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版本号：ZCBN-临潼区-2025-00130、XHLJZC-XA2025-06920250730001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劳务派遣项目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ZCBN-临潼区-2025-00130、XHLJZC-XA2025-069</w:t>
      </w:r>
      <w:r>
        <w:br/>
      </w:r>
      <w:r>
        <w:br/>
      </w:r>
      <w:r>
        <w:br/>
      </w:r>
    </w:p>
    <w:p>
      <w:pPr>
        <w:pStyle w:val="null3"/>
        <w:jc w:val="center"/>
        <w:outlineLvl w:val="2"/>
      </w:pPr>
      <w:r>
        <w:rPr>
          <w:rFonts w:ascii="仿宋_GB2312" w:hAnsi="仿宋_GB2312" w:cs="仿宋_GB2312" w:eastAsia="仿宋_GB2312"/>
          <w:sz w:val="28"/>
          <w:b/>
        </w:rPr>
        <w:t>西安市临潼区行政审批服务局</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西安市临潼区行政审批服务局</w:t>
      </w:r>
      <w:r>
        <w:rPr>
          <w:rFonts w:ascii="仿宋_GB2312" w:hAnsi="仿宋_GB2312" w:cs="仿宋_GB2312" w:eastAsia="仿宋_GB2312"/>
        </w:rPr>
        <w:t>委托，拟对</w:t>
      </w:r>
      <w:r>
        <w:rPr>
          <w:rFonts w:ascii="仿宋_GB2312" w:hAnsi="仿宋_GB2312" w:cs="仿宋_GB2312" w:eastAsia="仿宋_GB2312"/>
        </w:rPr>
        <w:t>劳务派遣项目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ZCBN-临潼区-2025-00130、XHLJZC-XA2025-069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劳务派遣项目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劳务派遣，具体内容详见采购文件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采购包1（劳务派遣项目）：属于专门面向中小企业采购。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3、具有良好的商业信誉和健全的财务会计制度：提供2023或2024年度经审计的财务报告或开标前六个月内其基本账户银行出具的资信证明或财政部门认可的政府采购专业担保机构出具的担保函。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8、资质条件：提供《劳务派遣经营许可证》。</w:t>
      </w:r>
    </w:p>
    <w:p>
      <w:pPr>
        <w:pStyle w:val="null3"/>
      </w:pPr>
      <w:r>
        <w:rPr>
          <w:rFonts w:ascii="仿宋_GB2312" w:hAnsi="仿宋_GB2312" w:cs="仿宋_GB2312" w:eastAsia="仿宋_GB2312"/>
        </w:rPr>
        <w:t>9、声明函：提供《中小企业声明函》；供应商为监狱企业的，应提供监狱企业相关资格证明材料；供应商为残疾人福利性单位的，应提供《残疾人福利性单位声明函》。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西安市临潼区行政审批服务局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西安市临潼区桃源北路中段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17300861406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贾静雯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029-89182232、029-89183511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采购包1：466,929.36元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代理服务费收费标准：人民币伍仟元整（¥5000.00元）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西安市临潼区行政审批服务局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西安市临潼区行政审批服务局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西安市临潼区行政审批服务局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联系人：贾静雯</w:t>
      </w:r>
    </w:p>
    <w:p>
      <w:pPr>
        <w:pStyle w:val="null3"/>
      </w:pPr>
      <w:r>
        <w:rPr>
          <w:rFonts w:ascii="仿宋_GB2312" w:hAnsi="仿宋_GB2312" w:cs="仿宋_GB2312" w:eastAsia="仿宋_GB2312"/>
        </w:rPr>
        <w:t>联系电话：029-89182232、029-89183511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劳务派遣</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466,929.36</w:t>
      </w:r>
    </w:p>
    <w:p>
      <w:pPr>
        <w:pStyle w:val="null3"/>
      </w:pPr>
      <w:r>
        <w:rPr>
          <w:rFonts w:ascii="仿宋_GB2312" w:hAnsi="仿宋_GB2312" w:cs="仿宋_GB2312" w:eastAsia="仿宋_GB2312"/>
        </w:rPr>
        <w:t>采购包最高限价（元）: 466,929.36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劳务派遣服务</w:t>
            </w:r>
          </w:p>
        </w:tc>
        <w:tc>
          <w:tcPr>
            <w:tcW w:type="dxa" w:w="831"/>
          </w:tcPr>
          <w:p>
            <w:pPr>
              <w:pStyle w:val="null3"/>
              <w:jc w:val="right"/>
            </w:pPr>
            <w:r>
              <w:rPr>
                <w:rFonts w:ascii="仿宋_GB2312" w:hAnsi="仿宋_GB2312" w:cs="仿宋_GB2312" w:eastAsia="仿宋_GB2312"/>
              </w:rPr>
              <w:t>21.00</w:t>
            </w:r>
          </w:p>
        </w:tc>
        <w:tc>
          <w:tcPr>
            <w:tcW w:type="dxa" w:w="831"/>
          </w:tcPr>
          <w:p>
            <w:pPr>
              <w:pStyle w:val="null3"/>
              <w:jc w:val="right"/>
            </w:pPr>
            <w:r>
              <w:rPr>
                <w:rFonts w:ascii="仿宋_GB2312" w:hAnsi="仿宋_GB2312" w:cs="仿宋_GB2312" w:eastAsia="仿宋_GB2312"/>
              </w:rPr>
              <w:t>466,929.36</w:t>
            </w:r>
          </w:p>
        </w:tc>
        <w:tc>
          <w:tcPr>
            <w:tcW w:type="dxa" w:w="831"/>
          </w:tcPr>
          <w:p>
            <w:pPr>
              <w:pStyle w:val="null3"/>
            </w:pPr>
            <w:r>
              <w:rPr>
                <w:rFonts w:ascii="仿宋_GB2312" w:hAnsi="仿宋_GB2312" w:cs="仿宋_GB2312" w:eastAsia="仿宋_GB2312"/>
              </w:rPr>
              <w:t>人</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标的名称：劳务派遣服务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一、劳务派遣岗位基本情况：</w:t>
            </w:r>
          </w:p>
          <w:p>
            <w:pPr>
              <w:pStyle w:val="null3"/>
              <w:jc w:val="both"/>
            </w:pPr>
            <w:r>
              <w:rPr>
                <w:rFonts w:ascii="仿宋_GB2312" w:hAnsi="仿宋_GB2312" w:cs="仿宋_GB2312" w:eastAsia="仿宋_GB2312"/>
                <w:sz w:val="21"/>
              </w:rPr>
              <w:t>1、劳务派遣人数21人；</w:t>
            </w:r>
          </w:p>
          <w:p>
            <w:pPr>
              <w:pStyle w:val="null3"/>
              <w:jc w:val="both"/>
            </w:pPr>
            <w:r>
              <w:rPr>
                <w:rFonts w:ascii="仿宋_GB2312" w:hAnsi="仿宋_GB2312" w:cs="仿宋_GB2312" w:eastAsia="仿宋_GB2312"/>
                <w:sz w:val="21"/>
              </w:rPr>
              <w:t>2、工作岗位：导办服务岗、综合窗口接待岗、审前服务岗：</w:t>
            </w:r>
          </w:p>
          <w:p>
            <w:pPr>
              <w:pStyle w:val="null3"/>
              <w:jc w:val="both"/>
            </w:pPr>
            <w:r>
              <w:rPr>
                <w:rFonts w:ascii="仿宋_GB2312" w:hAnsi="仿宋_GB2312" w:cs="仿宋_GB2312" w:eastAsia="仿宋_GB2312"/>
                <w:sz w:val="21"/>
              </w:rPr>
              <w:t>3、工作性质：辅助性服务类；</w:t>
            </w:r>
          </w:p>
          <w:p>
            <w:pPr>
              <w:pStyle w:val="null3"/>
              <w:jc w:val="both"/>
            </w:pPr>
            <w:r>
              <w:rPr>
                <w:rFonts w:ascii="仿宋_GB2312" w:hAnsi="仿宋_GB2312" w:cs="仿宋_GB2312" w:eastAsia="仿宋_GB2312"/>
                <w:sz w:val="21"/>
              </w:rPr>
              <w:t>二、劳务派遣内容：</w:t>
            </w:r>
          </w:p>
          <w:p>
            <w:pPr>
              <w:pStyle w:val="null3"/>
              <w:jc w:val="both"/>
            </w:pPr>
            <w:r>
              <w:rPr>
                <w:rFonts w:ascii="仿宋_GB2312" w:hAnsi="仿宋_GB2312" w:cs="仿宋_GB2312" w:eastAsia="仿宋_GB2312"/>
                <w:sz w:val="21"/>
              </w:rPr>
              <w:t>1、供应商为采购人提供符合采购人用人需求的相关劳务派遣人员和劳务派遣服务。</w:t>
            </w:r>
          </w:p>
          <w:p>
            <w:pPr>
              <w:pStyle w:val="null3"/>
              <w:jc w:val="both"/>
            </w:pPr>
            <w:r>
              <w:rPr>
                <w:rFonts w:ascii="仿宋_GB2312" w:hAnsi="仿宋_GB2312" w:cs="仿宋_GB2312" w:eastAsia="仿宋_GB2312"/>
                <w:sz w:val="21"/>
              </w:rPr>
              <w:t>2、供应商输出派遣给采购人的劳务人员，为供应商员工，由供应商与劳务派遣人员签订劳动合同，发放工资，并办理社会保险。</w:t>
            </w:r>
          </w:p>
          <w:p>
            <w:pPr>
              <w:pStyle w:val="null3"/>
              <w:jc w:val="both"/>
            </w:pPr>
            <w:r>
              <w:rPr>
                <w:rFonts w:ascii="仿宋_GB2312" w:hAnsi="仿宋_GB2312" w:cs="仿宋_GB2312" w:eastAsia="仿宋_GB2312"/>
                <w:sz w:val="21"/>
              </w:rPr>
              <w:t>3、供应商所输出派遣给采购人的劳务人员，在采购人试用期内被证明不符合采购人用工条件而遭到采购人遣返退工的，供应商应继续为采购人提供符合用工条件的人员。</w:t>
            </w:r>
          </w:p>
          <w:p>
            <w:pPr>
              <w:pStyle w:val="null3"/>
              <w:jc w:val="both"/>
            </w:pPr>
            <w:r>
              <w:rPr>
                <w:rFonts w:ascii="仿宋_GB2312" w:hAnsi="仿宋_GB2312" w:cs="仿宋_GB2312" w:eastAsia="仿宋_GB2312"/>
                <w:sz w:val="21"/>
              </w:rPr>
              <w:t>4、供应商负责劳务派遣人员服从采购人的工作岗位安排，委派专人负责协助采购人对劳务派遣人员的日常生产管理、岗位调动、劳务考核，遵守采购人制订的安全生产、劳动纪律、操作规范、岗位责任制等采购人各项管理规章制度，完成采购人布置的工作任务。</w:t>
            </w:r>
          </w:p>
          <w:p>
            <w:pPr>
              <w:pStyle w:val="null3"/>
              <w:jc w:val="both"/>
            </w:pPr>
            <w:r>
              <w:rPr>
                <w:rFonts w:ascii="仿宋_GB2312" w:hAnsi="仿宋_GB2312" w:cs="仿宋_GB2312" w:eastAsia="仿宋_GB2312"/>
                <w:sz w:val="21"/>
              </w:rPr>
              <w:t>5、供应商负责定期对劳务派遣人员进行有效的劳务跟踪和劳务管理，可以采取多种形式了解采购人使用劳务派遣人员的情况，采购人应予以配合；供应商应协助采购人教育劳务派遣人员遵守国家法律、法规，有义务协助采购人做好劳务派遣人员的思想工作。</w:t>
            </w:r>
          </w:p>
          <w:p>
            <w:pPr>
              <w:pStyle w:val="null3"/>
              <w:jc w:val="both"/>
            </w:pPr>
            <w:r>
              <w:rPr>
                <w:rFonts w:ascii="仿宋_GB2312" w:hAnsi="仿宋_GB2312" w:cs="仿宋_GB2312" w:eastAsia="仿宋_GB2312"/>
                <w:sz w:val="21"/>
              </w:rPr>
              <w:t>6、供应商应负责对劳务派遣人员进行派遣前的政策、法律教育，职业道德培训，提供必要的建议和指导，并如实介绍采购人情况。</w:t>
            </w:r>
          </w:p>
          <w:p>
            <w:pPr>
              <w:pStyle w:val="null3"/>
              <w:jc w:val="both"/>
            </w:pPr>
            <w:r>
              <w:rPr>
                <w:rFonts w:ascii="仿宋_GB2312" w:hAnsi="仿宋_GB2312" w:cs="仿宋_GB2312" w:eastAsia="仿宋_GB2312"/>
                <w:sz w:val="21"/>
              </w:rPr>
              <w:t>7、供应商应对劳务派遣人员进行派遣前的健康检查和岗前培训，取得体检合格和岗前培训合格证者方可输送派遣给采购人，体检和培训费用由劳务人员自已负担。</w:t>
            </w:r>
          </w:p>
          <w:p>
            <w:pPr>
              <w:pStyle w:val="null3"/>
              <w:jc w:val="both"/>
            </w:pPr>
            <w:r>
              <w:rPr>
                <w:rFonts w:ascii="仿宋_GB2312" w:hAnsi="仿宋_GB2312" w:cs="仿宋_GB2312" w:eastAsia="仿宋_GB2312"/>
                <w:sz w:val="21"/>
              </w:rPr>
              <w:t>8、供应商负责劳务派遣人员的录用、退工、退保费手续，协助采购人处理劳务纠纷以及劳务人员档案管理，负责处理劳务派遣人员因在采购人工作期满或因违反采购人各项管理规章制度被终止劳务工作的事宜。</w:t>
            </w:r>
          </w:p>
          <w:p>
            <w:pPr>
              <w:pStyle w:val="null3"/>
              <w:jc w:val="both"/>
            </w:pPr>
            <w:r>
              <w:rPr>
                <w:rFonts w:ascii="仿宋_GB2312" w:hAnsi="仿宋_GB2312" w:cs="仿宋_GB2312" w:eastAsia="仿宋_GB2312"/>
                <w:sz w:val="21"/>
              </w:rPr>
              <w:t>9、采购人将实际产生应付的相关劳务费用转入供应商指定的银行帐户后，供应商按本合同约定时间为劳务派遣人员发放工资、缴纳社会保险费用（劳务人员个人应承担税费部分由供应商从工资中代扣代缴）。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西安市临潼政务服务大厅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每月支付服务费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乙方未按照合同约定，未能及时提供甲方所要求的派遣人员的，即数量不符合甲方的要求或提供的人员不符合甲方要求的，应按照上月应支付的劳务派遣管理费的总额的30%向甲方支付违约金，由此给甲方造成损失的，乙方应承担全部赔偿责任。 3、乙方未按照合同约定，未能及时、足额发放派遣人员工资以及缴纳派遣人员社会保险费用、代交住房公积金的，应按照上月应支付的劳务派遣管理费总额的30%向甲方支付违约金，由此引起的劳务纠纷及法律责任均由乙方负责解决并承担全部责任，由此给甲方造成损失的，乙方应承担全部赔偿责任。 4、上述违约赔偿的行为发生一次不影响协议的继续履行，给对方造成经济损失的，应在30天内一次性赔偿对方。若再次发生上述违约行为，甲方有权解除合同，乙方应按照上月应支付的劳务派遣管理费总额的100%向甲方支付违约金，由此给甲方造成损失的，乙方应承担全部赔偿责任。 5、劳务派遣人员因故意或过失造成甲方损失的，甲方有权要求乙方赔偿由此给甲方造成的损失。 6、双方互负保密义务，因违约方违反保密约定给守约方造成损失的，守约方有权向违约方要求赔偿由此造成的损失。 7、乙方违反协议约定或法律规定，对甲方造成损失的，乙方应承担赔偿责任(包括但不限于实际损失、可期待利益、诉讼费及律师费等)且甲方有权要求乙方向甲方支付上月应支付的劳务派遣管理费总额的30%违约金。 8、上述违约责任可以合并适用，合并适用仍不能弥补甲方损失的，甲方有权向供应商继续追偿。 争议解决 双方本着友好合作的态度,对合同履行过程中发生的纠纷应及时协商解决，协商不成的，向甲方所在地有管辖权的人民法院诉讼解决。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提供2023或2024年度经审计的财务报告或开标前六个月内其基本账户银行出具的资信证明或财政部门认可的政府采购专业担保机构出具的担保函。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提供《劳务派遣经营许可证》。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响应文件签章（实质性要求）</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响应文件封面 政府采购供应商拒绝政府采购领域商业贿赂承诺书 费用组成表 磋商方案说明 残疾人福利性单位声明函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响应文件有效期（实质性要求）</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磋商报价（实质性要求）</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文件响应情况（实质性要求）</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磋商方案说明 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对商务要求完全响应招标文件要求的得3分。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①项目整体实施计划； ②人员聘用方案； ③人员社保缴纳方案； ④人员档案管理方案； ⑤工资代发方案； ⑥派遣人员管理制度及法律咨询服务方案。 2、评审标准 ①完整性：方案须全面，对评审内容中的各项要求有详细描述及说明； ②可实施性：切合本项目实际情况，实施步骤清晰、合理； ③针对性：方案能够紧扣项目实际情况，内容科学合理。 3、赋分标准 ①项目整体实施计划：每满足一项评审标准得1分，满分3分； ②人员聘用方案：每满足一项评审标准得1分，满分3分； ③人员社保缴纳方案：每满足一项评审标准得1分，满分3分； ④人员档案管理方案：每满足一项评审标准得1分，满分3分； ⑤工资代发方案：每满足一项评审标准得1分，满分3分； ⑥派遣人员管理制度及法律咨询服务方案：每满足一项评审标准得1分，满分3分。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工作配合保障方案</w:t>
            </w:r>
          </w:p>
        </w:tc>
        <w:tc>
          <w:tcPr>
            <w:tcW w:type="dxa" w:w="2492"/>
          </w:tcPr>
          <w:p>
            <w:pPr>
              <w:pStyle w:val="null3"/>
            </w:pPr>
            <w:r>
              <w:rPr>
                <w:rFonts w:ascii="仿宋_GB2312" w:hAnsi="仿宋_GB2312" w:cs="仿宋_GB2312" w:eastAsia="仿宋_GB2312"/>
              </w:rPr>
              <w:t>1、评审内容 供应商提供针对本项目的工作配合保障方案，内容包括： ①派遣员工用工要求和条件保障方案； ②服务质量保障方案； ③人员组织协调保障方案。 2、评审标准 ①完整性：方案内容全面，对评审内容中的各项要求有详细描述及说明； ②可实施性：方案科学合理，可操作性强； ③针对性：方案能紧扣本项目实际情况，满足本项目各项具体要求。 3、赋分标准 ①派遣员工用工要求和条件保障方案：每满足一项评审标准得1分，满分3分； ②服务质量保障方案：每满足一项评审标准得1分，满分3分； ③人员组织协调保障方案：每满足一项评审标准得1分，满分3分；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业务风控能力</w:t>
            </w:r>
          </w:p>
        </w:tc>
        <w:tc>
          <w:tcPr>
            <w:tcW w:type="dxa" w:w="2492"/>
          </w:tcPr>
          <w:p>
            <w:pPr>
              <w:pStyle w:val="null3"/>
            </w:pPr>
            <w:r>
              <w:rPr>
                <w:rFonts w:ascii="仿宋_GB2312" w:hAnsi="仿宋_GB2312" w:cs="仿宋_GB2312" w:eastAsia="仿宋_GB2312"/>
              </w:rPr>
              <w:t>1、评审内容： 供应商提供针对本项目的业务风控能力，内容包含： ①人员工伤风险控制措施； ②人员重大疾病风险控制措施； ③人员死亡风险控制措施； ④劳资纠纷风险控制措施。 2、评审标准 ①完整性：方案必须全面，对评审内容中的各项要求有详细描述； ②可实施性：切合本项目实际情况，提出步骤清晰、合理的方案； ③针对性：方案能够紧扣项目实际情况，内容科学合理。 3、赋分标准 ①人员工伤风险控制措施：每满足一项评审标准得1分，满分3分； ②人员重大疾病风险控制措施：每满足一项评审标准得1分，满分3分； ③人员死亡风险控制措施：每满足一项评审标准得1分，满分3分； ④劳资纠纷风险控制措施：每满足一项评审标准得1分，满分3分。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供应商提供拟派本项目工作人员组成情况（有具体成员名单，包括姓名、性别、年龄、学历、工作经验、工作年限、拟投入本项目的职责分工、联系方式、劳动合同或社保缴纳证明等）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供应商提供针对本项目的服务承诺，内容包括： ①保密承诺；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①保密承诺：每满足一项评审标准得1.5分，满分4.5分； ②服务体系及响应时间：每满足一项评审标准得1.5分，满分4.5分。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供应商提供针对本项目提供培训方案，内容包括：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①培训计划：每满足一项评审标准得1.5分，满分4.5分； ②培训方式及内容：每满足一项评审标准得1.5分，满分4.5分。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评标基准价/有效报价）×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详见附件：供应商资格证明文件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