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版本号：HDFX-2025-Z123-220250728001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2025年图书采购及加工排架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HDFX-2025-Z123-2</w:t>
      </w:r>
      <w:r>
        <w:br/>
      </w:r>
      <w:r>
        <w:br/>
      </w:r>
      <w:r>
        <w:br/>
      </w:r>
    </w:p>
    <w:p>
      <w:pPr>
        <w:pStyle w:val="null3"/>
        <w:jc w:val="center"/>
        <w:outlineLvl w:val="2"/>
      </w:pPr>
      <w:r>
        <w:rPr>
          <w:rFonts w:ascii="仿宋_GB2312" w:hAnsi="仿宋_GB2312" w:cs="仿宋_GB2312" w:eastAsia="仿宋_GB2312"/>
          <w:sz w:val="28"/>
          <w:b/>
        </w:rPr>
        <w:t>西安市临潼区图书馆</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西安市临潼区图书馆</w:t>
      </w:r>
      <w:r>
        <w:rPr>
          <w:rFonts w:ascii="仿宋_GB2312" w:hAnsi="仿宋_GB2312" w:cs="仿宋_GB2312" w:eastAsia="仿宋_GB2312"/>
        </w:rPr>
        <w:t>委托，拟对</w:t>
      </w:r>
      <w:r>
        <w:rPr>
          <w:rFonts w:ascii="仿宋_GB2312" w:hAnsi="仿宋_GB2312" w:cs="仿宋_GB2312" w:eastAsia="仿宋_GB2312"/>
        </w:rPr>
        <w:t>2025年图书采购及加工排架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HDFX-2025-Z123-2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2025年图书采购及加工排架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以建设完善阅读设施体系为基础，以打造独具特色的全民阅读活动品牌为重点，构建读者终身学习体系，培养读者崇尚阅读、自觉阅读的良好习惯，为建设书香临潼提供强大的精神动力和智力支持。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1、有效的主体资格证明：具有独立承担民事责任能力的法人，其他组织或自然人，并出具合法有效的统一社会信用代码的营业执照或事业单位法人证书等国家规定的相关证明，自然人参与地提供其身份证明。</w:t>
      </w:r>
    </w:p>
    <w:p>
      <w:pPr>
        <w:pStyle w:val="null3"/>
      </w:pPr>
      <w:r>
        <w:rPr>
          <w:rFonts w:ascii="仿宋_GB2312" w:hAnsi="仿宋_GB2312" w:cs="仿宋_GB2312" w:eastAsia="仿宋_GB2312"/>
        </w:rPr>
        <w:t>2、法定代表人授权书：法定代表人授权书【附法定代表人、被授权人身份证复印件】及被授权人身份证【法定代表人参加投标只需提供本人身份证】，其他形式供应商参照法人企业执行。</w:t>
      </w:r>
    </w:p>
    <w:p>
      <w:pPr>
        <w:pStyle w:val="null3"/>
      </w:pPr>
      <w:r>
        <w:rPr>
          <w:rFonts w:ascii="仿宋_GB2312" w:hAnsi="仿宋_GB2312" w:cs="仿宋_GB2312" w:eastAsia="仿宋_GB2312"/>
        </w:rPr>
        <w:t>3、财务状况报告：提供2024年度的审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4、社保保障资金缴纳证明：提供投标截止时间前6个月内至少一个月的社会保障资金缴存单据或社保机构开具的社会保险参保缴费情况证明，依法不需要缴纳社会保障资金的单位应提供相关证明材料。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5、税收缴纳证明：提供投标截止时间前6个月内至少一个月的纳税证明或完税证明（任意税种，个人所得税除外），依法免税的单位应提供相关证明材料。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7、履行合同的书面承诺：提供具有履行本项目合同所必需的设备和专业能力的承诺。</w:t>
      </w:r>
    </w:p>
    <w:p>
      <w:pPr>
        <w:pStyle w:val="null3"/>
      </w:pPr>
      <w:r>
        <w:rPr>
          <w:rFonts w:ascii="仿宋_GB2312" w:hAnsi="仿宋_GB2312" w:cs="仿宋_GB2312" w:eastAsia="仿宋_GB2312"/>
        </w:rPr>
        <w:t>8、特殊资质：供应商具有相关行政主管部门颁发的《出版物经营许可证》。</w:t>
      </w:r>
    </w:p>
    <w:p>
      <w:pPr>
        <w:pStyle w:val="null3"/>
      </w:pPr>
      <w:r>
        <w:rPr>
          <w:rFonts w:ascii="仿宋_GB2312" w:hAnsi="仿宋_GB2312" w:cs="仿宋_GB2312" w:eastAsia="仿宋_GB2312"/>
        </w:rPr>
        <w:t>9、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11、非联合体声明函：本项目不接受联合体投标。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西安市临潼区图书馆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临潼区姜寨路8号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鱼小婷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029-83814506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陕西省西安市未央区朱宏路福清商会大厦11层1101室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2、服务费参照《国家计委关于印发&lt;招标代理服务收费管理暂行办法&gt;的通知》（计价格[2002]1980号）规定收取。若代理服务费不足3000元按3000元计取。3、成交单位服务费交纳信息 银行户名：陕西华达峰信项目管理有限公司 开户银行：中国工商银行股份有限公司西安未央支行 账 号：3700 0340 0910 0001 556 行 号：102 791 000 525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西安市临潼区图书馆</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西安市临潼区图书馆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符合国家和行业制定的相应的标准和规范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联系人：韩飞</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地址：陕西省西安市未央区朱宏路福清商会大厦11层1101室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以建设完善阅读设施体系为基础，以打造独具特色的全民阅读活动品牌为重点，构建读者终身学习体系，培养读者崇尚阅读、自觉阅读的良好习惯，为建设书香临潼提供强大的精神动力和智力支持。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2025年图书采购及加工排架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标的名称：2025年图书采购及加工排架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一、磋商内容：</w:t>
            </w:r>
          </w:p>
          <w:p>
            <w:pPr>
              <w:pStyle w:val="null3"/>
              <w:ind w:firstLine="482"/>
              <w:jc w:val="both"/>
            </w:pPr>
            <w:r>
              <w:rPr>
                <w:rFonts w:ascii="仿宋_GB2312" w:hAnsi="仿宋_GB2312" w:cs="仿宋_GB2312" w:eastAsia="仿宋_GB2312"/>
                <w:sz w:val="24"/>
                <w:b/>
              </w:rPr>
              <w:t>1.项目概况</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以建设完善阅读设施体系为基础，以打造独具特色的全民阅读活动品牌为重点，构建读者终身学习体系，培养读者崇尚阅读、自觉阅读的良好习惯，为建设书香临潼提供强大的精神动力和智力支持。</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服务要求</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为了改善目前我区图书借阅现状，并做好映登大楼六楼图书阅览室的图书上架，本次图书采购及加工排架项目明细如下：</w:t>
            </w:r>
          </w:p>
          <w:p>
            <w:pPr>
              <w:pStyle w:val="null3"/>
              <w:ind w:firstLine="480"/>
              <w:jc w:val="left"/>
            </w:pPr>
            <w:r>
              <w:rPr>
                <w:rFonts w:ascii="仿宋_GB2312" w:hAnsi="仿宋_GB2312" w:cs="仿宋_GB2312" w:eastAsia="仿宋_GB2312"/>
                <w:sz w:val="24"/>
              </w:rPr>
              <w:t>1、按照西安市临潼区图书馆Logo加工芯片4.5万个。</w:t>
            </w:r>
          </w:p>
          <w:p>
            <w:pPr>
              <w:pStyle w:val="null3"/>
              <w:ind w:firstLine="480"/>
              <w:jc w:val="left"/>
            </w:pPr>
            <w:r>
              <w:rPr>
                <w:rFonts w:ascii="仿宋_GB2312" w:hAnsi="仿宋_GB2312" w:cs="仿宋_GB2312" w:eastAsia="仿宋_GB2312"/>
                <w:sz w:val="24"/>
              </w:rPr>
              <w:t>2、对临潼区图书馆指定图书进行芯片嵌入加工及排价，以实际发生册数进行核算（约2.5万至2.8万册）。</w:t>
            </w:r>
          </w:p>
          <w:p>
            <w:pPr>
              <w:pStyle w:val="null3"/>
              <w:ind w:firstLine="480"/>
              <w:jc w:val="left"/>
            </w:pPr>
            <w:r>
              <w:rPr>
                <w:rFonts w:ascii="仿宋_GB2312" w:hAnsi="仿宋_GB2312" w:cs="仿宋_GB2312" w:eastAsia="仿宋_GB2312"/>
                <w:sz w:val="24"/>
              </w:rPr>
              <w:t>3、按临潼区图书馆提供的书目进行采购，册数不低于5000册，根据书目由供应商自主采购，成人图书及少儿图书每个图书品种复本2册，线装图书复本为1册（套），总码洋不低于26.00万元，含该批图书编目加工排架及嵌入芯片工作。</w:t>
            </w:r>
          </w:p>
          <w:p>
            <w:pPr>
              <w:pStyle w:val="null3"/>
              <w:ind w:firstLine="482"/>
              <w:jc w:val="left"/>
            </w:pPr>
            <w:r>
              <w:rPr>
                <w:rFonts w:ascii="仿宋_GB2312" w:hAnsi="仿宋_GB2312" w:cs="仿宋_GB2312" w:eastAsia="仿宋_GB2312"/>
                <w:sz w:val="24"/>
                <w:b/>
              </w:rPr>
              <w:t>4、根据区图书馆要求进行RFID排架前做好图书工作。（图书清单后附）</w:t>
            </w:r>
          </w:p>
          <w:p>
            <w:pPr>
              <w:pStyle w:val="null3"/>
              <w:ind w:firstLine="480"/>
              <w:jc w:val="left"/>
            </w:pPr>
            <w:r>
              <w:rPr>
                <w:rFonts w:ascii="仿宋_GB2312" w:hAnsi="仿宋_GB2312" w:cs="仿宋_GB2312" w:eastAsia="仿宋_GB2312"/>
                <w:sz w:val="24"/>
              </w:rPr>
              <w:t>5、剩余图书芯片归区图书馆所有。</w:t>
            </w:r>
          </w:p>
          <w:p>
            <w:pPr>
              <w:pStyle w:val="null3"/>
              <w:jc w:val="both"/>
            </w:pPr>
            <w:r>
              <w:rPr>
                <w:rFonts w:ascii="仿宋_GB2312" w:hAnsi="仿宋_GB2312" w:cs="仿宋_GB2312" w:eastAsia="仿宋_GB2312"/>
                <w:sz w:val="28"/>
                <w:b/>
              </w:rPr>
              <w:t>二、商务要求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供货及</w:t>
            </w:r>
            <w:r>
              <w:rPr>
                <w:rFonts w:ascii="仿宋_GB2312" w:hAnsi="仿宋_GB2312" w:cs="仿宋_GB2312" w:eastAsia="仿宋_GB2312"/>
                <w:sz w:val="24"/>
              </w:rPr>
              <w:t>服务地点：采购人指定地点。</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供货及服务期</w:t>
            </w:r>
            <w:r>
              <w:rPr>
                <w:rFonts w:ascii="仿宋_GB2312" w:hAnsi="仿宋_GB2312" w:cs="仿宋_GB2312" w:eastAsia="仿宋_GB2312"/>
                <w:sz w:val="24"/>
              </w:rPr>
              <w:t>：自合同签订之日起</w:t>
            </w:r>
            <w:r>
              <w:rPr>
                <w:rFonts w:ascii="仿宋_GB2312" w:hAnsi="仿宋_GB2312" w:cs="仿宋_GB2312" w:eastAsia="仿宋_GB2312"/>
                <w:sz w:val="24"/>
              </w:rPr>
              <w:t>14个日历日内。</w:t>
            </w:r>
          </w:p>
          <w:p>
            <w:pPr>
              <w:pStyle w:val="null3"/>
              <w:ind w:firstLine="480"/>
              <w:jc w:val="left"/>
            </w:pPr>
            <w:r>
              <w:rPr>
                <w:rFonts w:ascii="仿宋_GB2312" w:hAnsi="仿宋_GB2312" w:cs="仿宋_GB2312" w:eastAsia="仿宋_GB2312"/>
                <w:sz w:val="24"/>
              </w:rPr>
              <w:t>3、结算方式与付款方式</w:t>
            </w:r>
          </w:p>
          <w:p>
            <w:pPr>
              <w:pStyle w:val="null3"/>
              <w:ind w:firstLine="480"/>
              <w:jc w:val="left"/>
            </w:pPr>
            <w:r>
              <w:rPr>
                <w:rFonts w:ascii="仿宋_GB2312" w:hAnsi="仿宋_GB2312" w:cs="仿宋_GB2312" w:eastAsia="仿宋_GB2312"/>
                <w:sz w:val="24"/>
              </w:rPr>
              <w:t>（1）验收合格后，乙方向甲方开具正规发票及提供所供货品及服务清单后，甲方向乙方一次性支付合同总价的100%。</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如有其他费用由</w:t>
            </w:r>
            <w:r>
              <w:rPr>
                <w:rFonts w:ascii="仿宋_GB2312" w:hAnsi="仿宋_GB2312" w:cs="仿宋_GB2312" w:eastAsia="仿宋_GB2312"/>
                <w:sz w:val="24"/>
              </w:rPr>
              <w:t>乙方</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结算方式：银行转账。</w:t>
            </w:r>
          </w:p>
          <w:p>
            <w:pPr>
              <w:pStyle w:val="null3"/>
              <w:jc w:val="both"/>
            </w:pPr>
            <w:r>
              <w:rPr>
                <w:rFonts w:ascii="仿宋_GB2312" w:hAnsi="仿宋_GB2312" w:cs="仿宋_GB2312" w:eastAsia="仿宋_GB2312"/>
                <w:sz w:val="28"/>
                <w:b/>
              </w:rPr>
              <w:t>三、其他</w:t>
            </w:r>
          </w:p>
          <w:p>
            <w:pPr>
              <w:pStyle w:val="null3"/>
              <w:ind w:left="720"/>
              <w:jc w:val="both"/>
            </w:pPr>
            <w:r>
              <w:rPr>
                <w:rFonts w:ascii="仿宋_GB2312" w:hAnsi="仿宋_GB2312" w:cs="仿宋_GB2312" w:eastAsia="仿宋_GB2312"/>
                <w:sz w:val="24"/>
                <w:color w:val="000000"/>
              </w:rPr>
              <w:t>（一）质量验收标准或规范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1）符合国家和行业制定的相应的标准和规范；</w:t>
            </w:r>
          </w:p>
          <w:p>
            <w:pPr>
              <w:pStyle w:val="null3"/>
              <w:ind w:left="720"/>
              <w:jc w:val="both"/>
            </w:pPr>
            <w:r>
              <w:rPr>
                <w:rFonts w:ascii="仿宋_GB2312" w:hAnsi="仿宋_GB2312" w:cs="仿宋_GB2312" w:eastAsia="仿宋_GB2312"/>
                <w:sz w:val="24"/>
                <w:color w:val="000000"/>
              </w:rPr>
              <w:t>（二）违约责任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w:t>
            </w:r>
            <w:r>
              <w:rPr>
                <w:rFonts w:ascii="仿宋_GB2312" w:hAnsi="仿宋_GB2312" w:cs="仿宋_GB2312" w:eastAsia="仿宋_GB2312"/>
                <w:sz w:val="24"/>
              </w:rPr>
              <w:t>《</w:t>
            </w:r>
            <w:r>
              <w:rPr>
                <w:rFonts w:ascii="仿宋_GB2312" w:hAnsi="仿宋_GB2312" w:cs="仿宋_GB2312" w:eastAsia="仿宋_GB2312"/>
                <w:sz w:val="24"/>
                <w:color w:val="222222"/>
              </w:rPr>
              <w:t>中华人民共和国民法典</w:t>
            </w:r>
            <w:r>
              <w:rPr>
                <w:rFonts w:ascii="仿宋_GB2312" w:hAnsi="仿宋_GB2312" w:cs="仿宋_GB2312" w:eastAsia="仿宋_GB2312"/>
                <w:sz w:val="24"/>
              </w:rPr>
              <w:t>》</w:t>
            </w:r>
            <w:r>
              <w:rPr>
                <w:rFonts w:ascii="仿宋_GB2312" w:hAnsi="仿宋_GB2312" w:cs="仿宋_GB2312" w:eastAsia="仿宋_GB2312"/>
                <w:sz w:val="24"/>
              </w:rPr>
              <w:t>中的相关条款执行。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未按合同或磋商文件要求提供合同约定事项不能满足采购人技术要求，采购单位有权单方终止合同，甚至对供应商违约行为进行追究。</w:t>
            </w:r>
          </w:p>
          <w:p>
            <w:pPr>
              <w:pStyle w:val="null3"/>
              <w:ind w:firstLine="480"/>
              <w:jc w:val="both"/>
            </w:pPr>
            <w:r>
              <w:rPr>
                <w:rFonts w:ascii="仿宋_GB2312" w:hAnsi="仿宋_GB2312" w:cs="仿宋_GB2312" w:eastAsia="仿宋_GB2312"/>
                <w:sz w:val="24"/>
                <w:b/>
              </w:rPr>
              <w:t>注：以上全部技术及商务要求不允许负偏离，否则按无效投标处理。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自合同签订之日起14个日历日内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乙方向甲方开具正规发票及提供所供货品及服务清单后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符合国家和行业制定的相应的标准和规范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按照竞争性磋商文件、竞争性磋商响应文件及合同相关要求执行。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1.按《中华人民共和国民法典》中的相关条款执行。2.未按合同或磋商文件要求提供合同约定事项不能满足采购人技术要求，采购单位有权单方终止合同，甚至对供应商违约行为进行追究。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提交一正二副，书籍（胶装）方式装订的盖章的纸质文件，若正本和副本不一致的，以正本为准。送至陕西省西安市未央区朱宏路福清商会大厦11楼1101室（陕西华达峰信项目管理有限公司）。 （2）供应商务必在开标截止时间30分钟前，通过项目电子化交易系统进行签到，如未进行签到，产生的一起后果由供应商自行承担。 （3）签名是指手写签名或者加盖名章，盖章是指加盖单位印章。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具有独立承担民事责任能力的法人，其他组织或自然人，并出具合法有效的统一社会信用代码的营业执照或事业单位法人证书等国家规定的相关证明，自然人参与地提供其身份证明。</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法定代表人授权书【附法定代表人、被授权人身份证复印件】及被授权人身份证【法定代表人参加投标只需提供本人身份证】，其他形式供应商参照法人企业执行。</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提供2024年度的审计报告（成立时间至提交投标文件截止时间不足一年的可提供成立后任意时段的资产负债表），或其基本存款账户开户银行出具的资信证明及基本存款账户开户许可证。（基本账户信息表）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提供投标截止时间前6个月内至少一个月的社会保障资金缴存单据或社保机构开具的社会保险参保缴费情况证明，依法不需要缴纳社会保障资金的单位应提供相关证明材料。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提供投标截止时间前6个月内至少一个月的纳税证明或完税证明（任意税种，个人所得税除外），依法免税的单位应提供相关证明材料。</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提供具有履行本项目合同所必需的设备和专业能力的承诺。</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特殊资质</w:t>
            </w:r>
          </w:p>
        </w:tc>
        <w:tc>
          <w:tcPr>
            <w:tcW w:type="dxa" w:w="3322"/>
          </w:tcPr>
          <w:p>
            <w:pPr>
              <w:pStyle w:val="null3"/>
            </w:pPr>
            <w:r>
              <w:rPr>
                <w:rFonts w:ascii="仿宋_GB2312" w:hAnsi="仿宋_GB2312" w:cs="仿宋_GB2312" w:eastAsia="仿宋_GB2312"/>
              </w:rPr>
              <w:t>供应商具有相关行政主管部门颁发的《出版物经营许可证》。</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磋商响应文件（格式）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供应商名称和公章、营业执照、资质证书等一致。</w:t>
            </w:r>
          </w:p>
        </w:tc>
        <w:tc>
          <w:tcPr>
            <w:tcW w:type="dxa" w:w="1661"/>
          </w:tcPr>
          <w:p>
            <w:pPr>
              <w:pStyle w:val="null3"/>
            </w:pPr>
            <w:r>
              <w:rPr>
                <w:rFonts w:ascii="仿宋_GB2312" w:hAnsi="仿宋_GB2312" w:cs="仿宋_GB2312" w:eastAsia="仿宋_GB2312"/>
              </w:rPr>
              <w:t>响应文件封面 磋商响应文件（格式）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法定代表人授权书及被授权人身份证（法定代表人直接投标，只须提交其身份证）</w:t>
            </w:r>
          </w:p>
        </w:tc>
        <w:tc>
          <w:tcPr>
            <w:tcW w:type="dxa" w:w="3322"/>
          </w:tcPr>
          <w:p>
            <w:pPr>
              <w:pStyle w:val="null3"/>
            </w:pPr>
            <w:r>
              <w:rPr>
                <w:rFonts w:ascii="仿宋_GB2312" w:hAnsi="仿宋_GB2312" w:cs="仿宋_GB2312" w:eastAsia="仿宋_GB2312"/>
              </w:rPr>
              <w:t>合法、真实有效、签字或盖章齐全。</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完整无缺项，无选择性报价。磋商报价不得超过预算金额及最高限价。</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磋商响应文件的数量符合要求、签字盖章合格、有效。</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供货及服务期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磋商响应文件（格式）</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响应文件对付款、供货及服务期等商务要求进行响应，根据响应程度计0-4分。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针对本项目提供具体可行的实施方案，包括但不限于 ①项目实施计划及进度保障； ②提供完善的产品加工方案； ③产品包装方案； ④产品配送及装卸方案； ⑤项目管理、协调方案。 二、评审标准 1、完善性：方案必须全面，对评审内容中的各项要求有详细阐述； 2、可实施性：切合本项目实际情况，提出步骤清晰、合理的方案； 3、针对性：方案能够紧扣项目实际情况，内容科学合理。上述5项评审内容全部满足评审标准得20分，每有一个评审内容缺项扣4分，扣完为止，每有一项评审内容存在缺陷，扣（0-4）分。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针对本项目提供具体可行的产品质量保证方案，包括但不限于 ①投标产品供货渠道正规，保证为原厂正品并提供承诺书； ②为保证现采及供货要求，供应商须有现采库区或图书卖场，提供相关证明材料； ③产品质量保证方案及承诺。 二、评审标准 1、完善性：方案必须全面，对评审内容中的各项要求有详细阐述； 2、可实施性：切合本项目实际情况，提出步骤清晰、合理的方案； 3、针对性：方案能够紧扣项目实际情况，内容科学合理。上述3项评审内容全部满足评审标准得9分，每有一个评审内容缺项扣3分，每有一项评审内容存在缺陷，扣（0-3）分，扣完为止。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①有针对本项目的专业服务团队，人员配备数量充足，人员组织结构合理，有明确的岗位职责，各专业配置齐全，满足项目实施需求，无缺陷得4分，存在缺陷，扣（0-4）分，扣完为止。 说明：缺陷是指内容不合理、虽有内容但不完善、内容表述前后不一致、套用其他项目方案或与项目需求不匹配及其他不利于项目实施的等任意一种情形。 ②本项目拟派人员中具有出版物发行员资格能力的，每提供1人得0.5分，最多得2分。须附有效的执业资格证书，未提供或提供不全不得分。 ③本项目拟派人员中具有编目员资格能力的，每提供一名人员得 0.5分，最多得4分。须附有效的编目员证书，未提供或提供不全不得分。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针对本项目提供具体可行的服务承诺，包括但不限于 ①图书到货率； ②到货期； ③服务要求响应承诺； ④应急服务措施。 二、评审标准 1、完善性：方案必须全面，对评审内容中的各项要求有详细阐述； 2、可实施性：切合本项目实际情况，提出步骤清晰、合理的方案； 3、针对性：方案能够紧扣项目实际情况，内容科学合理。上述4项评审内容全部满足评审标准得12分，每有一个评审内容缺项扣3分，每有一项评审内容存在缺陷，扣（0-3）分，扣完为止。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针对本项目提供具体可行的售后服务方案，包括但不限于 ①具有建全的售后服务机构、配备专职售后人员，承诺售后服务具体响应时限等； ②详细的售后服务方案，包含但不限于：库房场地管理措施、图书质量、缺期查补措施（倒装、缺页、污损、印刷）等）。 二、评审标准 1、完善性：方案必须全面，对评审内容中的各项要求有详细阐述； 2、可实施性：切合本项目实际情况，提出步骤清晰、合理的方案； 3、针对性：方案能够紧扣项目实际情况，内容科学合理。上述2项评审内容全部满足评审标准得10分，每有一个评审内容缺项扣5分，每有一项评审内容存在缺陷，扣（0-5）分，扣完为止。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供应商提供2022年7月1日至今以合同签订时间为准的同类业绩证明文件，提供完整合同复印件或中标结果公告截图加盖公章，每提供一份得2.5分，满分5分。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价格分统一采用低价优先法计算，即满足磋商文件要求且最后磋商报价最低的磋商报价为磋商基准价，其价格分为满分。磋商报价得分=(磋商基准价／最后磋商报价)×30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