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版本号：HYZB2025001720250812001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临潼区全民所有自然资源资产清查更新项目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HYZB20250017</w:t>
      </w:r>
      <w:r>
        <w:br/>
      </w:r>
      <w:r>
        <w:br/>
      </w:r>
      <w:r>
        <w:br/>
      </w:r>
    </w:p>
    <w:p>
      <w:pPr>
        <w:pStyle w:val="null3"/>
        <w:jc w:val="center"/>
        <w:outlineLvl w:val="2"/>
      </w:pPr>
      <w:r>
        <w:rPr>
          <w:rFonts w:ascii="仿宋_GB2312" w:hAnsi="仿宋_GB2312" w:cs="仿宋_GB2312" w:eastAsia="仿宋_GB2312"/>
          <w:sz w:val="28"/>
          <w:b/>
        </w:rPr>
        <w:t>西安市自然资源和规划局临潼分局</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西安市自然资源和规划局临潼分局</w:t>
      </w:r>
      <w:r>
        <w:rPr>
          <w:rFonts w:ascii="仿宋_GB2312" w:hAnsi="仿宋_GB2312" w:cs="仿宋_GB2312" w:eastAsia="仿宋_GB2312"/>
        </w:rPr>
        <w:t>委托，拟对</w:t>
      </w:r>
      <w:r>
        <w:rPr>
          <w:rFonts w:ascii="仿宋_GB2312" w:hAnsi="仿宋_GB2312" w:cs="仿宋_GB2312" w:eastAsia="仿宋_GB2312"/>
        </w:rPr>
        <w:t>临潼区全民所有自然资源资产清查更新项目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HYZB20250017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临潼区全民所有自然资源资产清查更新项目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完成临潼区行政区域内内全民所有自然资源资产清查更新工作,包括资料收集整理分析、实物量清查、经济价值核算、使用权状况清查、数据更新汇总等。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采购包1（临潼区全民所有自然资源资产清查更新项目）：属于专门面向中小企业采购。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3、法定代表人授权书或身份证明：提供法定代表人授权书（附法定代表人、被授权人身份证复印件）（法定代表人直接参加投标，须提供法定代表人身份证明）。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4、企业资质：供应商须具有省级及以上自然资源主管部门出具的土地估价机构备案函。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西安市自然资源和规划局临潼分局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临潼区秦陵南路36号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西安市自然资源和规划局临潼分局经办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029-83812960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采购包1：527,200.00元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及国家发改委2011年颁布的《国家发展改革委关于降低部分建设项目收费标准规范收费行为等有关问题的通知 》（发改价格[2011]534号）采用现金、转账或汇款方式交纳招标服务费；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西安市自然资源和规划局临潼分局</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西安市自然资源和规划局临潼分局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西安市自然资源和规划局临潼分局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完成临潼区行政区域内内全民所有自然资源资产清查更新工作,包括资料收集整理分析、实物量清查、经济价值核算、使用权状况清查、数据更新汇总等。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527,200.00</w:t>
      </w:r>
    </w:p>
    <w:p>
      <w:pPr>
        <w:pStyle w:val="null3"/>
      </w:pPr>
      <w:r>
        <w:rPr>
          <w:rFonts w:ascii="仿宋_GB2312" w:hAnsi="仿宋_GB2312" w:cs="仿宋_GB2312" w:eastAsia="仿宋_GB2312"/>
        </w:rPr>
        <w:t>采购包最高限价（元）: 527,200.00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临潼区全民所有自然资源资产清查更新项目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527,200.00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标的名称：临潼区全民所有自然资源资产清查更新项目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color w:val="000000"/>
              </w:rPr>
              <w:t>一、项目概况</w:t>
            </w:r>
          </w:p>
          <w:p>
            <w:pPr>
              <w:pStyle w:val="null3"/>
              <w:ind w:firstLine="420"/>
              <w:jc w:val="both"/>
            </w:pPr>
            <w:r>
              <w:rPr>
                <w:rFonts w:ascii="仿宋_GB2312" w:hAnsi="仿宋_GB2312" w:cs="仿宋_GB2312" w:eastAsia="仿宋_GB2312"/>
                <w:sz w:val="21"/>
                <w:color w:val="000000"/>
              </w:rPr>
              <w:t>按照《自然资源部关于全面开展全民所有自然资源资产清查工作的通知》（自然资发〔</w:t>
            </w:r>
            <w:r>
              <w:rPr>
                <w:rFonts w:ascii="仿宋_GB2312" w:hAnsi="仿宋_GB2312" w:cs="仿宋_GB2312" w:eastAsia="仿宋_GB2312"/>
                <w:sz w:val="21"/>
                <w:color w:val="000000"/>
              </w:rPr>
              <w:t>2024〕127号）、陕西省自然资源厅《关于印发〈陕西省全民所有自然资源资产清查实施方案〉的通知》（陕自然资发〔2024〕1247 号）、西安市自然资源和规划局《关于转发&lt;陕西省全民所有自然资源资产清查实施方案&gt;的通知》的工作安排，临潼区需于2026年6月之前，完成临潼区行政区域内内全民所有自然资源资产清查更新工作。</w:t>
            </w:r>
          </w:p>
          <w:p>
            <w:pPr>
              <w:pStyle w:val="null3"/>
              <w:ind w:firstLine="422"/>
              <w:jc w:val="both"/>
            </w:pPr>
            <w:r>
              <w:rPr>
                <w:rFonts w:ascii="仿宋_GB2312" w:hAnsi="仿宋_GB2312" w:cs="仿宋_GB2312" w:eastAsia="仿宋_GB2312"/>
                <w:sz w:val="21"/>
                <w:b/>
                <w:color w:val="000000"/>
              </w:rPr>
              <w:t>二、服务内容（包括工作区域、工作内容等）</w:t>
            </w:r>
          </w:p>
          <w:p>
            <w:pPr>
              <w:pStyle w:val="null3"/>
              <w:ind w:firstLine="420"/>
              <w:jc w:val="both"/>
            </w:pPr>
            <w:r>
              <w:rPr>
                <w:rFonts w:ascii="仿宋_GB2312" w:hAnsi="仿宋_GB2312" w:cs="仿宋_GB2312" w:eastAsia="仿宋_GB2312"/>
                <w:sz w:val="21"/>
                <w:color w:val="000000"/>
              </w:rPr>
              <w:t>（一）基准时点</w:t>
            </w:r>
          </w:p>
          <w:p>
            <w:pPr>
              <w:pStyle w:val="null3"/>
              <w:ind w:firstLine="420"/>
              <w:jc w:val="both"/>
            </w:pPr>
            <w:r>
              <w:rPr>
                <w:rFonts w:ascii="仿宋_GB2312" w:hAnsi="仿宋_GB2312" w:cs="仿宋_GB2312" w:eastAsia="仿宋_GB2312"/>
                <w:sz w:val="21"/>
                <w:color w:val="000000"/>
              </w:rPr>
              <w:t>本次清查</w:t>
            </w:r>
            <w:r>
              <w:rPr>
                <w:rFonts w:ascii="仿宋_GB2312" w:hAnsi="仿宋_GB2312" w:cs="仿宋_GB2312" w:eastAsia="仿宋_GB2312"/>
                <w:sz w:val="21"/>
                <w:color w:val="000000"/>
              </w:rPr>
              <w:t>更新</w:t>
            </w:r>
            <w:r>
              <w:rPr>
                <w:rFonts w:ascii="仿宋_GB2312" w:hAnsi="仿宋_GB2312" w:cs="仿宋_GB2312" w:eastAsia="仿宋_GB2312"/>
                <w:sz w:val="21"/>
                <w:color w:val="000000"/>
              </w:rPr>
              <w:t>基准时点为</w:t>
            </w:r>
            <w:r>
              <w:rPr>
                <w:rFonts w:ascii="仿宋_GB2312" w:hAnsi="仿宋_GB2312" w:cs="仿宋_GB2312" w:eastAsia="仿宋_GB2312"/>
                <w:sz w:val="21"/>
                <w:color w:val="000000"/>
              </w:rPr>
              <w:t>2023年12月31日，</w:t>
            </w:r>
            <w:r>
              <w:rPr>
                <w:rFonts w:ascii="仿宋_GB2312" w:hAnsi="仿宋_GB2312" w:cs="仿宋_GB2312" w:eastAsia="仿宋_GB2312"/>
                <w:sz w:val="21"/>
                <w:color w:val="000000"/>
              </w:rPr>
              <w:t>年度</w:t>
            </w:r>
            <w:r>
              <w:rPr>
                <w:rFonts w:ascii="仿宋_GB2312" w:hAnsi="仿宋_GB2312" w:cs="仿宋_GB2312" w:eastAsia="仿宋_GB2312"/>
                <w:sz w:val="21"/>
                <w:color w:val="000000"/>
              </w:rPr>
              <w:t>更新时点为</w:t>
            </w:r>
            <w:r>
              <w:rPr>
                <w:rFonts w:ascii="仿宋_GB2312" w:hAnsi="仿宋_GB2312" w:cs="仿宋_GB2312" w:eastAsia="仿宋_GB2312"/>
                <w:sz w:val="21"/>
                <w:color w:val="000000"/>
              </w:rPr>
              <w:t>2025年12月31日。</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二</w:t>
            </w:r>
            <w:r>
              <w:rPr>
                <w:rFonts w:ascii="仿宋_GB2312" w:hAnsi="仿宋_GB2312" w:cs="仿宋_GB2312" w:eastAsia="仿宋_GB2312"/>
                <w:sz w:val="21"/>
                <w:color w:val="000000"/>
              </w:rPr>
              <w:t>）</w:t>
            </w:r>
            <w:r>
              <w:rPr>
                <w:rFonts w:ascii="仿宋_GB2312" w:hAnsi="仿宋_GB2312" w:cs="仿宋_GB2312" w:eastAsia="仿宋_GB2312"/>
                <w:sz w:val="21"/>
                <w:color w:val="000000"/>
              </w:rPr>
              <w:t>工作范围</w:t>
            </w:r>
          </w:p>
          <w:p>
            <w:pPr>
              <w:pStyle w:val="null3"/>
              <w:ind w:firstLine="420"/>
              <w:jc w:val="both"/>
            </w:pPr>
            <w:r>
              <w:rPr>
                <w:rFonts w:ascii="仿宋_GB2312" w:hAnsi="仿宋_GB2312" w:cs="仿宋_GB2312" w:eastAsia="仿宋_GB2312"/>
                <w:sz w:val="21"/>
                <w:color w:val="000000"/>
              </w:rPr>
              <w:t>本次</w:t>
            </w:r>
            <w:r>
              <w:rPr>
                <w:rFonts w:ascii="仿宋_GB2312" w:hAnsi="仿宋_GB2312" w:cs="仿宋_GB2312" w:eastAsia="仿宋_GB2312"/>
                <w:sz w:val="21"/>
                <w:color w:val="000000"/>
              </w:rPr>
              <w:t>临潼区全民所有自然资源资产清查更新工作范围为临潼区全域。</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三</w:t>
            </w:r>
            <w:r>
              <w:rPr>
                <w:rFonts w:ascii="仿宋_GB2312" w:hAnsi="仿宋_GB2312" w:cs="仿宋_GB2312" w:eastAsia="仿宋_GB2312"/>
                <w:sz w:val="21"/>
                <w:color w:val="000000"/>
              </w:rPr>
              <w:t>）</w:t>
            </w:r>
            <w:r>
              <w:rPr>
                <w:rFonts w:ascii="仿宋_GB2312" w:hAnsi="仿宋_GB2312" w:cs="仿宋_GB2312" w:eastAsia="仿宋_GB2312"/>
                <w:sz w:val="21"/>
                <w:color w:val="000000"/>
              </w:rPr>
              <w:t>工作对象</w:t>
            </w:r>
          </w:p>
          <w:p>
            <w:pPr>
              <w:pStyle w:val="null3"/>
              <w:ind w:firstLine="420"/>
              <w:jc w:val="both"/>
            </w:pPr>
            <w:r>
              <w:rPr>
                <w:rFonts w:ascii="仿宋_GB2312" w:hAnsi="仿宋_GB2312" w:cs="仿宋_GB2312" w:eastAsia="仿宋_GB2312"/>
                <w:sz w:val="21"/>
                <w:color w:val="000000"/>
              </w:rPr>
              <w:t>工作对象为</w:t>
            </w:r>
            <w:r>
              <w:rPr>
                <w:rFonts w:ascii="仿宋_GB2312" w:hAnsi="仿宋_GB2312" w:cs="仿宋_GB2312" w:eastAsia="仿宋_GB2312"/>
                <w:sz w:val="21"/>
                <w:color w:val="000000"/>
              </w:rPr>
              <w:t>工作范围内的</w:t>
            </w:r>
            <w:r>
              <w:rPr>
                <w:rFonts w:ascii="仿宋_GB2312" w:hAnsi="仿宋_GB2312" w:cs="仿宋_GB2312" w:eastAsia="仿宋_GB2312"/>
                <w:sz w:val="21"/>
                <w:color w:val="000000"/>
              </w:rPr>
              <w:t>全民所有农用地资源、全民所有建设用地资源、全民所有未利用地资源、未确定使用权人建设用地、矿产资源、全民所有森林资源、全民所有草原资源、全民所有湿地资源，以及城镇开发边界范围内的集体所有自然资源资产。</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四</w:t>
            </w:r>
            <w:r>
              <w:rPr>
                <w:rFonts w:ascii="仿宋_GB2312" w:hAnsi="仿宋_GB2312" w:cs="仿宋_GB2312" w:eastAsia="仿宋_GB2312"/>
                <w:sz w:val="21"/>
                <w:color w:val="000000"/>
              </w:rPr>
              <w:t>）</w:t>
            </w:r>
            <w:r>
              <w:rPr>
                <w:rFonts w:ascii="仿宋_GB2312" w:hAnsi="仿宋_GB2312" w:cs="仿宋_GB2312" w:eastAsia="仿宋_GB2312"/>
                <w:sz w:val="21"/>
                <w:color w:val="000000"/>
              </w:rPr>
              <w:t>工作内容</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实物量清查</w:t>
            </w:r>
          </w:p>
          <w:p>
            <w:pPr>
              <w:pStyle w:val="null3"/>
              <w:ind w:firstLine="420"/>
              <w:jc w:val="both"/>
            </w:pPr>
            <w:r>
              <w:rPr>
                <w:rFonts w:ascii="仿宋_GB2312" w:hAnsi="仿宋_GB2312" w:cs="仿宋_GB2312" w:eastAsia="仿宋_GB2312"/>
                <w:sz w:val="21"/>
                <w:color w:val="000000"/>
              </w:rPr>
              <w:t>利用年度国土变更调查、集体土地所有权登记、全民所有土地资产管理信息系统、耕地质量分类年度更新与监测、园地分等定级估价、矿产资源储量数据库、矿产资源国庆调查、森林草原湿地荒漠化普查数据和各类自然资源专项调查等成果，全</w:t>
            </w:r>
            <w:r>
              <w:rPr>
                <w:rFonts w:ascii="仿宋_GB2312" w:hAnsi="仿宋_GB2312" w:cs="仿宋_GB2312" w:eastAsia="仿宋_GB2312"/>
                <w:sz w:val="21"/>
                <w:color w:val="000000"/>
              </w:rPr>
              <w:t>面</w:t>
            </w:r>
            <w:r>
              <w:rPr>
                <w:rFonts w:ascii="仿宋_GB2312" w:hAnsi="仿宋_GB2312" w:cs="仿宋_GB2312" w:eastAsia="仿宋_GB2312"/>
                <w:sz w:val="21"/>
                <w:color w:val="000000"/>
              </w:rPr>
              <w:t>掌握各类全民所有自然资源资产和城镇开发边界范围内集体所有自然资源资产的数量、质量、用途、分布等</w:t>
            </w:r>
            <w:r>
              <w:rPr>
                <w:rFonts w:ascii="仿宋_GB2312" w:hAnsi="仿宋_GB2312" w:cs="仿宋_GB2312" w:eastAsia="仿宋_GB2312"/>
                <w:sz w:val="21"/>
                <w:color w:val="000000"/>
              </w:rPr>
              <w:t>实物</w:t>
            </w:r>
            <w:r>
              <w:rPr>
                <w:rFonts w:ascii="仿宋_GB2312" w:hAnsi="仿宋_GB2312" w:cs="仿宋_GB2312" w:eastAsia="仿宋_GB2312"/>
                <w:sz w:val="21"/>
                <w:color w:val="000000"/>
              </w:rPr>
              <w:t>属性信息，形成实物量图层。</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经济价值核算</w:t>
            </w:r>
          </w:p>
          <w:p>
            <w:pPr>
              <w:pStyle w:val="null3"/>
              <w:ind w:firstLine="420"/>
              <w:jc w:val="both"/>
            </w:pPr>
            <w:r>
              <w:rPr>
                <w:rFonts w:ascii="仿宋_GB2312" w:hAnsi="仿宋_GB2312" w:cs="仿宋_GB2312" w:eastAsia="仿宋_GB2312"/>
                <w:sz w:val="21"/>
                <w:color w:val="000000"/>
              </w:rPr>
              <w:t>按照部、省下发的各类自然资源的资产价格体系，结合</w:t>
            </w:r>
            <w:r>
              <w:rPr>
                <w:rFonts w:ascii="仿宋_GB2312" w:hAnsi="仿宋_GB2312" w:cs="仿宋_GB2312" w:eastAsia="仿宋_GB2312"/>
                <w:sz w:val="21"/>
                <w:color w:val="000000"/>
              </w:rPr>
              <w:t>临潼区</w:t>
            </w:r>
            <w:r>
              <w:rPr>
                <w:rFonts w:ascii="仿宋_GB2312" w:hAnsi="仿宋_GB2312" w:cs="仿宋_GB2312" w:eastAsia="仿宋_GB2312"/>
                <w:sz w:val="21"/>
                <w:color w:val="000000"/>
              </w:rPr>
              <w:t>的实际情况，形成统一的基准时点更新和完善全民所有自然资源资产价格体系，形成价格空间化成果，核算土地、矿产、森林、草原等资源资产经济价值，形成价值量图层。</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使用权</w:t>
            </w:r>
            <w:r>
              <w:rPr>
                <w:rFonts w:ascii="仿宋_GB2312" w:hAnsi="仿宋_GB2312" w:cs="仿宋_GB2312" w:eastAsia="仿宋_GB2312"/>
                <w:sz w:val="21"/>
                <w:color w:val="000000"/>
              </w:rPr>
              <w:t>状况清查</w:t>
            </w:r>
          </w:p>
          <w:p>
            <w:pPr>
              <w:pStyle w:val="null3"/>
              <w:ind w:firstLine="420"/>
              <w:jc w:val="both"/>
            </w:pPr>
            <w:r>
              <w:rPr>
                <w:rFonts w:ascii="仿宋_GB2312" w:hAnsi="仿宋_GB2312" w:cs="仿宋_GB2312" w:eastAsia="仿宋_GB2312"/>
                <w:sz w:val="21"/>
                <w:color w:val="000000"/>
              </w:rPr>
              <w:t>基于地籍调查、确权登记、土地市场动态监测与监管系统、矿业权登记信息及发布系统等，理清各类自然资源使用权主体、类型、来源、年期、权利变化、价款等信息，形成各类自然资源产权图层。侧重理清国有建设用地、矿产、森林等自然资源资产的使用权状况。</w:t>
            </w:r>
          </w:p>
          <w:p>
            <w:pPr>
              <w:pStyle w:val="null3"/>
              <w:ind w:firstLine="422"/>
              <w:jc w:val="both"/>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、技术要求</w:t>
            </w:r>
          </w:p>
          <w:p>
            <w:pPr>
              <w:pStyle w:val="null3"/>
              <w:ind w:firstLine="420"/>
              <w:jc w:val="both"/>
            </w:pPr>
            <w:r>
              <w:rPr>
                <w:rFonts w:ascii="仿宋_GB2312" w:hAnsi="仿宋_GB2312" w:cs="仿宋_GB2312" w:eastAsia="仿宋_GB2312"/>
                <w:sz w:val="21"/>
                <w:color w:val="000000"/>
              </w:rPr>
              <w:t>符合以下文件要求和技术规范要求：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《自然资源部关于全面开展全民所有自然资源资产清查工作的通知》（自然资发〔</w:t>
            </w:r>
            <w:r>
              <w:rPr>
                <w:rFonts w:ascii="仿宋_GB2312" w:hAnsi="仿宋_GB2312" w:cs="仿宋_GB2312" w:eastAsia="仿宋_GB2312"/>
                <w:sz w:val="21"/>
                <w:color w:val="000000"/>
              </w:rPr>
              <w:t>2024〕127号）</w:t>
            </w:r>
          </w:p>
          <w:p>
            <w:pPr>
              <w:pStyle w:val="null3"/>
              <w:ind w:firstLine="420"/>
              <w:jc w:val="both"/>
            </w:pPr>
            <w:r>
              <w:rPr>
                <w:rFonts w:ascii="仿宋_GB2312" w:hAnsi="仿宋_GB2312" w:cs="仿宋_GB2312" w:eastAsia="仿宋_GB2312"/>
                <w:sz w:val="21"/>
                <w:color w:val="000000"/>
              </w:rPr>
              <w:t>2.陕西省自然资源厅《关于印发〈陕西省全民所有自然资源资产清查实施方案〉的通知》（陕自然资发〔2024〕1247 号）</w:t>
            </w:r>
          </w:p>
          <w:p>
            <w:pPr>
              <w:pStyle w:val="null3"/>
              <w:ind w:firstLine="420"/>
              <w:jc w:val="both"/>
            </w:pPr>
            <w:r>
              <w:rPr>
                <w:rFonts w:ascii="仿宋_GB2312" w:hAnsi="仿宋_GB2312" w:cs="仿宋_GB2312" w:eastAsia="仿宋_GB2312"/>
                <w:sz w:val="21"/>
                <w:color w:val="000000"/>
              </w:rPr>
              <w:t>3.西安市自然资源和规划局《关于转发&lt;陕西省全民所有自然资源资产清查实施方案&gt;的通知》</w:t>
            </w:r>
          </w:p>
          <w:p>
            <w:pPr>
              <w:pStyle w:val="null3"/>
              <w:ind w:firstLine="420"/>
              <w:jc w:val="both"/>
            </w:pPr>
            <w:r>
              <w:rPr>
                <w:rFonts w:ascii="仿宋_GB2312" w:hAnsi="仿宋_GB2312" w:cs="仿宋_GB2312" w:eastAsia="仿宋_GB2312"/>
                <w:sz w:val="21"/>
                <w:color w:val="000000"/>
              </w:rPr>
              <w:t>4.《全民所有自然资源资产清查技术指南》等</w:t>
            </w:r>
          </w:p>
          <w:p>
            <w:pPr>
              <w:pStyle w:val="null3"/>
              <w:ind w:firstLine="422"/>
              <w:jc w:val="both"/>
            </w:pP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、服务要求</w:t>
            </w:r>
          </w:p>
          <w:p>
            <w:pPr>
              <w:pStyle w:val="null3"/>
              <w:ind w:firstLine="420"/>
              <w:jc w:val="both"/>
            </w:pPr>
            <w:r>
              <w:rPr>
                <w:rFonts w:ascii="仿宋_GB2312" w:hAnsi="仿宋_GB2312" w:cs="仿宋_GB2312" w:eastAsia="仿宋_GB2312"/>
                <w:sz w:val="21"/>
                <w:color w:val="000000"/>
              </w:rPr>
              <w:t>1.熟悉临潼区全民所有自然资源管理情况；</w:t>
            </w:r>
          </w:p>
          <w:p>
            <w:pPr>
              <w:pStyle w:val="null3"/>
              <w:ind w:firstLine="420"/>
              <w:jc w:val="both"/>
            </w:pPr>
            <w:r>
              <w:rPr>
                <w:rFonts w:ascii="仿宋_GB2312" w:hAnsi="仿宋_GB2312" w:cs="仿宋_GB2312" w:eastAsia="仿宋_GB2312"/>
                <w:sz w:val="21"/>
                <w:color w:val="000000"/>
              </w:rPr>
              <w:t>2.熟悉全民所有自然资源资产清查技术工作，具备自然资源估价、调查、评价、测绘等能力；</w:t>
            </w:r>
            <w:r>
              <w:rPr>
                <w:rFonts w:ascii="仿宋_GB2312" w:hAnsi="仿宋_GB2312" w:cs="仿宋_GB2312" w:eastAsia="仿宋_GB2312"/>
                <w:sz w:val="21"/>
                <w:color w:val="000000"/>
              </w:rPr>
              <w:t>须具有省级及以上自然资源主管部门出具的土地估价机构备案函。</w:t>
            </w:r>
          </w:p>
          <w:p>
            <w:pPr>
              <w:pStyle w:val="null3"/>
              <w:ind w:firstLine="420"/>
              <w:jc w:val="both"/>
            </w:pPr>
            <w:r>
              <w:rPr>
                <w:rFonts w:ascii="仿宋_GB2312" w:hAnsi="仿宋_GB2312" w:cs="仿宋_GB2312" w:eastAsia="仿宋_GB2312"/>
                <w:sz w:val="21"/>
                <w:color w:val="000000"/>
              </w:rPr>
              <w:t>3.保证技术服务成果的科学性、合理性、准确性，并确保项目成果符合审查审批要求；</w:t>
            </w:r>
          </w:p>
          <w:p>
            <w:pPr>
              <w:pStyle w:val="null3"/>
              <w:ind w:firstLine="420"/>
              <w:jc w:val="both"/>
            </w:pPr>
            <w:r>
              <w:rPr>
                <w:rFonts w:ascii="仿宋_GB2312" w:hAnsi="仿宋_GB2312" w:cs="仿宋_GB2312" w:eastAsia="仿宋_GB2312"/>
                <w:sz w:val="21"/>
                <w:color w:val="000000"/>
              </w:rPr>
              <w:t>4.按期完成各项工作，形成各类成果通过专家验收，成果通过部、省审核，并上报陕西省自然资源厅。</w:t>
            </w:r>
          </w:p>
          <w:p>
            <w:pPr>
              <w:pStyle w:val="null3"/>
              <w:ind w:firstLine="420"/>
              <w:jc w:val="both"/>
            </w:pPr>
            <w:r>
              <w:rPr>
                <w:rFonts w:ascii="仿宋_GB2312" w:hAnsi="仿宋_GB2312" w:cs="仿宋_GB2312" w:eastAsia="仿宋_GB2312"/>
                <w:sz w:val="21"/>
                <w:color w:val="000000"/>
              </w:rPr>
              <w:t>5.出具的成果符合《全民所有自然资源资产清查技术指南》、</w:t>
            </w:r>
            <w:r>
              <w:rPr>
                <w:rFonts w:ascii="仿宋_GB2312" w:hAnsi="仿宋_GB2312" w:cs="仿宋_GB2312" w:eastAsia="仿宋_GB2312"/>
                <w:sz w:val="21"/>
                <w:color w:val="000000"/>
              </w:rPr>
              <w:t>《自然资源部关于全面开展全民所有自然资源资产清查工作的通知》（自然资发〔</w:t>
            </w:r>
            <w:r>
              <w:rPr>
                <w:rFonts w:ascii="仿宋_GB2312" w:hAnsi="仿宋_GB2312" w:cs="仿宋_GB2312" w:eastAsia="仿宋_GB2312"/>
                <w:sz w:val="21"/>
                <w:color w:val="000000"/>
              </w:rPr>
              <w:t>2024〕127号）</w:t>
            </w:r>
            <w:r>
              <w:rPr>
                <w:rFonts w:ascii="仿宋_GB2312" w:hAnsi="仿宋_GB2312" w:cs="仿宋_GB2312" w:eastAsia="仿宋_GB2312"/>
                <w:sz w:val="21"/>
                <w:color w:val="000000"/>
              </w:rPr>
              <w:t>、</w:t>
            </w:r>
            <w:r>
              <w:rPr>
                <w:rFonts w:ascii="仿宋_GB2312" w:hAnsi="仿宋_GB2312" w:cs="仿宋_GB2312" w:eastAsia="仿宋_GB2312"/>
                <w:sz w:val="21"/>
                <w:color w:val="000000"/>
              </w:rPr>
              <w:t>陕西省自然资源厅《关于印发〈陕西省全民所有自然资源资产清查实施方案〉的通知》（陕自然资发〔</w:t>
            </w:r>
            <w:r>
              <w:rPr>
                <w:rFonts w:ascii="仿宋_GB2312" w:hAnsi="仿宋_GB2312" w:cs="仿宋_GB2312" w:eastAsia="仿宋_GB2312"/>
                <w:sz w:val="21"/>
                <w:color w:val="000000"/>
              </w:rPr>
              <w:t>2024〕1247 号）、西安市自然资源和规划局《关于转发&lt;陕西省全民所有自然资源资产清查实施方案&gt;的通知》等的要求，并承担相应法律责任。</w:t>
            </w:r>
          </w:p>
          <w:p>
            <w:pPr>
              <w:pStyle w:val="null3"/>
              <w:ind w:firstLine="422"/>
              <w:jc w:val="both"/>
            </w:pP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、其他</w:t>
            </w:r>
          </w:p>
          <w:p>
            <w:pPr>
              <w:pStyle w:val="null3"/>
              <w:ind w:firstLine="420"/>
              <w:jc w:val="both"/>
            </w:pPr>
            <w:r>
              <w:rPr>
                <w:rFonts w:ascii="仿宋_GB2312" w:hAnsi="仿宋_GB2312" w:cs="仿宋_GB2312" w:eastAsia="仿宋_GB2312"/>
                <w:sz w:val="21"/>
                <w:color w:val="000000"/>
              </w:rPr>
              <w:t>（一</w:t>
            </w:r>
            <w:r>
              <w:rPr>
                <w:rFonts w:ascii="仿宋_GB2312" w:hAnsi="仿宋_GB2312" w:cs="仿宋_GB2312" w:eastAsia="仿宋_GB2312"/>
                <w:sz w:val="21"/>
                <w:color w:val="000000"/>
              </w:rPr>
              <w:t>）进度要求</w:t>
            </w:r>
          </w:p>
          <w:p>
            <w:pPr>
              <w:pStyle w:val="null3"/>
              <w:ind w:firstLine="420"/>
              <w:jc w:val="both"/>
            </w:pPr>
            <w:r>
              <w:rPr>
                <w:rFonts w:ascii="仿宋_GB2312" w:hAnsi="仿宋_GB2312" w:cs="仿宋_GB2312" w:eastAsia="仿宋_GB2312"/>
                <w:sz w:val="21"/>
                <w:color w:val="000000"/>
              </w:rPr>
              <w:t>1.2025年12月31日前，完成2023年度临潼区全民所有自然资源资产清查更新工作。</w:t>
            </w:r>
          </w:p>
          <w:p>
            <w:pPr>
              <w:pStyle w:val="null3"/>
              <w:ind w:firstLine="420"/>
              <w:jc w:val="both"/>
            </w:pPr>
            <w:r>
              <w:rPr>
                <w:rFonts w:ascii="仿宋_GB2312" w:hAnsi="仿宋_GB2312" w:cs="仿宋_GB2312" w:eastAsia="仿宋_GB2312"/>
                <w:sz w:val="21"/>
                <w:color w:val="000000"/>
              </w:rPr>
              <w:t>2.2026年6月30日前，完成2025年度临潼区全民所有自然资源资产清查更新工作。</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二）成果交付要求</w:t>
            </w:r>
          </w:p>
          <w:p>
            <w:pPr>
              <w:pStyle w:val="null3"/>
              <w:spacing w:after="120"/>
              <w:ind w:firstLine="420"/>
              <w:jc w:val="both"/>
            </w:pPr>
            <w:r>
              <w:rPr>
                <w:rFonts w:ascii="仿宋_GB2312" w:hAnsi="仿宋_GB2312" w:cs="仿宋_GB2312" w:eastAsia="仿宋_GB2312"/>
                <w:sz w:val="21"/>
                <w:color w:val="000000"/>
              </w:rPr>
              <w:t>按照《全民所有自然资源资产清查技术指南》要求，提交以下成果：</w:t>
            </w:r>
          </w:p>
          <w:p>
            <w:pPr>
              <w:pStyle w:val="null3"/>
              <w:ind w:firstLine="420"/>
              <w:jc w:val="both"/>
            </w:pPr>
            <w:r>
              <w:rPr>
                <w:rFonts w:ascii="仿宋_GB2312" w:hAnsi="仿宋_GB2312" w:cs="仿宋_GB2312" w:eastAsia="仿宋_GB2312"/>
                <w:sz w:val="21"/>
                <w:color w:val="000000"/>
              </w:rPr>
              <w:t>1.2023年度、2025年度临潼区各类全民所有自然资源资产清查更新</w:t>
            </w:r>
            <w:r>
              <w:rPr>
                <w:rFonts w:ascii="仿宋_GB2312" w:hAnsi="仿宋_GB2312" w:cs="仿宋_GB2312" w:eastAsia="仿宋_GB2312"/>
                <w:sz w:val="21"/>
                <w:color w:val="000000"/>
              </w:rPr>
              <w:t>数据</w:t>
            </w:r>
            <w:r>
              <w:rPr>
                <w:rFonts w:ascii="仿宋_GB2312" w:hAnsi="仿宋_GB2312" w:cs="仿宋_GB2312" w:eastAsia="仿宋_GB2312"/>
                <w:sz w:val="21"/>
                <w:color w:val="000000"/>
              </w:rPr>
              <w:t>集</w:t>
            </w:r>
          </w:p>
          <w:p>
            <w:pPr>
              <w:pStyle w:val="null3"/>
              <w:ind w:firstLine="420"/>
              <w:jc w:val="both"/>
            </w:pPr>
            <w:r>
              <w:rPr>
                <w:rFonts w:ascii="仿宋_GB2312" w:hAnsi="仿宋_GB2312" w:cs="仿宋_GB2312" w:eastAsia="仿宋_GB2312"/>
                <w:sz w:val="21"/>
                <w:color w:val="000000"/>
              </w:rPr>
              <w:t>2.2023年度、2025年度临潼区各类全民所有自然资源资产清查更新图件</w:t>
            </w:r>
          </w:p>
          <w:p>
            <w:pPr>
              <w:pStyle w:val="null3"/>
              <w:ind w:firstLine="420"/>
              <w:jc w:val="both"/>
            </w:pPr>
            <w:r>
              <w:rPr>
                <w:rFonts w:ascii="仿宋_GB2312" w:hAnsi="仿宋_GB2312" w:cs="仿宋_GB2312" w:eastAsia="仿宋_GB2312"/>
                <w:sz w:val="21"/>
                <w:color w:val="000000"/>
              </w:rPr>
              <w:t>3.2023年度、2025年度临潼区各类全民所有自然资源资产清查更新汇总表格</w:t>
            </w:r>
          </w:p>
          <w:p>
            <w:pPr>
              <w:pStyle w:val="null3"/>
              <w:ind w:firstLine="420"/>
              <w:jc w:val="both"/>
            </w:pPr>
            <w:r>
              <w:rPr>
                <w:rFonts w:ascii="仿宋_GB2312" w:hAnsi="仿宋_GB2312" w:cs="仿宋_GB2312" w:eastAsia="仿宋_GB2312"/>
                <w:sz w:val="21"/>
                <w:color w:val="000000"/>
              </w:rPr>
              <w:t>4.2023年度、2025年度临潼区各类全民所有自然资源资产清查工作报告、技术报告、质检报告</w:t>
            </w:r>
          </w:p>
          <w:p>
            <w:pPr>
              <w:pStyle w:val="null3"/>
              <w:ind w:firstLine="420"/>
              <w:jc w:val="both"/>
            </w:pPr>
            <w:r>
              <w:rPr>
                <w:rFonts w:ascii="仿宋_GB2312" w:hAnsi="仿宋_GB2312" w:cs="仿宋_GB2312" w:eastAsia="仿宋_GB2312"/>
                <w:sz w:val="21"/>
                <w:color w:val="000000"/>
              </w:rPr>
              <w:t>（三</w:t>
            </w:r>
            <w:r>
              <w:rPr>
                <w:rFonts w:ascii="仿宋_GB2312" w:hAnsi="仿宋_GB2312" w:cs="仿宋_GB2312" w:eastAsia="仿宋_GB2312"/>
                <w:sz w:val="21"/>
                <w:color w:val="000000"/>
              </w:rPr>
              <w:t>）质量验收标准或规范</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《自然资源部关于全面开展全民所有自然资源资产清查工作的通知》（自然资发〔</w:t>
            </w:r>
            <w:r>
              <w:rPr>
                <w:rFonts w:ascii="仿宋_GB2312" w:hAnsi="仿宋_GB2312" w:cs="仿宋_GB2312" w:eastAsia="仿宋_GB2312"/>
                <w:sz w:val="21"/>
                <w:color w:val="000000"/>
              </w:rPr>
              <w:t>2024〕127号）</w:t>
            </w:r>
          </w:p>
          <w:p>
            <w:pPr>
              <w:pStyle w:val="null3"/>
              <w:ind w:firstLine="420"/>
              <w:jc w:val="both"/>
            </w:pPr>
            <w:r>
              <w:rPr>
                <w:rFonts w:ascii="仿宋_GB2312" w:hAnsi="仿宋_GB2312" w:cs="仿宋_GB2312" w:eastAsia="仿宋_GB2312"/>
                <w:sz w:val="21"/>
                <w:color w:val="000000"/>
              </w:rPr>
              <w:t>2.陕西省自然资源厅《关于印发〈陕西省全民所有自然资源资产清查实施方案〉的通知》（陕自然资发〔2024〕1247 号）</w:t>
            </w:r>
          </w:p>
          <w:p>
            <w:pPr>
              <w:pStyle w:val="null3"/>
              <w:ind w:firstLine="420"/>
              <w:jc w:val="both"/>
            </w:pPr>
            <w:r>
              <w:rPr>
                <w:rFonts w:ascii="仿宋_GB2312" w:hAnsi="仿宋_GB2312" w:cs="仿宋_GB2312" w:eastAsia="仿宋_GB2312"/>
                <w:sz w:val="21"/>
                <w:color w:val="000000"/>
              </w:rPr>
              <w:t>3.西安市自然资源和规划局《关于转发&lt;陕西省全民所有自然资源资产清查实施方案&gt;的通知》</w:t>
            </w:r>
          </w:p>
          <w:p>
            <w:pPr>
              <w:pStyle w:val="null3"/>
              <w:ind w:firstLine="420"/>
              <w:jc w:val="both"/>
            </w:pPr>
            <w:r>
              <w:rPr>
                <w:rFonts w:ascii="仿宋_GB2312" w:hAnsi="仿宋_GB2312" w:cs="仿宋_GB2312" w:eastAsia="仿宋_GB2312"/>
                <w:sz w:val="21"/>
                <w:color w:val="000000"/>
              </w:rPr>
              <w:t>4.《全民所有自然资源资产清查技术指南》等。</w:t>
            </w:r>
          </w:p>
          <w:p>
            <w:pPr>
              <w:pStyle w:val="null3"/>
              <w:ind w:firstLine="420"/>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自合同签订之日起至2026年6月30日，具体以完成向省部级提交成果为准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成交供应商应提供符合采购人要求的成果文件，且成果文件符合国家、省、市相关技术要求及标准。由成交供应商向采购人递交验收通知书，经采购人确认后，组织项目验收。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供应商完成合同约定的所有工作并提交成果资料，经采购人验收合格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 或不能满足技术要求，采购人有权终止合同，并对成交单位违约行为进行追究。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方式，二者皆可：①、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②根据《西安市临潼区财政局关于开展政府采购供应商基本资格条件承诺制试点工作的通知》临财函〔2024〕236号，供应商也可提供《基本资格条件承诺函》以替代财务报告，供应商应保证承诺的真实性，采购人可以在中标(成交)结果公告后、签订政府采购合同前，核实中标(成交)供应商所作信用承诺事项的真实性。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供应商须具有省级及以上自然资源主管部门出具的土地估价机构备案函。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保密措施.docx 成果移交.docx 项目业绩表.docx 中小企业声明函 报价表 需求分析.docx 资格证明文件.docx 质量保障措施.docx 响应文件封面 人员配备情况.docx 项目进度安排.docx 残疾人福利性单位声明函 技术和商务偏离表.docx 整体服务方案.docx 标的清单 重难点分析及解决方案.docx 响应函 报价明细表.docx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磋商响应文件上法定代表人或其授权代表人的签字齐全，要求加盖单位公章处加盖公章。</w:t>
            </w:r>
          </w:p>
        </w:tc>
        <w:tc>
          <w:tcPr>
            <w:tcW w:type="dxa" w:w="1661"/>
          </w:tcPr>
          <w:p>
            <w:pPr>
              <w:pStyle w:val="null3"/>
            </w:pPr>
            <w:r>
              <w:rPr>
                <w:rFonts w:ascii="仿宋_GB2312" w:hAnsi="仿宋_GB2312" w:cs="仿宋_GB2312" w:eastAsia="仿宋_GB2312"/>
              </w:rPr>
              <w:t>保密措施.docx 成果移交.docx 项目业绩表.docx 中小企业声明函 报价表 需求分析.docx 资格证明文件.docx 质量保障措施.docx 响应文件封面 人员配备情况.docx 项目进度安排.docx 残疾人福利性单位声明函 技术和商务偏离表.docx 标的清单 整体服务方案.docx 重难点分析及解决方案.docx 响应函 报价明细表.docx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保密措施.docx 成果移交.docx 项目业绩表.docx 中小企业声明函 报价表 需求分析.docx 资格证明文件.docx 质量保障措施.docx 响应文件封面 人员配备情况.docx 项目进度安排.docx 残疾人福利性单位声明函 技术和商务偏离表.docx 标的清单 整体服务方案.docx 重难点分析及解决方案.docx 响应函 报价明细表.docx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只能有一个有效报价，不得提交选择性报价，按要求提交二次或多次报价，且第一轮报价不超过最高限价，第二轮报价不超过第一轮报价金额。磋商小组认为低于成本报价的磋商报价将被拒绝。</w:t>
            </w:r>
          </w:p>
        </w:tc>
        <w:tc>
          <w:tcPr>
            <w:tcW w:type="dxa" w:w="1661"/>
          </w:tcPr>
          <w:p>
            <w:pPr>
              <w:pStyle w:val="null3"/>
            </w:pPr>
            <w:r>
              <w:rPr>
                <w:rFonts w:ascii="仿宋_GB2312" w:hAnsi="仿宋_GB2312" w:cs="仿宋_GB2312" w:eastAsia="仿宋_GB2312"/>
              </w:rPr>
              <w:t>保密措施.docx 成果移交.docx 项目业绩表.docx 中小企业声明函 报价表 需求分析.docx 资格证明文件.docx 质量保障措施.docx 响应文件封面 人员配备情况.docx 项目进度安排.docx 残疾人福利性单位声明函 技术和商务偏离表.docx 标的清单 整体服务方案.docx 重难点分析及解决方案.docx 响应函 报价明细表.docx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保密措施.docx 成果移交.docx 项目业绩表.docx 中小企业声明函 报价表 需求分析.docx 资格证明文件.docx 质量保障措施.docx 响应文件封面 人员配备情况.docx 项目进度安排.docx 残疾人福利性单位声明函 技术和商务偏离表.docx 标的清单 整体服务方案.docx 重难点分析及解决方案.docx 响应函 报价明细表.docx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保密措施.docx 成果移交.docx 项目业绩表.docx 中小企业声明函 报价表 需求分析.docx 资格证明文件.docx 质量保障措施.docx 响应文件封面 人员配备情况.docx 项目进度安排.docx 残疾人福利性单位声明函 技术和商务偏离表.docx 标的清单 整体服务方案.docx 重难点分析及解决方案.docx 响应函 报价明细表.docx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保密措施.docx 成果移交.docx 项目业绩表.docx 中小企业声明函 报价表 需求分析.docx 资格证明文件.docx 质量保障措施.docx 响应文件封面 人员配备情况.docx 项目进度安排.docx 残疾人福利性单位声明函 技术和商务偏离表.docx 标的清单 整体服务方案.docx 重难点分析及解决方案.docx 响应函 报价明细表.docx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保密措施.docx 成果移交.docx 项目业绩表.docx 中小企业声明函 报价表 需求分析.docx 资格证明文件.docx 质量保障措施.docx 响应文件封面 人员配备情况.docx 项目进度安排.docx 残疾人福利性单位声明函 技术和商务偏离表.docx 标的清单 整体服务方案.docx 重难点分析及解决方案.docx 响应函 报价明细表.docx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供应商针对本项目提供需求分析，内容包括但不限于①对本项目工作内容的理解；②项目背景分析。 方案内容全面详细、阐述条理清晰、针对性强，科学合理。 每项满分3分，缺项不得分，每有一项内容存在瑕疵，扣0.5-2.5分。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需求分析.docx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供应商针对本项目提供整体服务方案，内容至少包括①服务内容；②技术标准依据；③ 工作目标④工作范围； 方案内容全面详细、阐述条理清晰、针对性强，科学合理。 每项满分5分，缺项不得分，每有一项内容存在瑕疵，扣0.5-5.5分。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供应商针对本项目提供项目重点、难点分析，内容包括但不限于 ①重点、难点分析；② 关于重难点的应对措施。 方案内容全面详细、阐述条理清晰、针对性强，科学合理。 每项满分3分，缺项不得分，每有一项内容存在瑕疵，扣0.5-2.5分。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重难点分析及解决方案.docx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供应商根据项目实际需求，编制详细的进度计划安排，内容包括但不限于①项目实施进度计划；②项目完成进度保障措施；③突发情况的应急方案。 方案内容全面详细、阐述条理清晰、针对性强，科学合理，能确保项目顺利完成。 每项满分3分，缺项不得分，每有一项内容存在瑕疵，扣0.5-3.5分。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项目进度安排.docx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供应商针对本项目提供质量保证措施，内容包括但不限于①质量保障方案；②质量目标；③服务承诺。 方案内容全面详细、阐述条理清晰、针对性强，科学合理。 每项满分3分，缺项不得分，每有一项内容存在瑕疵，扣0.5-2.5分。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质量保障措施.docx</w:t>
            </w:r>
          </w:p>
        </w:tc>
      </w:tr>
      <w:tr>
        <w:tc>
          <w:tcPr>
            <w:tcW w:type="dxa" w:w="831"/>
            <w:vMerge/>
          </w:tcPr>
          <w:p/>
        </w:tc>
        <w:tc>
          <w:tcPr>
            <w:tcW w:type="dxa" w:w="1661"/>
          </w:tcPr>
          <w:p>
            <w:pPr>
              <w:pStyle w:val="null3"/>
            </w:pPr>
            <w:r>
              <w:rPr>
                <w:rFonts w:ascii="仿宋_GB2312" w:hAnsi="仿宋_GB2312" w:cs="仿宋_GB2312" w:eastAsia="仿宋_GB2312"/>
              </w:rPr>
              <w:t>成果移交</w:t>
            </w:r>
          </w:p>
        </w:tc>
        <w:tc>
          <w:tcPr>
            <w:tcW w:type="dxa" w:w="2492"/>
          </w:tcPr>
          <w:p>
            <w:pPr>
              <w:pStyle w:val="null3"/>
            </w:pPr>
            <w:r>
              <w:rPr>
                <w:rFonts w:ascii="仿宋_GB2312" w:hAnsi="仿宋_GB2312" w:cs="仿宋_GB2312" w:eastAsia="仿宋_GB2312"/>
              </w:rPr>
              <w:t>成果分类合理、内容齐全、成果描述具体详实，有详细的移交方案，得3-6分； 成果分类基本合理、内容基本齐全，成果描述基本详实，移交方案简单；得1-2.9分； 预期成果分类不合理、内容缺失的得1分；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成果移交.docx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供应商针对本项目提供保密措施，内容包括但不限于①保密管理制度；②保密内容；③具体工作保密措施；④保密承诺等。 方案内容全面详细、阐述条理清晰、针对性强，实施性科学合理。 每项满分1.5分，缺项不得分，每有一项内容存在瑕疵，扣0.5-1分。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1）项目负责人：拟投入本项目的项目负责人，具有自然资源相关领域高级工程师、高级经济师及以上职称证书的，得2分，中级工程师或经济师，得1分；同时具备估价相关资格证书（资产评估师、土地估价师、房地产估价师）的3项的，得3分，具有2项资格证书的得2分，具有1项资格证书的得1分。本项最高得5分。（2）技术负责人：拟投入本项目的技术负责人，具有自然资源相关领域高级工程师、高级经济师及以上职称证书的，得2分，中级工程师或经济师，得1分；同时具备估价相关资格证书（资产评估师、土地估价师、房地产估价师），具有2项资格证书的得2分，具有1项资格证书的得1分。本项最高得4分。 （3）项目团队配置： 拟投入本项目的服务团队人员工分工明确，经验丰富（包含项目负责人、技术负责人）10人以上（含10人）计9分，每少1人扣1分，扣完为止； 备注：提供上述人员的学历证书、职称证书、本单位为其缴纳的连续近 3 个月的社保证明等，提供不全或未提供均不得分。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人员配备情况.docx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提供2022年1月1日以来承担自然资源资产价值核算、自然资源资产清查、自然资源资产负债表编制等相关项目的业绩证明文件（以合同和完成证明（验收意见等）为准），每提供一份有效业绩得2分，最高得10分。 注：相关证明材料须提供项目合同（协议、完成证明等）的复印件，类似业绩认定时间以签订合同（协议）时间为准，不符合要求或未提供的不得分。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 其他供应商的价格分统一按照下列公式计算： 磋商报价得分=（磋商基准价/最终磋商报价）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详见附件：需求分析.docx</w:t>
      </w:r>
    </w:p>
    <w:p>
      <w:pPr>
        <w:pStyle w:val="null3"/>
        <w:ind w:firstLine="960"/>
      </w:pPr>
      <w:r>
        <w:rPr>
          <w:rFonts w:ascii="仿宋_GB2312" w:hAnsi="仿宋_GB2312" w:cs="仿宋_GB2312" w:eastAsia="仿宋_GB2312"/>
        </w:rPr>
        <w:t>详见附件：整体服务方案.docx</w:t>
      </w:r>
    </w:p>
    <w:p>
      <w:pPr>
        <w:pStyle w:val="null3"/>
        <w:ind w:firstLine="960"/>
      </w:pPr>
      <w:r>
        <w:rPr>
          <w:rFonts w:ascii="仿宋_GB2312" w:hAnsi="仿宋_GB2312" w:cs="仿宋_GB2312" w:eastAsia="仿宋_GB2312"/>
        </w:rPr>
        <w:t>详见附件：重难点分析及解决方案.docx</w:t>
      </w:r>
    </w:p>
    <w:p>
      <w:pPr>
        <w:pStyle w:val="null3"/>
        <w:ind w:firstLine="960"/>
      </w:pPr>
      <w:r>
        <w:rPr>
          <w:rFonts w:ascii="仿宋_GB2312" w:hAnsi="仿宋_GB2312" w:cs="仿宋_GB2312" w:eastAsia="仿宋_GB2312"/>
        </w:rPr>
        <w:t>详见附件：项目进度安排.docx</w:t>
      </w:r>
    </w:p>
    <w:p>
      <w:pPr>
        <w:pStyle w:val="null3"/>
        <w:ind w:firstLine="960"/>
      </w:pPr>
      <w:r>
        <w:rPr>
          <w:rFonts w:ascii="仿宋_GB2312" w:hAnsi="仿宋_GB2312" w:cs="仿宋_GB2312" w:eastAsia="仿宋_GB2312"/>
        </w:rPr>
        <w:t>详见附件：质量保障措施.docx</w:t>
      </w:r>
    </w:p>
    <w:p>
      <w:pPr>
        <w:pStyle w:val="null3"/>
        <w:ind w:firstLine="960"/>
      </w:pPr>
      <w:r>
        <w:rPr>
          <w:rFonts w:ascii="仿宋_GB2312" w:hAnsi="仿宋_GB2312" w:cs="仿宋_GB2312" w:eastAsia="仿宋_GB2312"/>
        </w:rPr>
        <w:t>详见附件：成果移交.docx</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详见附件：人员配备情况.docx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