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版本号：HYZB2025001820250813002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临潼区2024年城市国土空间监测项目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HYZB20250018</w:t>
      </w:r>
      <w:r>
        <w:br/>
      </w:r>
      <w:r>
        <w:br/>
      </w:r>
      <w:r>
        <w:br/>
      </w:r>
    </w:p>
    <w:p>
      <w:pPr>
        <w:pStyle w:val="null3"/>
        <w:jc w:val="center"/>
        <w:outlineLvl w:val="2"/>
      </w:pPr>
      <w:r>
        <w:rPr>
          <w:rFonts w:ascii="仿宋_GB2312" w:hAnsi="仿宋_GB2312" w:cs="仿宋_GB2312" w:eastAsia="仿宋_GB2312"/>
          <w:sz w:val="28"/>
          <w:b/>
        </w:rPr>
        <w:t>西安市自然资源和规划局临潼分局</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西安市自然资源和规划局临潼分局</w:t>
      </w:r>
      <w:r>
        <w:rPr>
          <w:rFonts w:ascii="仿宋_GB2312" w:hAnsi="仿宋_GB2312" w:cs="仿宋_GB2312" w:eastAsia="仿宋_GB2312"/>
        </w:rPr>
        <w:t>委托，拟对</w:t>
      </w:r>
      <w:r>
        <w:rPr>
          <w:rFonts w:ascii="仿宋_GB2312" w:hAnsi="仿宋_GB2312" w:cs="仿宋_GB2312" w:eastAsia="仿宋_GB2312"/>
        </w:rPr>
        <w:t>临潼区2024年城市国土空间监测项目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HYZB20250018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临潼区2024年城市国土空间监测项目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资料收集整理分析、监测内容采集、外业调查举证、数据库更新汇总等。在自然资源统一调查监测评价框架下，以国土变更调查成果为底图，结合高分辨率遥感影像、最新相关专题资料和实地调查开展工作，掌握城市建设总量、用地结构、基础设施和服务功能等情况，支撑城市建设用地细化、国土空间规划编制及实施监督、城市体检评估和用途管制等国土空间治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采购包1（临潼区2024年城市国土空间监测项目）：属于专门面向中小企业采购。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4、企业资质：供应商须具备测绘乙级以上（含乙级）资质。</w:t>
      </w:r>
    </w:p>
    <w:p>
      <w:pPr>
        <w:pStyle w:val="null3"/>
      </w:pPr>
      <w:r>
        <w:rPr>
          <w:rFonts w:ascii="仿宋_GB2312" w:hAnsi="仿宋_GB2312" w:cs="仿宋_GB2312" w:eastAsia="仿宋_GB2312"/>
        </w:rPr>
        <w:t>5、项目负责人资质：项目负责人具有测绘类中级以上（含中级）职称或注册测绘师资格证书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西安市自然资源和规划局临潼分局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西安市自然资源和规划局临潼分局经办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029-83812960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发改价格[2011]534号向招标代理机构一次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西安市自然资源和规划局临潼分局</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西安市自然资源和规划局临潼分局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西安市自然资源和规划局临潼分局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地址：陕西省西安市临潼区文化西路37号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资料收集整理分析、监测内容采集、外业调查举证、数据库更新汇总等。在自然资源统一调查监测评价框架下，以国土变更调查成果为底图，结合高分辨率遥感影像、最新相关专题资料和实地调查开展工作，掌握城市建设总量、用地结构、基础设施和服务功能等情况，支撑城市建设用地细化、国土空间规划编制及实施监督、城市体检评估和用途管制等国土空间治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1,866,000.00</w:t>
      </w:r>
    </w:p>
    <w:p>
      <w:pPr>
        <w:pStyle w:val="null3"/>
      </w:pPr>
      <w:r>
        <w:rPr>
          <w:rFonts w:ascii="仿宋_GB2312" w:hAnsi="仿宋_GB2312" w:cs="仿宋_GB2312" w:eastAsia="仿宋_GB2312"/>
        </w:rPr>
        <w:t>采购包最高限价（元）: 1,866,000.00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临潼区2024年城市国土空间监测项目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1,866,000.00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标的名称：临潼区2024年城市国土空间监测项目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以临潼区最新年度国土变更调查成果为底图，依据最新高分辨率遥感影像和最新的相关专题资料，结合实地调查等工作，细化和补充相关内容，采集监测要素、更新相关要素，掌握区域内相关自然资源和人文地理要素的类型、面积、范围、分布和变化等情况，以及城市建设总量、用地结构、基础设施和服务功能等情况，支撑临潼区城市建设用地细化、国土空间规划编制及实施监督、城市体检评估和用途管制等国土空间治理工作。</w:t>
            </w:r>
          </w:p>
          <w:p>
            <w:pPr>
              <w:pStyle w:val="null3"/>
              <w:ind w:firstLine="400"/>
              <w:jc w:val="both"/>
            </w:pPr>
            <w:r>
              <w:rPr>
                <w:rFonts w:ascii="仿宋_GB2312" w:hAnsi="仿宋_GB2312" w:cs="仿宋_GB2312" w:eastAsia="仿宋_GB2312"/>
                <w:sz w:val="20"/>
              </w:rPr>
              <w:t>二、服务内容（包括工作区域、工作内容等）</w:t>
            </w:r>
          </w:p>
          <w:p>
            <w:pPr>
              <w:pStyle w:val="null3"/>
              <w:ind w:firstLine="400"/>
              <w:jc w:val="both"/>
            </w:pPr>
            <w:r>
              <w:rPr>
                <w:rFonts w:ascii="仿宋_GB2312" w:hAnsi="仿宋_GB2312" w:cs="仿宋_GB2312" w:eastAsia="仿宋_GB2312"/>
                <w:sz w:val="20"/>
              </w:rPr>
              <w:t>（一）工作区域</w:t>
            </w:r>
          </w:p>
          <w:p>
            <w:pPr>
              <w:pStyle w:val="null3"/>
              <w:ind w:firstLine="400"/>
              <w:jc w:val="both"/>
            </w:pPr>
            <w:r>
              <w:rPr>
                <w:rFonts w:ascii="仿宋_GB2312" w:hAnsi="仿宋_GB2312" w:cs="仿宋_GB2312" w:eastAsia="仿宋_GB2312"/>
                <w:sz w:val="20"/>
              </w:rPr>
              <w:t>临潼区</w:t>
            </w:r>
          </w:p>
          <w:p>
            <w:pPr>
              <w:pStyle w:val="null3"/>
              <w:ind w:firstLine="400"/>
              <w:jc w:val="both"/>
            </w:pPr>
            <w:r>
              <w:rPr>
                <w:rFonts w:ascii="仿宋_GB2312" w:hAnsi="仿宋_GB2312" w:cs="仿宋_GB2312" w:eastAsia="仿宋_GB2312"/>
                <w:sz w:val="20"/>
              </w:rPr>
              <w:t>（二）监测范围</w:t>
            </w:r>
          </w:p>
          <w:p>
            <w:pPr>
              <w:pStyle w:val="null3"/>
              <w:ind w:firstLine="400"/>
              <w:jc w:val="both"/>
            </w:pPr>
            <w:r>
              <w:rPr>
                <w:rFonts w:ascii="仿宋_GB2312" w:hAnsi="仿宋_GB2312" w:cs="仿宋_GB2312" w:eastAsia="仿宋_GB2312"/>
                <w:sz w:val="20"/>
              </w:rPr>
              <w:t>监测范围分为全域范围和城区监测范围两类。全域范围指城市行政区域为监测范围，即是以最新年度国土变更调查采用的行政辖区界线作为界线。城区监测范围指按照《城区范围确定规程》（以下简称《规程》）划定的城区范围和最新年度国土变更调查确定的城市（</w:t>
            </w:r>
            <w:r>
              <w:rPr>
                <w:rFonts w:ascii="仿宋_GB2312" w:hAnsi="仿宋_GB2312" w:cs="仿宋_GB2312" w:eastAsia="仿宋_GB2312"/>
                <w:sz w:val="20"/>
              </w:rPr>
              <w:t>201及201A）范围的并集。</w:t>
            </w:r>
          </w:p>
          <w:p>
            <w:pPr>
              <w:pStyle w:val="null3"/>
              <w:ind w:firstLine="400"/>
              <w:jc w:val="both"/>
            </w:pPr>
            <w:r>
              <w:rPr>
                <w:rFonts w:ascii="仿宋_GB2312" w:hAnsi="仿宋_GB2312" w:cs="仿宋_GB2312" w:eastAsia="仿宋_GB2312"/>
                <w:sz w:val="20"/>
              </w:rPr>
              <w:t>（三）监测对象</w:t>
            </w:r>
          </w:p>
          <w:p>
            <w:pPr>
              <w:pStyle w:val="null3"/>
              <w:ind w:firstLine="400"/>
            </w:pPr>
            <w:r>
              <w:rPr>
                <w:rFonts w:ascii="仿宋_GB2312" w:hAnsi="仿宋_GB2312" w:cs="仿宋_GB2312" w:eastAsia="仿宋_GB2312"/>
                <w:sz w:val="20"/>
              </w:rPr>
              <w:t>监测工作以土地利用现状为依据，在国土变更调查成果地类基础上进一步细化地类，并确定监测要素的空间位置、占地范围、面积（长度）、相关属性等。主要包括以下监测要素：</w:t>
            </w:r>
          </w:p>
          <w:tbl>
            <w:tblPr>
              <w:tblBorders>
                <w:top w:val="none" w:color="000000" w:sz="4"/>
                <w:left w:val="none" w:color="000000" w:sz="4"/>
                <w:bottom w:val="none" w:color="000000" w:sz="4"/>
                <w:right w:val="none" w:color="000000" w:sz="4"/>
                <w:insideH w:val="none"/>
                <w:insideV w:val="none"/>
              </w:tblBorders>
            </w:tblPr>
            <w:tblGrid>
              <w:gridCol w:w="212"/>
              <w:gridCol w:w="698"/>
              <w:gridCol w:w="1640"/>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目标</w:t>
                  </w:r>
                </w:p>
              </w:tc>
              <w:tc>
                <w:tcPr>
                  <w:tcW w:type="dxa" w:w="1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监测要素</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商品房（地上）、保障性住房（地上）</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就学教育情况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高等院校（含军事院校）、中等职业学校、特殊教育学校、中小学、幼儿园、专门学校（工读学校）</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医疗情况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医院（含方舱医院）、社区卫生服务设施</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社会福利情况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养老设施、儿童社会福利设施、残疾人福利设施</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文体活动情况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文化艺术场馆、社区文化活动设施、体育场馆（含独立足球场）</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交通情况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高速公路服务区、轨道交通站点（地铁站）、对外交通场站、公共交通场站、地上公共停车场（停车楼）、机场</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公用设施情况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自来水厂、污水处理厂、垃圾集中处理设施、消防站、邮政局（所）、供热厂</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机关团体情况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公安派出所</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公园与绿地情况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公园、绿地、广场</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殡葬设施情况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殡葬设施</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水利设施情况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水电站</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城市安全韧性情况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城市内涝积水点、地上应急避难场所</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单体建筑的高度、占地面积、建筑总面积</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城市更新情况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新增城市更新改造用地</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水域、交通网络情况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河湖（含大型水库）岸线、河渠结构线，铁路（含高速铁路）、公路（含高速公路）、城市道路、农村道路、匝道中心线</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室外滑雪场情况</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室外滑雪场（含附属设施）</w:t>
                  </w:r>
                </w:p>
              </w:tc>
            </w:tr>
          </w:tbl>
          <w:p>
            <w:pPr>
              <w:pStyle w:val="null3"/>
              <w:ind w:firstLine="400"/>
            </w:pPr>
            <w:r>
              <w:rPr>
                <w:rFonts w:ascii="仿宋_GB2312" w:hAnsi="仿宋_GB2312" w:cs="仿宋_GB2312" w:eastAsia="仿宋_GB2312"/>
                <w:sz w:val="20"/>
              </w:rPr>
              <w:t>以上第一至第十项监测内容，在国土变更调查地类二级类下，按监测要素细化确定三级地类，以监测要素名称命名，同时，确定监测要素的空间位置、占地范围、面积、相关属性等。第十一至第十五项确定监测要素的空间位置（范围）、面积（长度）、相关属性等。</w:t>
            </w:r>
          </w:p>
          <w:p>
            <w:pPr>
              <w:pStyle w:val="null3"/>
              <w:ind w:firstLine="400"/>
              <w:jc w:val="both"/>
            </w:pPr>
            <w:r>
              <w:rPr>
                <w:rFonts w:ascii="仿宋_GB2312" w:hAnsi="仿宋_GB2312" w:cs="仿宋_GB2312" w:eastAsia="仿宋_GB2312"/>
                <w:sz w:val="20"/>
              </w:rPr>
              <w:t>（四）工作内容</w:t>
            </w:r>
          </w:p>
          <w:p>
            <w:pPr>
              <w:pStyle w:val="null3"/>
              <w:ind w:firstLine="400"/>
              <w:jc w:val="both"/>
            </w:pPr>
            <w:r>
              <w:rPr>
                <w:rFonts w:ascii="仿宋_GB2312" w:hAnsi="仿宋_GB2312" w:cs="仿宋_GB2312" w:eastAsia="仿宋_GB2312"/>
                <w:sz w:val="20"/>
              </w:rPr>
              <w:t>1、资料收集与整理</w:t>
            </w:r>
          </w:p>
          <w:p>
            <w:pPr>
              <w:pStyle w:val="null3"/>
              <w:ind w:firstLine="400"/>
              <w:jc w:val="both"/>
            </w:pPr>
            <w:r>
              <w:rPr>
                <w:rFonts w:ascii="仿宋_GB2312" w:hAnsi="仿宋_GB2312" w:cs="仿宋_GB2312" w:eastAsia="仿宋_GB2312"/>
                <w:sz w:val="20"/>
              </w:rPr>
              <w:t>接收下发的</w:t>
            </w:r>
            <w:r>
              <w:rPr>
                <w:rFonts w:ascii="仿宋_GB2312" w:hAnsi="仿宋_GB2312" w:cs="仿宋_GB2312" w:eastAsia="仿宋_GB2312"/>
                <w:sz w:val="20"/>
              </w:rPr>
              <w:t>“城市国土空间监测”基础资料，包括最新年度国土变更调查成果、部统一提供的最新卫星遥感影像数据、2020年、2021年地理国情监测成果数据、POI数据以及市级最新亚米级影像等其他相关资料。</w:t>
            </w:r>
          </w:p>
          <w:p>
            <w:pPr>
              <w:pStyle w:val="null3"/>
              <w:ind w:firstLine="400"/>
              <w:jc w:val="both"/>
            </w:pPr>
            <w:r>
              <w:rPr>
                <w:rFonts w:ascii="仿宋_GB2312" w:hAnsi="仿宋_GB2312" w:cs="仿宋_GB2312" w:eastAsia="仿宋_GB2312"/>
                <w:sz w:val="20"/>
              </w:rPr>
              <w:t>在市级下发相关资料基础上，充分收集与利用地籍调查和不动产登记、地理国情监测、城市大比例尺基础测绘、数字城市、智慧城市等工作成果，补充收集涉及住建、文旅、教育、卫健、体育、应急管理、城市管理和综合执法、水务、交通运输、民政等行业现势性良好的专题资料，</w:t>
            </w:r>
            <w:r>
              <w:rPr>
                <w:rFonts w:ascii="仿宋_GB2312" w:hAnsi="仿宋_GB2312" w:cs="仿宋_GB2312" w:eastAsia="仿宋_GB2312"/>
                <w:sz w:val="20"/>
              </w:rPr>
              <w:t>POI数据为确定各类监测对象空间位置、范围和属性做参考和指引。</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空间信息细化与补充</w:t>
            </w:r>
          </w:p>
          <w:p>
            <w:pPr>
              <w:pStyle w:val="null3"/>
              <w:ind w:firstLine="400"/>
              <w:jc w:val="both"/>
            </w:pPr>
            <w:r>
              <w:rPr>
                <w:rFonts w:ascii="仿宋_GB2312" w:hAnsi="仿宋_GB2312" w:cs="仿宋_GB2312" w:eastAsia="仿宋_GB2312"/>
                <w:sz w:val="20"/>
              </w:rPr>
              <w:t>以最新年度国土变更调查成果为底图，以收集的资料为指引，套合最新遥感影像，通过影像比对、内业解译、外业调查、空间数据综合分析等多种手段，对涉及图斑的三级类确定监测对象的位置、范围和属性。</w:t>
            </w:r>
          </w:p>
          <w:p>
            <w:pPr>
              <w:pStyle w:val="null3"/>
              <w:ind w:firstLine="400"/>
              <w:jc w:val="both"/>
            </w:pPr>
            <w:r>
              <w:rPr>
                <w:rFonts w:ascii="仿宋_GB2312" w:hAnsi="仿宋_GB2312" w:cs="仿宋_GB2312" w:eastAsia="仿宋_GB2312"/>
                <w:sz w:val="20"/>
              </w:rPr>
              <w:t>同时，在城区监测范围内，按单体形式采集地上建筑物，并补充标注高度、占地面积、建筑总面积，城镇住宅还需标注套（间）数。</w:t>
            </w:r>
          </w:p>
          <w:p>
            <w:pPr>
              <w:pStyle w:val="null3"/>
              <w:ind w:firstLine="400"/>
              <w:jc w:val="both"/>
            </w:pPr>
            <w:r>
              <w:rPr>
                <w:rFonts w:ascii="仿宋_GB2312" w:hAnsi="仿宋_GB2312" w:cs="仿宋_GB2312" w:eastAsia="仿宋_GB2312"/>
                <w:sz w:val="20"/>
              </w:rPr>
              <w:t>3、相关要素更新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1）水网数据监测更新。结合最新监测影像及收集的各类资料，对监测范围内水网数据成果进行更新。内容包括：河流、水渠、湖泊、水库、坑塘等。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2）路网数据监测更新。结合最新监测影像及收集的各类资料，对监测范围内路网数据成果进行更新。内容包括：铁路、公路、城市道路、乡村道路、匝道等。</w:t>
            </w:r>
          </w:p>
          <w:p>
            <w:pPr>
              <w:pStyle w:val="null3"/>
              <w:ind w:firstLine="400"/>
              <w:jc w:val="both"/>
            </w:pPr>
            <w:r>
              <w:rPr>
                <w:rFonts w:ascii="仿宋_GB2312" w:hAnsi="仿宋_GB2312" w:cs="仿宋_GB2312" w:eastAsia="仿宋_GB2312"/>
                <w:sz w:val="20"/>
              </w:rPr>
              <w:t>4、外业调查</w:t>
            </w:r>
          </w:p>
          <w:p>
            <w:pPr>
              <w:pStyle w:val="null3"/>
              <w:ind w:firstLine="400"/>
              <w:jc w:val="both"/>
            </w:pPr>
            <w:r>
              <w:rPr>
                <w:rFonts w:ascii="仿宋_GB2312" w:hAnsi="仿宋_GB2312" w:cs="仿宋_GB2312" w:eastAsia="仿宋_GB2312"/>
                <w:sz w:val="20"/>
              </w:rPr>
              <w:t>对内业难以准确判定监测内容的图斑，也无法通过影像特征、专题资料确定属性信息的监测要素，通过统一举证平台开展外业调查。</w:t>
            </w:r>
          </w:p>
          <w:p>
            <w:pPr>
              <w:pStyle w:val="null3"/>
              <w:ind w:firstLine="400"/>
              <w:jc w:val="both"/>
            </w:pPr>
            <w:r>
              <w:rPr>
                <w:rFonts w:ascii="仿宋_GB2312" w:hAnsi="仿宋_GB2312" w:cs="仿宋_GB2312" w:eastAsia="仿宋_GB2312"/>
                <w:sz w:val="20"/>
              </w:rPr>
              <w:t>5、数据接边</w:t>
            </w:r>
          </w:p>
          <w:p>
            <w:pPr>
              <w:pStyle w:val="null3"/>
              <w:ind w:firstLine="400"/>
              <w:jc w:val="both"/>
            </w:pPr>
            <w:r>
              <w:rPr>
                <w:rFonts w:ascii="仿宋_GB2312" w:hAnsi="仿宋_GB2312" w:cs="仿宋_GB2312" w:eastAsia="仿宋_GB2312"/>
                <w:sz w:val="20"/>
              </w:rPr>
              <w:t>与相邻区（县）、市开展数据接边处理，包括图形和属性接边。</w:t>
            </w:r>
          </w:p>
          <w:p>
            <w:pPr>
              <w:pStyle w:val="null3"/>
              <w:ind w:firstLine="400"/>
              <w:jc w:val="both"/>
            </w:pPr>
            <w:r>
              <w:rPr>
                <w:rFonts w:ascii="仿宋_GB2312" w:hAnsi="仿宋_GB2312" w:cs="仿宋_GB2312" w:eastAsia="仿宋_GB2312"/>
                <w:sz w:val="20"/>
              </w:rPr>
              <w:t>6、数据库建设</w:t>
            </w:r>
          </w:p>
          <w:p>
            <w:pPr>
              <w:pStyle w:val="null3"/>
              <w:ind w:firstLine="400"/>
              <w:jc w:val="both"/>
            </w:pPr>
            <w:r>
              <w:rPr>
                <w:rFonts w:ascii="仿宋_GB2312" w:hAnsi="仿宋_GB2312" w:cs="仿宋_GB2312" w:eastAsia="仿宋_GB2312"/>
                <w:sz w:val="20"/>
              </w:rPr>
              <w:t>监测数据成果应按部有关要求整理和组织，并完成数据成果汇交。</w:t>
            </w:r>
          </w:p>
          <w:p>
            <w:pPr>
              <w:pStyle w:val="null3"/>
              <w:ind w:firstLine="400"/>
              <w:jc w:val="both"/>
            </w:pPr>
            <w:r>
              <w:rPr>
                <w:rFonts w:ascii="仿宋_GB2312" w:hAnsi="仿宋_GB2312" w:cs="仿宋_GB2312" w:eastAsia="仿宋_GB2312"/>
                <w:sz w:val="20"/>
              </w:rPr>
              <w:t>7、成果自检</w:t>
            </w:r>
          </w:p>
          <w:p>
            <w:pPr>
              <w:pStyle w:val="null3"/>
              <w:ind w:firstLine="400"/>
              <w:jc w:val="both"/>
            </w:pPr>
            <w:r>
              <w:rPr>
                <w:rFonts w:ascii="仿宋_GB2312" w:hAnsi="仿宋_GB2312" w:cs="仿宋_GB2312" w:eastAsia="仿宋_GB2312"/>
                <w:sz w:val="20"/>
              </w:rPr>
              <w:t>对本区域内监测成果进行</w:t>
            </w:r>
            <w:r>
              <w:rPr>
                <w:rFonts w:ascii="仿宋_GB2312" w:hAnsi="仿宋_GB2312" w:cs="仿宋_GB2312" w:eastAsia="仿宋_GB2312"/>
                <w:sz w:val="20"/>
              </w:rPr>
              <w:t>100%全面自检，确保成果的完整性、规范性、真实性和准确性。监测成果经自检确认通过、行政区数据汇总后报送市局。</w:t>
            </w:r>
          </w:p>
          <w:p>
            <w:pPr>
              <w:pStyle w:val="null3"/>
              <w:ind w:firstLine="400"/>
              <w:jc w:val="both"/>
            </w:pPr>
            <w:r>
              <w:rPr>
                <w:rFonts w:ascii="仿宋_GB2312" w:hAnsi="仿宋_GB2312" w:cs="仿宋_GB2312" w:eastAsia="仿宋_GB2312"/>
                <w:sz w:val="20"/>
              </w:rPr>
              <w:t>8、配合完成部级、省级、市级核查工作</w:t>
            </w:r>
          </w:p>
          <w:p>
            <w:pPr>
              <w:pStyle w:val="null3"/>
              <w:ind w:firstLine="400"/>
              <w:jc w:val="both"/>
            </w:pPr>
            <w:r>
              <w:rPr>
                <w:rFonts w:ascii="仿宋_GB2312" w:hAnsi="仿宋_GB2312" w:cs="仿宋_GB2312" w:eastAsia="仿宋_GB2312"/>
                <w:sz w:val="20"/>
              </w:rPr>
              <w:t>配合完成</w:t>
            </w:r>
            <w:r>
              <w:rPr>
                <w:rFonts w:ascii="仿宋_GB2312" w:hAnsi="仿宋_GB2312" w:cs="仿宋_GB2312" w:eastAsia="仿宋_GB2312"/>
                <w:sz w:val="20"/>
              </w:rPr>
              <w:t>部级、省级、市级</w:t>
            </w:r>
            <w:r>
              <w:rPr>
                <w:rFonts w:ascii="仿宋_GB2312" w:hAnsi="仿宋_GB2312" w:cs="仿宋_GB2312" w:eastAsia="仿宋_GB2312"/>
                <w:sz w:val="20"/>
              </w:rPr>
              <w:t>内业核查以及数据库质量检查工作，并对部、省、市核查中发现的问题按要求进行整改。整改成果经过市级检查确认后报送省厅。</w:t>
            </w:r>
          </w:p>
          <w:p>
            <w:pPr>
              <w:pStyle w:val="null3"/>
              <w:ind w:firstLine="400"/>
              <w:jc w:val="both"/>
            </w:pPr>
            <w:r>
              <w:rPr>
                <w:rFonts w:ascii="仿宋_GB2312" w:hAnsi="仿宋_GB2312" w:cs="仿宋_GB2312" w:eastAsia="仿宋_GB2312"/>
                <w:sz w:val="20"/>
              </w:rPr>
              <w:t>9、监测成果分析</w:t>
            </w:r>
          </w:p>
          <w:p>
            <w:pPr>
              <w:pStyle w:val="null3"/>
              <w:ind w:firstLine="400"/>
              <w:jc w:val="both"/>
            </w:pPr>
            <w:r>
              <w:rPr>
                <w:rFonts w:ascii="仿宋_GB2312" w:hAnsi="仿宋_GB2312" w:cs="仿宋_GB2312" w:eastAsia="仿宋_GB2312"/>
                <w:sz w:val="20"/>
              </w:rPr>
              <w:t>以城市国土空间监测成果数据库为基础，形成报表、报告等统计分析成果，满足自然资源管理和国土空间治理等工作需要，并对本次工作进行总结。</w:t>
            </w:r>
          </w:p>
          <w:p>
            <w:pPr>
              <w:pStyle w:val="null3"/>
              <w:ind w:firstLine="400"/>
              <w:jc w:val="both"/>
            </w:pPr>
            <w:r>
              <w:rPr>
                <w:rFonts w:ascii="仿宋_GB2312" w:hAnsi="仿宋_GB2312" w:cs="仿宋_GB2312" w:eastAsia="仿宋_GB2312"/>
                <w:sz w:val="20"/>
              </w:rPr>
              <w:t>三、技术要求（如有，一般适合于技术服务项目）</w:t>
            </w:r>
          </w:p>
          <w:p>
            <w:pPr>
              <w:pStyle w:val="null3"/>
              <w:ind w:firstLine="400"/>
              <w:jc w:val="both"/>
            </w:pPr>
            <w:r>
              <w:rPr>
                <w:rFonts w:ascii="仿宋_GB2312" w:hAnsi="仿宋_GB2312" w:cs="仿宋_GB2312" w:eastAsia="仿宋_GB2312"/>
                <w:sz w:val="20"/>
              </w:rPr>
              <w:t>（一）技术依据</w:t>
            </w:r>
          </w:p>
          <w:p>
            <w:pPr>
              <w:pStyle w:val="null3"/>
              <w:ind w:firstLine="400"/>
              <w:jc w:val="both"/>
            </w:pPr>
            <w:r>
              <w:rPr>
                <w:rFonts w:ascii="仿宋_GB2312" w:hAnsi="仿宋_GB2312" w:cs="仿宋_GB2312" w:eastAsia="仿宋_GB2312"/>
                <w:sz w:val="20"/>
              </w:rPr>
              <w:t>1、《自然资源部办公厅关于开展2022年上半年自然资源监测工作的通知》（自然资办发〔2022〕21号）</w:t>
            </w:r>
          </w:p>
          <w:p>
            <w:pPr>
              <w:pStyle w:val="null3"/>
              <w:ind w:firstLine="400"/>
              <w:jc w:val="both"/>
            </w:pPr>
            <w:r>
              <w:rPr>
                <w:rFonts w:ascii="仿宋_GB2312" w:hAnsi="仿宋_GB2312" w:cs="仿宋_GB2312" w:eastAsia="仿宋_GB2312"/>
                <w:sz w:val="20"/>
              </w:rPr>
              <w:t>2、《陕西省自然资源厅关于转发〈自然资源部办公厅关于开展2022年上半年度自然资源监测工作的通知〉的通知》（陕自然资调查发〔2022〕7号）</w:t>
            </w:r>
          </w:p>
          <w:p>
            <w:pPr>
              <w:pStyle w:val="null3"/>
              <w:ind w:firstLine="400"/>
              <w:jc w:val="both"/>
            </w:pPr>
            <w:r>
              <w:rPr>
                <w:rFonts w:ascii="仿宋_GB2312" w:hAnsi="仿宋_GB2312" w:cs="仿宋_GB2312" w:eastAsia="仿宋_GB2312"/>
                <w:sz w:val="20"/>
              </w:rPr>
              <w:t>3、《西安市自然资源和规划局关于开展西安市2022年城市国土空间监测工作的通知》</w:t>
            </w:r>
          </w:p>
          <w:p>
            <w:pPr>
              <w:pStyle w:val="null3"/>
              <w:ind w:firstLine="400"/>
              <w:jc w:val="both"/>
            </w:pPr>
            <w:r>
              <w:rPr>
                <w:rFonts w:ascii="仿宋_GB2312" w:hAnsi="仿宋_GB2312" w:cs="仿宋_GB2312" w:eastAsia="仿宋_GB2312"/>
                <w:sz w:val="20"/>
              </w:rPr>
              <w:t>4、《自然资源部办公厅关于开展2023年上半年自然资源监测工作的通知》(自然资办发〔2023〕22号)</w:t>
            </w:r>
          </w:p>
          <w:p>
            <w:pPr>
              <w:pStyle w:val="null3"/>
              <w:ind w:firstLine="400"/>
              <w:jc w:val="both"/>
            </w:pPr>
            <w:r>
              <w:rPr>
                <w:rFonts w:ascii="仿宋_GB2312" w:hAnsi="仿宋_GB2312" w:cs="仿宋_GB2312" w:eastAsia="仿宋_GB2312"/>
                <w:sz w:val="20"/>
              </w:rPr>
              <w:t>5、《自然资源调查监测司关于印发2023年城市国土空间监测技术方案的通知》(自然资调查函〔2023〕13号)</w:t>
            </w:r>
          </w:p>
          <w:p>
            <w:pPr>
              <w:pStyle w:val="null3"/>
              <w:ind w:firstLine="400"/>
              <w:jc w:val="both"/>
            </w:pPr>
            <w:r>
              <w:rPr>
                <w:rFonts w:ascii="仿宋_GB2312" w:hAnsi="仿宋_GB2312" w:cs="仿宋_GB2312" w:eastAsia="仿宋_GB2312"/>
                <w:sz w:val="20"/>
              </w:rPr>
              <w:t>6、《陕西省自然资源厅关于开展2023年自然资源监测工作的通知》(陕自然资调查发〔2023〕10号)</w:t>
            </w:r>
          </w:p>
          <w:p>
            <w:pPr>
              <w:pStyle w:val="null3"/>
              <w:ind w:firstLine="400"/>
              <w:jc w:val="both"/>
            </w:pPr>
            <w:r>
              <w:rPr>
                <w:rFonts w:ascii="仿宋_GB2312" w:hAnsi="仿宋_GB2312" w:cs="仿宋_GB2312" w:eastAsia="仿宋_GB2312"/>
                <w:sz w:val="20"/>
              </w:rPr>
              <w:t>7、《西安市自然资源和规划局关于印发《西安市2023年自然资源监测工作实施方案》的通知》(市资源发〔2023〕95号)</w:t>
            </w:r>
          </w:p>
          <w:p>
            <w:pPr>
              <w:pStyle w:val="null3"/>
              <w:ind w:firstLine="400"/>
              <w:jc w:val="both"/>
            </w:pPr>
            <w:r>
              <w:rPr>
                <w:rFonts w:ascii="仿宋_GB2312" w:hAnsi="仿宋_GB2312" w:cs="仿宋_GB2312" w:eastAsia="仿宋_GB2312"/>
                <w:sz w:val="20"/>
              </w:rPr>
              <w:t>8、《自然资源部办公厅关于开展2024年城市国土空间监测工作的通知》（自然资办发〔2024〕20号）</w:t>
            </w:r>
          </w:p>
          <w:p>
            <w:pPr>
              <w:pStyle w:val="null3"/>
              <w:ind w:firstLine="400"/>
              <w:jc w:val="both"/>
            </w:pPr>
            <w:r>
              <w:rPr>
                <w:rFonts w:ascii="仿宋_GB2312" w:hAnsi="仿宋_GB2312" w:cs="仿宋_GB2312" w:eastAsia="仿宋_GB2312"/>
                <w:sz w:val="20"/>
              </w:rPr>
              <w:t>9、自然资源部《2024年城市国土空间监测实施方案》</w:t>
            </w:r>
          </w:p>
          <w:p>
            <w:pPr>
              <w:pStyle w:val="null3"/>
              <w:ind w:firstLine="400"/>
              <w:jc w:val="both"/>
            </w:pPr>
            <w:r>
              <w:rPr>
                <w:rFonts w:ascii="仿宋_GB2312" w:hAnsi="仿宋_GB2312" w:cs="仿宋_GB2312" w:eastAsia="仿宋_GB2312"/>
                <w:sz w:val="20"/>
              </w:rPr>
              <w:t>10、自然资源部《2024年城市国土空间监测技术方案》</w:t>
            </w:r>
          </w:p>
          <w:p>
            <w:pPr>
              <w:pStyle w:val="null3"/>
              <w:ind w:firstLine="400"/>
              <w:jc w:val="both"/>
            </w:pPr>
            <w:r>
              <w:rPr>
                <w:rFonts w:ascii="仿宋_GB2312" w:hAnsi="仿宋_GB2312" w:cs="仿宋_GB2312" w:eastAsia="仿宋_GB2312"/>
                <w:sz w:val="20"/>
              </w:rPr>
              <w:t>11、《西安市自然资源和规划局关于印发〈西安市2024年城市国土空间监测实施方案〉的通知》（市资源发〔2024〕78号）</w:t>
            </w:r>
          </w:p>
          <w:p>
            <w:pPr>
              <w:pStyle w:val="null3"/>
              <w:ind w:firstLine="400"/>
              <w:jc w:val="both"/>
            </w:pPr>
            <w:r>
              <w:rPr>
                <w:rFonts w:ascii="仿宋_GB2312" w:hAnsi="仿宋_GB2312" w:cs="仿宋_GB2312" w:eastAsia="仿宋_GB2312"/>
                <w:sz w:val="20"/>
              </w:rPr>
              <w:t>12、城市国土空间监测技术问题集</w:t>
            </w:r>
          </w:p>
          <w:p>
            <w:pPr>
              <w:pStyle w:val="null3"/>
              <w:ind w:firstLine="400"/>
              <w:jc w:val="both"/>
            </w:pPr>
            <w:r>
              <w:rPr>
                <w:rFonts w:ascii="仿宋_GB2312" w:hAnsi="仿宋_GB2312" w:cs="仿宋_GB2312" w:eastAsia="仿宋_GB2312"/>
                <w:sz w:val="20"/>
              </w:rPr>
              <w:t>13、城市国土空间监测成果质量检查验收方案</w:t>
            </w:r>
          </w:p>
          <w:p>
            <w:pPr>
              <w:pStyle w:val="null3"/>
              <w:ind w:firstLine="400"/>
              <w:jc w:val="both"/>
            </w:pPr>
            <w:r>
              <w:rPr>
                <w:rFonts w:ascii="仿宋_GB2312" w:hAnsi="仿宋_GB2312" w:cs="仿宋_GB2312" w:eastAsia="仿宋_GB2312"/>
                <w:sz w:val="20"/>
              </w:rPr>
              <w:t>14、TD/T 1064-2021城区范围确定规程</w:t>
            </w:r>
          </w:p>
          <w:p>
            <w:pPr>
              <w:pStyle w:val="null3"/>
              <w:ind w:firstLine="400"/>
              <w:jc w:val="both"/>
            </w:pPr>
            <w:r>
              <w:rPr>
                <w:rFonts w:ascii="仿宋_GB2312" w:hAnsi="仿宋_GB2312" w:cs="仿宋_GB2312" w:eastAsia="仿宋_GB2312"/>
                <w:sz w:val="20"/>
              </w:rPr>
              <w:t>15、GB/T 917 公路路线标识规则和国道编号</w:t>
            </w:r>
          </w:p>
          <w:p>
            <w:pPr>
              <w:pStyle w:val="null3"/>
              <w:ind w:firstLine="400"/>
              <w:jc w:val="both"/>
            </w:pPr>
            <w:r>
              <w:rPr>
                <w:rFonts w:ascii="仿宋_GB2312" w:hAnsi="仿宋_GB2312" w:cs="仿宋_GB2312" w:eastAsia="仿宋_GB2312"/>
                <w:sz w:val="20"/>
              </w:rPr>
              <w:t>16、GB/T 13989-2012 国家基本比例尺地形图分幅和编号</w:t>
            </w:r>
          </w:p>
          <w:p>
            <w:pPr>
              <w:pStyle w:val="null3"/>
              <w:ind w:firstLine="400"/>
              <w:jc w:val="both"/>
            </w:pPr>
            <w:r>
              <w:rPr>
                <w:rFonts w:ascii="仿宋_GB2312" w:hAnsi="仿宋_GB2312" w:cs="仿宋_GB2312" w:eastAsia="仿宋_GB2312"/>
                <w:sz w:val="20"/>
              </w:rPr>
              <w:t>17、GB/T 18316-2008 数字测绘成果质量检查与验收</w:t>
            </w:r>
          </w:p>
          <w:p>
            <w:pPr>
              <w:pStyle w:val="null3"/>
              <w:ind w:firstLine="400"/>
              <w:jc w:val="both"/>
            </w:pPr>
            <w:r>
              <w:rPr>
                <w:rFonts w:ascii="仿宋_GB2312" w:hAnsi="仿宋_GB2312" w:cs="仿宋_GB2312" w:eastAsia="仿宋_GB2312"/>
                <w:sz w:val="20"/>
              </w:rPr>
              <w:t>18、GB/T 25344 中华人民共和国铁路线路名称代码</w:t>
            </w:r>
          </w:p>
          <w:p>
            <w:pPr>
              <w:pStyle w:val="null3"/>
              <w:ind w:firstLine="400"/>
              <w:jc w:val="both"/>
            </w:pPr>
            <w:r>
              <w:rPr>
                <w:rFonts w:ascii="仿宋_GB2312" w:hAnsi="仿宋_GB2312" w:cs="仿宋_GB2312" w:eastAsia="仿宋_GB2312"/>
                <w:sz w:val="20"/>
              </w:rPr>
              <w:t>19、GB 50090-2006 铁路线路设计规范</w:t>
            </w:r>
          </w:p>
          <w:p>
            <w:pPr>
              <w:pStyle w:val="null3"/>
              <w:ind w:firstLine="400"/>
              <w:jc w:val="both"/>
            </w:pPr>
            <w:r>
              <w:rPr>
                <w:rFonts w:ascii="仿宋_GB2312" w:hAnsi="仿宋_GB2312" w:cs="仿宋_GB2312" w:eastAsia="仿宋_GB2312"/>
                <w:sz w:val="20"/>
              </w:rPr>
              <w:t>20、GB50352-2019 民用建筑设计统一标准</w:t>
            </w:r>
          </w:p>
          <w:p>
            <w:pPr>
              <w:pStyle w:val="null3"/>
              <w:ind w:firstLine="400"/>
              <w:jc w:val="both"/>
            </w:pPr>
            <w:r>
              <w:rPr>
                <w:rFonts w:ascii="仿宋_GB2312" w:hAnsi="仿宋_GB2312" w:cs="仿宋_GB2312" w:eastAsia="仿宋_GB2312"/>
                <w:sz w:val="20"/>
              </w:rPr>
              <w:t>21、CH/T 9009.3-2010 基础地理信息数字成果1:5000、1:10000、1:25000、1:50000、1:100000数字正射影像图</w:t>
            </w:r>
          </w:p>
          <w:p>
            <w:pPr>
              <w:pStyle w:val="null3"/>
              <w:ind w:firstLine="400"/>
              <w:jc w:val="both"/>
            </w:pPr>
            <w:r>
              <w:rPr>
                <w:rFonts w:ascii="仿宋_GB2312" w:hAnsi="仿宋_GB2312" w:cs="仿宋_GB2312" w:eastAsia="仿宋_GB2312"/>
                <w:sz w:val="20"/>
              </w:rPr>
              <w:t>22、JTG B01 公路工程技术标准</w:t>
            </w:r>
          </w:p>
          <w:p>
            <w:pPr>
              <w:pStyle w:val="null3"/>
              <w:ind w:firstLine="400"/>
              <w:jc w:val="both"/>
            </w:pPr>
            <w:r>
              <w:rPr>
                <w:rFonts w:ascii="仿宋_GB2312" w:hAnsi="仿宋_GB2312" w:cs="仿宋_GB2312" w:eastAsia="仿宋_GB2312"/>
                <w:sz w:val="20"/>
              </w:rPr>
              <w:t>23、JT/T 132 公路数据库编目编码规则</w:t>
            </w:r>
          </w:p>
          <w:p>
            <w:pPr>
              <w:pStyle w:val="null3"/>
              <w:ind w:firstLine="400"/>
              <w:jc w:val="both"/>
            </w:pPr>
            <w:r>
              <w:rPr>
                <w:rFonts w:ascii="仿宋_GB2312" w:hAnsi="仿宋_GB2312" w:cs="仿宋_GB2312" w:eastAsia="仿宋_GB2312"/>
                <w:sz w:val="20"/>
              </w:rPr>
              <w:t>24、TD/T 1063-2021 国土空间规划城市体检评估规程</w:t>
            </w:r>
          </w:p>
          <w:p>
            <w:pPr>
              <w:pStyle w:val="null3"/>
              <w:ind w:firstLine="400"/>
              <w:jc w:val="both"/>
            </w:pPr>
            <w:r>
              <w:rPr>
                <w:rFonts w:ascii="仿宋_GB2312" w:hAnsi="仿宋_GB2312" w:cs="仿宋_GB2312" w:eastAsia="仿宋_GB2312"/>
                <w:sz w:val="20"/>
              </w:rPr>
              <w:t>25、GB/T 7408-2005 数据元和交换格式信息交换日期和时间表示法</w:t>
            </w:r>
          </w:p>
          <w:p>
            <w:pPr>
              <w:pStyle w:val="null3"/>
              <w:ind w:firstLine="400"/>
              <w:jc w:val="both"/>
            </w:pPr>
            <w:r>
              <w:rPr>
                <w:rFonts w:ascii="仿宋_GB2312" w:hAnsi="仿宋_GB2312" w:cs="仿宋_GB2312" w:eastAsia="仿宋_GB2312"/>
                <w:sz w:val="20"/>
              </w:rPr>
              <w:t>26、GQJC 01-2020 地理国情监测数据技术规定</w:t>
            </w:r>
          </w:p>
          <w:p>
            <w:pPr>
              <w:pStyle w:val="null3"/>
              <w:ind w:firstLine="400"/>
              <w:jc w:val="both"/>
            </w:pPr>
            <w:r>
              <w:rPr>
                <w:rFonts w:ascii="仿宋_GB2312" w:hAnsi="仿宋_GB2312" w:cs="仿宋_GB2312" w:eastAsia="仿宋_GB2312"/>
                <w:sz w:val="20"/>
              </w:rPr>
              <w:t>27、CH/T 9029-2019 基础性地理国情监测内容与指标</w:t>
            </w:r>
          </w:p>
          <w:p>
            <w:pPr>
              <w:pStyle w:val="null3"/>
              <w:ind w:firstLine="400"/>
              <w:jc w:val="both"/>
            </w:pPr>
            <w:r>
              <w:rPr>
                <w:rFonts w:ascii="仿宋_GB2312" w:hAnsi="仿宋_GB2312" w:cs="仿宋_GB2312" w:eastAsia="仿宋_GB2312"/>
                <w:sz w:val="20"/>
              </w:rPr>
              <w:t>（二）质量要求</w:t>
            </w:r>
          </w:p>
          <w:p>
            <w:pPr>
              <w:pStyle w:val="null3"/>
              <w:ind w:firstLine="400"/>
              <w:jc w:val="both"/>
            </w:pPr>
            <w:r>
              <w:rPr>
                <w:rFonts w:ascii="仿宋_GB2312" w:hAnsi="仿宋_GB2312" w:cs="仿宋_GB2312" w:eastAsia="仿宋_GB2312"/>
                <w:sz w:val="20"/>
              </w:rPr>
              <w:t>成果质量符合自然资源部的城市国土空间监测成果质量检查验收方案文件要求，并通过市级、省级、国家级核查。</w:t>
            </w:r>
          </w:p>
          <w:p>
            <w:pPr>
              <w:pStyle w:val="null3"/>
              <w:ind w:firstLine="400"/>
              <w:jc w:val="both"/>
            </w:pPr>
            <w:r>
              <w:rPr>
                <w:rFonts w:ascii="仿宋_GB2312" w:hAnsi="仿宋_GB2312" w:cs="仿宋_GB2312" w:eastAsia="仿宋_GB2312"/>
                <w:sz w:val="20"/>
              </w:rPr>
              <w:t>四、服务要求（如对人员配置、专业设备、服务标准等）</w:t>
            </w:r>
          </w:p>
          <w:p>
            <w:pPr>
              <w:pStyle w:val="null3"/>
              <w:ind w:firstLine="400"/>
              <w:jc w:val="both"/>
            </w:pPr>
            <w:r>
              <w:rPr>
                <w:rFonts w:ascii="仿宋_GB2312" w:hAnsi="仿宋_GB2312" w:cs="仿宋_GB2312" w:eastAsia="仿宋_GB2312"/>
                <w:sz w:val="20"/>
              </w:rPr>
              <w:t>（一）人员配置</w:t>
            </w:r>
          </w:p>
          <w:p>
            <w:pPr>
              <w:pStyle w:val="null3"/>
              <w:ind w:firstLine="400"/>
              <w:jc w:val="both"/>
            </w:pPr>
            <w:r>
              <w:rPr>
                <w:rFonts w:ascii="仿宋_GB2312" w:hAnsi="仿宋_GB2312" w:cs="仿宋_GB2312" w:eastAsia="仿宋_GB2312"/>
                <w:sz w:val="20"/>
              </w:rPr>
              <w:t>项目负责人具有测绘类中级以上（含中级）职称或注册测绘师资格证书。项目拟投入人员至少</w:t>
            </w:r>
            <w:r>
              <w:rPr>
                <w:rFonts w:ascii="仿宋_GB2312" w:hAnsi="仿宋_GB2312" w:cs="仿宋_GB2312" w:eastAsia="仿宋_GB2312"/>
                <w:sz w:val="20"/>
              </w:rPr>
              <w:t>10人，提供项目人员资历情况，以毕业证书、专业职称证书等为依据。</w:t>
            </w:r>
          </w:p>
          <w:p>
            <w:pPr>
              <w:pStyle w:val="null3"/>
              <w:ind w:firstLine="400"/>
              <w:jc w:val="both"/>
            </w:pPr>
            <w:r>
              <w:rPr>
                <w:rFonts w:ascii="仿宋_GB2312" w:hAnsi="仿宋_GB2312" w:cs="仿宋_GB2312" w:eastAsia="仿宋_GB2312"/>
                <w:sz w:val="20"/>
              </w:rPr>
              <w:t>（二）专业设备</w:t>
            </w:r>
          </w:p>
          <w:p>
            <w:pPr>
              <w:pStyle w:val="null3"/>
              <w:ind w:firstLine="400"/>
              <w:jc w:val="both"/>
            </w:pPr>
            <w:r>
              <w:rPr>
                <w:rFonts w:ascii="仿宋_GB2312" w:hAnsi="仿宋_GB2312" w:cs="仿宋_GB2312" w:eastAsia="仿宋_GB2312"/>
                <w:sz w:val="20"/>
              </w:rPr>
              <w:t>配备专业的仪器，从数量、质量等方面能够满足本项目需求。</w:t>
            </w:r>
          </w:p>
          <w:p>
            <w:pPr>
              <w:pStyle w:val="null3"/>
              <w:ind w:firstLine="400"/>
              <w:jc w:val="both"/>
            </w:pPr>
            <w:r>
              <w:rPr>
                <w:rFonts w:ascii="仿宋_GB2312" w:hAnsi="仿宋_GB2312" w:cs="仿宋_GB2312" w:eastAsia="仿宋_GB2312"/>
                <w:sz w:val="20"/>
              </w:rPr>
              <w:t>（三）服务标准</w:t>
            </w:r>
          </w:p>
          <w:p>
            <w:pPr>
              <w:pStyle w:val="null3"/>
              <w:ind w:firstLine="400"/>
              <w:jc w:val="both"/>
            </w:pPr>
            <w:r>
              <w:rPr>
                <w:rFonts w:ascii="仿宋_GB2312" w:hAnsi="仿宋_GB2312" w:cs="仿宋_GB2312" w:eastAsia="仿宋_GB2312"/>
                <w:sz w:val="20"/>
              </w:rPr>
              <w:t>1、进度要求：按照部省市相关要求，按时提交成果。</w:t>
            </w:r>
          </w:p>
          <w:p>
            <w:pPr>
              <w:pStyle w:val="null3"/>
              <w:ind w:firstLine="400"/>
              <w:jc w:val="both"/>
            </w:pPr>
            <w:r>
              <w:rPr>
                <w:rFonts w:ascii="仿宋_GB2312" w:hAnsi="仿宋_GB2312" w:cs="仿宋_GB2312" w:eastAsia="仿宋_GB2312"/>
                <w:sz w:val="20"/>
              </w:rPr>
              <w:t>2、质量要求：成果质量符合自然资源部的城市国土空间监测成果质量检查验收方案文件要求，并通过市级、省级、国家级核查。</w:t>
            </w:r>
          </w:p>
          <w:p>
            <w:pPr>
              <w:pStyle w:val="null3"/>
              <w:ind w:firstLine="400"/>
              <w:jc w:val="both"/>
            </w:pPr>
            <w:r>
              <w:rPr>
                <w:rFonts w:ascii="仿宋_GB2312" w:hAnsi="仿宋_GB2312" w:cs="仿宋_GB2312" w:eastAsia="仿宋_GB2312"/>
                <w:sz w:val="20"/>
              </w:rPr>
              <w:t>五、商务要求（如服务期限、款项结算等）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一）服务期限</w:t>
            </w:r>
          </w:p>
          <w:p>
            <w:pPr>
              <w:pStyle w:val="null3"/>
              <w:ind w:firstLine="400"/>
              <w:jc w:val="both"/>
            </w:pPr>
            <w:r>
              <w:rPr>
                <w:rFonts w:ascii="仿宋_GB2312" w:hAnsi="仿宋_GB2312" w:cs="仿宋_GB2312" w:eastAsia="仿宋_GB2312"/>
                <w:sz w:val="20"/>
              </w:rPr>
              <w:t>合同签订之日起至成果通过部省市级核查。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二）款项结算</w:t>
            </w:r>
          </w:p>
          <w:p>
            <w:pPr>
              <w:pStyle w:val="null3"/>
              <w:ind w:firstLine="400"/>
              <w:jc w:val="both"/>
            </w:pPr>
            <w:r>
              <w:rPr>
                <w:rFonts w:ascii="仿宋_GB2312" w:hAnsi="仿宋_GB2312" w:cs="仿宋_GB2312" w:eastAsia="仿宋_GB2312"/>
                <w:sz w:val="20"/>
              </w:rPr>
              <w:t xml:space="preserve"> 供应商完成合同约定的所有工作并提交成果资料，经采购人验收合格 ，达到付款条件起 30日内，支付合同总金额的 100.00%。</w:t>
            </w:r>
          </w:p>
          <w:p>
            <w:pPr>
              <w:pStyle w:val="null3"/>
              <w:ind w:firstLine="400"/>
              <w:jc w:val="both"/>
            </w:pPr>
            <w:r>
              <w:rPr>
                <w:rFonts w:ascii="仿宋_GB2312" w:hAnsi="仿宋_GB2312" w:cs="仿宋_GB2312" w:eastAsia="仿宋_GB2312"/>
                <w:sz w:val="20"/>
              </w:rPr>
              <w:t>六、其他（如有要求，请写明）</w:t>
            </w:r>
          </w:p>
          <w:p>
            <w:pPr>
              <w:pStyle w:val="null3"/>
              <w:ind w:firstLine="400"/>
              <w:jc w:val="both"/>
            </w:pPr>
            <w:r>
              <w:rPr>
                <w:rFonts w:ascii="仿宋_GB2312" w:hAnsi="仿宋_GB2312" w:cs="仿宋_GB2312" w:eastAsia="仿宋_GB2312"/>
                <w:sz w:val="20"/>
              </w:rPr>
              <w:t>（一）供应商资质要求</w:t>
            </w:r>
          </w:p>
          <w:p>
            <w:pPr>
              <w:pStyle w:val="null3"/>
              <w:ind w:firstLine="400"/>
              <w:jc w:val="both"/>
            </w:pPr>
            <w:r>
              <w:rPr>
                <w:rFonts w:ascii="仿宋_GB2312" w:hAnsi="仿宋_GB2312" w:cs="仿宋_GB2312" w:eastAsia="仿宋_GB2312"/>
                <w:sz w:val="20"/>
              </w:rPr>
              <w:t>供应商须具有测绘乙级（含乙级）以上资质。</w:t>
            </w:r>
          </w:p>
          <w:p>
            <w:pPr>
              <w:pStyle w:val="null3"/>
              <w:ind w:firstLine="400"/>
              <w:jc w:val="both"/>
            </w:pPr>
            <w:r>
              <w:rPr>
                <w:rFonts w:ascii="仿宋_GB2312" w:hAnsi="仿宋_GB2312" w:cs="仿宋_GB2312" w:eastAsia="仿宋_GB2312"/>
                <w:sz w:val="20"/>
              </w:rPr>
              <w:t>（二）业绩要求</w:t>
            </w:r>
          </w:p>
          <w:p>
            <w:pPr>
              <w:pStyle w:val="null3"/>
              <w:ind w:firstLine="400"/>
              <w:jc w:val="both"/>
            </w:pPr>
            <w:r>
              <w:rPr>
                <w:rFonts w:ascii="仿宋_GB2312" w:hAnsi="仿宋_GB2312" w:cs="仿宋_GB2312" w:eastAsia="仿宋_GB2312"/>
                <w:sz w:val="20"/>
              </w:rPr>
              <w:t>具有</w:t>
            </w:r>
            <w:r>
              <w:rPr>
                <w:rFonts w:ascii="仿宋_GB2312" w:hAnsi="仿宋_GB2312" w:cs="仿宋_GB2312" w:eastAsia="仿宋_GB2312"/>
                <w:sz w:val="20"/>
              </w:rPr>
              <w:t>同类项目的业绩。</w:t>
            </w:r>
          </w:p>
          <w:p>
            <w:pPr>
              <w:pStyle w:val="null3"/>
              <w:ind w:firstLine="400"/>
              <w:jc w:val="both"/>
            </w:pPr>
            <w:r>
              <w:rPr>
                <w:rFonts w:ascii="仿宋_GB2312" w:hAnsi="仿宋_GB2312" w:cs="仿宋_GB2312" w:eastAsia="仿宋_GB2312"/>
                <w:sz w:val="20"/>
              </w:rPr>
              <w:t>（三）成果交付要求</w:t>
            </w:r>
          </w:p>
          <w:p>
            <w:pPr>
              <w:pStyle w:val="null3"/>
              <w:ind w:firstLine="400"/>
              <w:jc w:val="both"/>
            </w:pPr>
            <w:r>
              <w:rPr>
                <w:rFonts w:ascii="仿宋_GB2312" w:hAnsi="仿宋_GB2312" w:cs="仿宋_GB2312" w:eastAsia="仿宋_GB2312"/>
                <w:sz w:val="20"/>
              </w:rPr>
              <w:t>1、数据成果</w:t>
            </w:r>
          </w:p>
          <w:p>
            <w:pPr>
              <w:pStyle w:val="null3"/>
              <w:ind w:firstLine="400"/>
              <w:jc w:val="both"/>
            </w:pPr>
            <w:r>
              <w:rPr>
                <w:rFonts w:ascii="仿宋_GB2312" w:hAnsi="仿宋_GB2312" w:cs="仿宋_GB2312" w:eastAsia="仿宋_GB2312"/>
                <w:sz w:val="20"/>
              </w:rPr>
              <w:t>按照统一要求，通过整合、采集、细化与更新形成的空间数据成果。城市国土空间监测数据库文件名</w:t>
            </w:r>
            <w:r>
              <w:rPr>
                <w:rFonts w:ascii="仿宋_GB2312" w:hAnsi="仿宋_GB2312" w:cs="仿宋_GB2312" w:eastAsia="仿宋_GB2312"/>
                <w:sz w:val="20"/>
              </w:rPr>
              <w:t>=“610115”+“临潼区”+“_”+“CSJC”+监测年份+“.gdb”。</w:t>
            </w:r>
          </w:p>
          <w:p>
            <w:pPr>
              <w:pStyle w:val="null3"/>
              <w:ind w:firstLine="400"/>
              <w:jc w:val="both"/>
            </w:pPr>
            <w:r>
              <w:rPr>
                <w:rFonts w:ascii="仿宋_GB2312" w:hAnsi="仿宋_GB2312" w:cs="仿宋_GB2312" w:eastAsia="仿宋_GB2312"/>
                <w:sz w:val="20"/>
              </w:rPr>
              <w:t>2、表格成果</w:t>
            </w:r>
          </w:p>
          <w:p>
            <w:pPr>
              <w:pStyle w:val="null3"/>
              <w:ind w:firstLine="400"/>
              <w:jc w:val="both"/>
            </w:pPr>
            <w:r>
              <w:rPr>
                <w:rFonts w:ascii="仿宋_GB2312" w:hAnsi="仿宋_GB2312" w:cs="仿宋_GB2312" w:eastAsia="仿宋_GB2312"/>
                <w:sz w:val="20"/>
              </w:rPr>
              <w:t>基于数据库成果形成的统计表格</w:t>
            </w:r>
          </w:p>
          <w:p>
            <w:pPr>
              <w:pStyle w:val="null3"/>
              <w:ind w:firstLine="400"/>
              <w:jc w:val="both"/>
            </w:pPr>
            <w:r>
              <w:rPr>
                <w:rFonts w:ascii="仿宋_GB2312" w:hAnsi="仿宋_GB2312" w:cs="仿宋_GB2312" w:eastAsia="仿宋_GB2312"/>
                <w:sz w:val="20"/>
              </w:rPr>
              <w:t>3、文字成果</w:t>
            </w:r>
          </w:p>
          <w:p>
            <w:pPr>
              <w:pStyle w:val="null3"/>
              <w:ind w:firstLine="400"/>
              <w:jc w:val="both"/>
            </w:pPr>
            <w:r>
              <w:rPr>
                <w:rFonts w:ascii="仿宋_GB2312" w:hAnsi="仿宋_GB2312" w:cs="仿宋_GB2312" w:eastAsia="仿宋_GB2312"/>
                <w:sz w:val="20"/>
              </w:rPr>
              <w:t>项目成果报告等。</w:t>
            </w:r>
          </w:p>
          <w:p>
            <w:pPr>
              <w:pStyle w:val="null3"/>
              <w:ind w:firstLine="400"/>
              <w:jc w:val="both"/>
            </w:pPr>
            <w:r>
              <w:rPr>
                <w:rFonts w:ascii="仿宋_GB2312" w:hAnsi="仿宋_GB2312" w:cs="仿宋_GB2312" w:eastAsia="仿宋_GB2312"/>
                <w:sz w:val="20"/>
              </w:rPr>
              <w:t>以上资料提供电子版成果。</w:t>
            </w:r>
          </w:p>
          <w:p>
            <w:pPr>
              <w:pStyle w:val="null3"/>
              <w:ind w:firstLine="400"/>
              <w:jc w:val="both"/>
            </w:pPr>
            <w:r>
              <w:rPr>
                <w:rFonts w:ascii="仿宋_GB2312" w:hAnsi="仿宋_GB2312" w:cs="仿宋_GB2312" w:eastAsia="仿宋_GB2312"/>
                <w:sz w:val="20"/>
              </w:rPr>
              <w:t>（四）质量验收标准或规范</w:t>
            </w:r>
          </w:p>
          <w:p>
            <w:pPr>
              <w:pStyle w:val="null3"/>
              <w:ind w:firstLine="400"/>
              <w:jc w:val="both"/>
            </w:pPr>
            <w:r>
              <w:rPr>
                <w:rFonts w:ascii="仿宋_GB2312" w:hAnsi="仿宋_GB2312" w:cs="仿宋_GB2312" w:eastAsia="仿宋_GB2312"/>
                <w:sz w:val="20"/>
              </w:rPr>
              <w:t>符合国省市相关技术标准、规范要求，质量合格。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项目负责人具有测绘类中级以上（含中级）职称或注册测绘师资格证书。项目拟投入人员至少10人，提供项目人员资历情况，以毕业证书、专业职称证书等为依据。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投标文件，同时，线下提交投标文件正本壹套、副本贰套、电子版贰套（U盘）。若电子投标文件与纸质投标文件不一致的，以电子投标文件为准。线下递交文件截止时间：在投标截止时间之前密封递交；线下递交文件地点：陕西省西安市临潼区文化西路37号。</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合同签订之日起至成果通过部省市级核查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符合国省市相关技术标准、规范要求，质量合格。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供应商完成合同约定的所有工作并提交成果资料，经采购人验收合格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供应商须具备测绘乙级以上（含乙级）资质。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项目负责人具有测绘类中级以上（含中级）职称或注册测绘师资格证书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服务内容、合同条款及其他商务要求应答表.docx 保密措施.docx 内控管理制度.docx 项目团队.docx 工作重、难点分析及解决.docx 中小企业声明函 服务承诺.docx 报价表 项目理解及工作思路.docx 进度保障措施.docx 响应文件封面 拟投入本项目的设备配置.docx 确保服务质量的技术组织措施.docx 供应商应提交的相关资格证明材料.docx 类似项目业绩.docx 残疾人福利性单位声明函 标的清单 拟投入本项目人员配备.docx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服务内容、合同条款及其他商务要求应答表.docx 保密措施.docx 内控管理制度.docx 项目团队.docx 工作重、难点分析及解决.docx 中小企业声明函 服务承诺.docx 报价表 项目理解及工作思路.docx 进度保障措施.docx 响应文件封面 拟投入本项目的设备配置.docx 确保服务质量的技术组织措施.docx 供应商应提交的相关资格证明材料.docx 类似项目业绩.docx 残疾人福利性单位声明函 标的清单 拟投入本项目人员配备.docx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服务内容、合同条款及其他商务要求应答表.docx 保密措施.docx 内控管理制度.docx 项目团队.docx 工作重、难点分析及解决.docx 中小企业声明函 服务承诺.docx 报价表 项目理解及工作思路.docx 进度保障措施.docx 响应文件封面 拟投入本项目的设备配置.docx 确保服务质量的技术组织措施.docx 供应商应提交的相关资格证明材料.docx 类似项目业绩.docx 残疾人福利性单位声明函 标的清单 拟投入本项目人员配备.docx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服务内容、合同条款及其他商务要求应答表.docx 保密措施.docx 内控管理制度.docx 项目团队.docx 工作重、难点分析及解决.docx 中小企业声明函 服务承诺.docx 报价表 项目理解及工作思路.docx 进度保障措施.docx 响应文件封面 拟投入本项目的设备配置.docx 确保服务质量的技术组织措施.docx 供应商应提交的相关资格证明材料.docx 类似项目业绩.docx 残疾人福利性单位声明函 标的清单 拟投入本项目人员配备.docx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没有不符合竞争性磋商文件及法律法规规定的被视为无效响应的其他条款，不能有采购人不能接受的附加条件</w:t>
            </w:r>
          </w:p>
        </w:tc>
        <w:tc>
          <w:tcPr>
            <w:tcW w:type="dxa" w:w="1661"/>
          </w:tcPr>
          <w:p>
            <w:pPr>
              <w:pStyle w:val="null3"/>
            </w:pPr>
            <w:r>
              <w:rPr>
                <w:rFonts w:ascii="仿宋_GB2312" w:hAnsi="仿宋_GB2312" w:cs="仿宋_GB2312" w:eastAsia="仿宋_GB2312"/>
              </w:rPr>
              <w:t>服务内容、合同条款及其他商务要求应答表.docx 保密措施.docx 内控管理制度.docx 项目团队.docx 工作重、难点分析及解决.docx 中小企业声明函 服务承诺.docx 报价表 项目理解及工作思路.docx 进度保障措施.docx 响应文件封面 拟投入本项目的设备配置.docx 确保服务质量的技术组织措施.docx 供应商应提交的相关资格证明材料.docx 类似项目业绩.docx 残疾人福利性单位声明函 标的清单 拟投入本项目人员配备.docx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项目理解及工作思路</w:t>
            </w:r>
          </w:p>
        </w:tc>
        <w:tc>
          <w:tcPr>
            <w:tcW w:type="dxa" w:w="2492"/>
          </w:tcPr>
          <w:p>
            <w:pPr>
              <w:pStyle w:val="null3"/>
            </w:pPr>
            <w:r>
              <w:rPr>
                <w:rFonts w:ascii="仿宋_GB2312" w:hAnsi="仿宋_GB2312" w:cs="仿宋_GB2312" w:eastAsia="仿宋_GB2312"/>
              </w:rPr>
              <w:t>对本项目要求理解程度和针对本项目的工作思路和方向进行评审。分析理解准确、全面、透彻，对本项目工作的顺利开展有指导性意义得6分；分析理解较为准确、全面、透彻，对本项目开展有较强的指导意义得5分； 分析理解相对准确但对本项目开展有相对较强的指导意义得4分；分析理解基本准确但对本项目开展有一定的指导意义得3分；分析理解不够准确，指导意义差得2分；分析理解偏离本项目需求得1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项目理解及工作思路.docx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特点提供总体的服务方案（包括①资料收集与整理方案、②空间信息细化与补充方案、③数据监测更新方案、④外业调查方案、⑤数据接边方案、⑥数据库建设方案、⑦成果自检方案、⑧核查配合方案、⑨监测成果分析方案等），根据方案的科学性、合理性、针对性综合评审。以上内容每一项均有详细且针对性的说明得18分。每缺一项内容的描述扣2分； 以上内容仅有描述但不够完善的，每有一项扣1分；未提供相关内容不得分。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根据供应商提供的内控管理制度（包括①企业管理、②业务管理流程、③人事管理制度、④档案管理制度等）进行评审， 制度完整、科学，具备可操作性，每一项均有详细且针对性的说明得8分； 每缺项一个内容的描述扣2分；以上内容仅有描述但不够完善的，每有一项扣1分；未提供相关内容不得分。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服务内容、合同条款及其他商务要求应答表.docx</w:t>
            </w:r>
          </w:p>
          <w:p>
            <w:pPr>
              <w:pStyle w:val="null3"/>
            </w:pPr>
            <w:r>
              <w:rPr>
                <w:rFonts w:ascii="仿宋_GB2312" w:hAnsi="仿宋_GB2312" w:cs="仿宋_GB2312" w:eastAsia="仿宋_GB2312"/>
              </w:rPr>
              <w:t>内控管理制度.docx</w:t>
            </w:r>
          </w:p>
        </w:tc>
      </w:tr>
      <w:tr>
        <w:tc>
          <w:tcPr>
            <w:tcW w:type="dxa" w:w="831"/>
            <w:vMerge/>
          </w:tcPr>
          <w:p/>
        </w:tc>
        <w:tc>
          <w:tcPr>
            <w:tcW w:type="dxa" w:w="1661"/>
          </w:tcPr>
          <w:p>
            <w:pPr>
              <w:pStyle w:val="null3"/>
            </w:pPr>
            <w:r>
              <w:rPr>
                <w:rFonts w:ascii="仿宋_GB2312" w:hAnsi="仿宋_GB2312" w:cs="仿宋_GB2312" w:eastAsia="仿宋_GB2312"/>
              </w:rPr>
              <w:t>确保服务质量的技术组织措施</w:t>
            </w:r>
          </w:p>
        </w:tc>
        <w:tc>
          <w:tcPr>
            <w:tcW w:type="dxa" w:w="2492"/>
          </w:tcPr>
          <w:p>
            <w:pPr>
              <w:pStyle w:val="null3"/>
            </w:pPr>
            <w:r>
              <w:rPr>
                <w:rFonts w:ascii="仿宋_GB2312" w:hAnsi="仿宋_GB2312" w:cs="仿宋_GB2312" w:eastAsia="仿宋_GB2312"/>
              </w:rPr>
              <w:t>结合本项目实际情况，有详细完整的服务质量保证措施。措施全面、具体、可行、科学合理，得8分；措施比较全面、具体、可行、科学合理，得7分； 措施相对全面、具体、合理，得6分；措施基本全面、具体、合理，得5分； 措施简单，有一定的合理性得4分；措施较为笼统，合理性差，得3分；措施存在较多缺漏，合理性较差，得2分； 措施存在严重缺漏，不具备合理性，得1分；未提供相关内容不得分。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确保服务质量的技术组织措施.docx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对能够完成本项目工作的服务承诺，包括不限于①方案调整、②工作效率、③针对本项目长期跟踪研究服务、④预期成果文件等。 以上内容每一项均有详细且针对性的说明得8分。 每缺一项内容的描述扣2分；以上内容仅有描述但不够完善的，每有一项扣1分；未提供相关内容不得分。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采购内容有明确的调查进度安排，合理的成果交付时限且服务计划保证措施得当。具有科学合理明确的工作进度计划，工作进度计划与实际需求的契合度高，时间节点把控清晰明确，对工作推进指导性强，得8分；具有科学合理的工作进度计划，工作进度计划与实际需求的契合度相对较高，时间节点把控准确，对工作推进指导性强，得7分；具有相对科学合理的工作进度计划，工作进度计划与实际需求的契合度相对合理，时间节点把控相对准确，对工作推进指导性较强，得6分；工作进度计划比较符合实际需求，有相关时间节点的把控要求，对工作推进有一定的指导性，得5分；工作进度计划基本符合实际需求，相关时间节点的把控要求基本准确，对工作推进相对有指导性，得4分；工作进度计划不太符合实际需求，相关时间节点的把控要求不太准确，对工作推进指导性较差，得3分；工作进度计划不符合实际需求，无法保证工作能够正常推进，得2分；工作进度计划措施与项目实际需求不符，内容粗略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服务内容、合同条款及其他商务要求应答表.docx</w:t>
            </w:r>
          </w:p>
          <w:p>
            <w:pPr>
              <w:pStyle w:val="null3"/>
            </w:pPr>
            <w:r>
              <w:rPr>
                <w:rFonts w:ascii="仿宋_GB2312" w:hAnsi="仿宋_GB2312" w:cs="仿宋_GB2312" w:eastAsia="仿宋_GB2312"/>
              </w:rPr>
              <w:t>进度保障措施.docx</w:t>
            </w:r>
          </w:p>
        </w:tc>
      </w:tr>
      <w:tr>
        <w:tc>
          <w:tcPr>
            <w:tcW w:type="dxa" w:w="831"/>
            <w:vMerge/>
          </w:tcPr>
          <w:p/>
        </w:tc>
        <w:tc>
          <w:tcPr>
            <w:tcW w:type="dxa" w:w="1661"/>
          </w:tcPr>
          <w:p>
            <w:pPr>
              <w:pStyle w:val="null3"/>
            </w:pPr>
            <w:r>
              <w:rPr>
                <w:rFonts w:ascii="仿宋_GB2312" w:hAnsi="仿宋_GB2312" w:cs="仿宋_GB2312" w:eastAsia="仿宋_GB2312"/>
              </w:rPr>
              <w:t>拟投入本项目的设备配置</w:t>
            </w:r>
          </w:p>
        </w:tc>
        <w:tc>
          <w:tcPr>
            <w:tcW w:type="dxa" w:w="2492"/>
          </w:tcPr>
          <w:p>
            <w:pPr>
              <w:pStyle w:val="null3"/>
            </w:pPr>
            <w:r>
              <w:rPr>
                <w:rFonts w:ascii="仿宋_GB2312" w:hAnsi="仿宋_GB2312" w:cs="仿宋_GB2312" w:eastAsia="仿宋_GB2312"/>
              </w:rPr>
              <w:t>供应商具有完成本项目所必要的测绘软硬件设备，提供仪器设备一览表。从①设备数量；②先进性、合理性、③设备维护方案进行评审； 能够满足项目需求、数量充足得6分； 每缺项一个内容的描述扣2分； 以上内容仅有描述但不够完善的，每有一项扣1分； 注：须提供设备一览表及相关证明材料（包括但不限于设备的发票、设备图片等证明材料复印件等）。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拟投入本项目的设备配置.docx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根据本项目采购需求提供拟投入人员配备，不得低于10人，根据拟投入人员分工、职责划分，岗位配备、人员年龄、工作经验等综合赋分。 人员分工明确得当、职责划分均阐述全面详细，且组织机构设置科学、岗位配备齐全，计4分； 人员分工相对明确得当、职责划分阐述全面，且组织机构设置相对科学、岗位配备相对齐全，计3分； 人员分工基本明确、职责划分均阐述简短，组织机构设置、岗位配备基本合理，计2分； 人员分工不明确、内容笼统，无可操作性，计1分； 备注：人员配备低于10人或未提供相关内容不得分。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拟投入本项目人员配备.docx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项目团队具有丰富的相关领域职称，除项目负责人外，每增加1名测绘专业工程师或注册工程师得0.5分，每增加1名测绘专业高级工程师得1分；本项最高得6分。 （注：以上人员须提供加盖供应商公章的相关证书，未提供不得分。）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针对采购人的涉密信息提供有效，针对性强的保密措施， 措施内容科学具体，有针对性强，得6分； 措施内容比较具体，针对性较强，得5分； 措施内容相对具体，针对性相对较强，得4分； 措施内容基本具体，有一定指导性，得3分； 措施内容不够具体，得2分； 措施内容有缺漏，得1分；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工作重、难点分析及解决</w:t>
            </w:r>
          </w:p>
        </w:tc>
        <w:tc>
          <w:tcPr>
            <w:tcW w:type="dxa" w:w="2492"/>
          </w:tcPr>
          <w:p>
            <w:pPr>
              <w:pStyle w:val="null3"/>
            </w:pPr>
            <w:r>
              <w:rPr>
                <w:rFonts w:ascii="仿宋_GB2312" w:hAnsi="仿宋_GB2312" w:cs="仿宋_GB2312" w:eastAsia="仿宋_GB2312"/>
              </w:rPr>
              <w:t>供应商提供针对本项目工作重点、难点分析及解决方案， 对重点、难点分析准确，解决方案针对性强的得4分； 对重点、难点分析较准确、提出的解决方案有一定的针对性和可行性的得3分； 对重点、难点分析基本准确，解决方案部分具有针对性和可行性的得2分； 对重点、难点有分析不准确，解决方案合理性、可行性差的得1分；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工作重、难点分析及解决.docx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1日至今的类似项目业绩。每提供一项得2分，最高得8分；类似项目业绩指：国土空间监测类或国土调查类。业绩证明以合同签订时间为准，（供应商应在竞争性磋商响应文件中提供业绩合同电子件或扫描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p>
            <w:pPr>
              <w:pStyle w:val="null3"/>
            </w:pPr>
            <w:r>
              <w:rPr>
                <w:rFonts w:ascii="仿宋_GB2312" w:hAnsi="仿宋_GB2312" w:cs="仿宋_GB2312" w:eastAsia="仿宋_GB2312"/>
              </w:rPr>
              <w:t>服务内容、合同条款及其他商务要求应答表.docx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1、经初审合格的竞争性磋商响应文件，其磋商报价为有效磋商报价。 2、满足竞争性磋商文件实质性要求且最终报价最低的供应商的价格为磋商基准价，其价格分为满分10分。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详见附件：项目理解及工作思路.docx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详见附件：内控管理制度.docx</w:t>
      </w:r>
    </w:p>
    <w:p>
      <w:pPr>
        <w:pStyle w:val="null3"/>
        <w:ind w:firstLine="960"/>
      </w:pPr>
      <w:r>
        <w:rPr>
          <w:rFonts w:ascii="仿宋_GB2312" w:hAnsi="仿宋_GB2312" w:cs="仿宋_GB2312" w:eastAsia="仿宋_GB2312"/>
        </w:rPr>
        <w:t>详见附件：确保服务质量的技术组织措施.docx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详见附件：进度保障措施.docx</w:t>
      </w:r>
    </w:p>
    <w:p>
      <w:pPr>
        <w:pStyle w:val="null3"/>
        <w:ind w:firstLine="960"/>
      </w:pPr>
      <w:r>
        <w:rPr>
          <w:rFonts w:ascii="仿宋_GB2312" w:hAnsi="仿宋_GB2312" w:cs="仿宋_GB2312" w:eastAsia="仿宋_GB2312"/>
        </w:rPr>
        <w:t>详见附件：拟投入本项目的设备配置.docx</w:t>
      </w:r>
    </w:p>
    <w:p>
      <w:pPr>
        <w:pStyle w:val="null3"/>
        <w:ind w:firstLine="960"/>
      </w:pPr>
      <w:r>
        <w:rPr>
          <w:rFonts w:ascii="仿宋_GB2312" w:hAnsi="仿宋_GB2312" w:cs="仿宋_GB2312" w:eastAsia="仿宋_GB2312"/>
        </w:rPr>
        <w:t>详见附件：拟投入本项目人员配备.docx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详见附件：工作重、难点分析及解决.docx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详见附件：服务内容、合同条款及其他商务要求应答表.docx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