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DE3AF">
      <w:pPr>
        <w:spacing w:line="560" w:lineRule="exact"/>
        <w:ind w:firstLine="422" w:firstLineChars="150"/>
        <w:jc w:val="center"/>
        <w:rPr>
          <w:rFonts w:hint="eastAsia" w:ascii="宋体" w:hAnsi="宋体" w:cs="宋体"/>
          <w:b/>
          <w:kern w:val="0"/>
          <w:szCs w:val="28"/>
          <w:highlight w:val="none"/>
        </w:rPr>
      </w:pPr>
      <w:r>
        <w:rPr>
          <w:rFonts w:hint="eastAsia" w:ascii="宋体" w:hAnsi="宋体" w:cs="宋体"/>
          <w:b/>
          <w:kern w:val="0"/>
          <w:szCs w:val="28"/>
          <w:highlight w:val="none"/>
        </w:rPr>
        <w:t>其他资料</w:t>
      </w:r>
    </w:p>
    <w:p w14:paraId="259826D4">
      <w:pPr>
        <w:spacing w:line="400" w:lineRule="exact"/>
        <w:jc w:val="center"/>
        <w:rPr>
          <w:rFonts w:hint="eastAsia" w:ascii="宋体" w:hAnsi="宋体" w:cs="宋体"/>
          <w:b/>
          <w:sz w:val="24"/>
          <w:szCs w:val="24"/>
          <w:highlight w:val="none"/>
        </w:rPr>
      </w:pPr>
      <w:r>
        <w:rPr>
          <w:rFonts w:hint="eastAsia" w:ascii="宋体" w:hAnsi="宋体" w:cs="宋体"/>
          <w:b/>
          <w:sz w:val="24"/>
          <w:szCs w:val="24"/>
          <w:highlight w:val="none"/>
        </w:rPr>
        <w:t>1、政府采购供应商拒绝政府采购</w:t>
      </w:r>
      <w:bookmarkStart w:id="0" w:name="_Toc435777821"/>
      <w:bookmarkStart w:id="1" w:name="_Toc438541326"/>
      <w:bookmarkStart w:id="2" w:name="_Toc437247481"/>
      <w:bookmarkStart w:id="3" w:name="_Toc437425973"/>
      <w:bookmarkStart w:id="4" w:name="_Toc28167"/>
      <w:r>
        <w:rPr>
          <w:rFonts w:hint="eastAsia" w:ascii="宋体" w:hAnsi="宋体" w:cs="宋体"/>
          <w:b/>
          <w:sz w:val="24"/>
          <w:szCs w:val="24"/>
          <w:highlight w:val="none"/>
        </w:rPr>
        <w:t>领域</w:t>
      </w:r>
      <w:bookmarkStart w:id="5" w:name="_Toc435776434"/>
      <w:bookmarkStart w:id="6" w:name="_Toc435777721"/>
      <w:r>
        <w:rPr>
          <w:rFonts w:hint="eastAsia" w:ascii="宋体" w:hAnsi="宋体" w:cs="宋体"/>
          <w:b/>
          <w:sz w:val="24"/>
          <w:szCs w:val="24"/>
          <w:highlight w:val="none"/>
        </w:rPr>
        <w:t>商业</w:t>
      </w:r>
      <w:bookmarkEnd w:id="0"/>
      <w:bookmarkEnd w:id="1"/>
      <w:bookmarkEnd w:id="2"/>
      <w:bookmarkEnd w:id="3"/>
      <w:bookmarkEnd w:id="4"/>
      <w:bookmarkEnd w:id="5"/>
      <w:bookmarkEnd w:id="6"/>
      <w:r>
        <w:rPr>
          <w:rFonts w:hint="eastAsia" w:ascii="宋体" w:hAnsi="宋体" w:cs="宋体"/>
          <w:b/>
          <w:sz w:val="24"/>
          <w:szCs w:val="24"/>
          <w:highlight w:val="none"/>
        </w:rPr>
        <w:t>贿赂承诺书</w:t>
      </w:r>
    </w:p>
    <w:p w14:paraId="1493CB5A">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为响应党中央、国务院关于治理政府采购领域商业贿赂行为的号召，我单位在此庄严承诺：</w:t>
      </w:r>
    </w:p>
    <w:p w14:paraId="695F84E1">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在参与政府采购活动中遵纪守法、诚信经营、公平竞标。</w:t>
      </w:r>
    </w:p>
    <w:p w14:paraId="657CE617">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不向采购人、采购代理机构和政府采购评审专家进行任何形式的商业贿赂以谋取交易机会。</w:t>
      </w:r>
    </w:p>
    <w:p w14:paraId="30C079FE">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不向采购代理机构和采购人提供虚假资质文件或采用虚假应标方式参与政府采购市场竞争并谋取成交、成交。</w:t>
      </w:r>
    </w:p>
    <w:p w14:paraId="74C77484">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不采取“围标、陪标”等商业欺诈手段获得政府采购定单。</w:t>
      </w:r>
    </w:p>
    <w:p w14:paraId="0F6C409A">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不采取不正当手段低毁、排挤其他供应商。</w:t>
      </w:r>
    </w:p>
    <w:p w14:paraId="76E595E2">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不在提供商品和服务时“偷梁换柱、以次充好”损害采购人的合法权益。</w:t>
      </w:r>
    </w:p>
    <w:p w14:paraId="6009D899">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不与采购人、采购代理机构、政府采购评审专家或其它供应商恶意串通，进行质疑和投诉，维护政府采购市场秩序。</w:t>
      </w:r>
    </w:p>
    <w:p w14:paraId="15F92619">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尊重和接受政府采购监督管理部门的监督和采购代理机构的招标要求，承担因违约行为给采购人造成的损失。</w:t>
      </w:r>
    </w:p>
    <w:p w14:paraId="086CF56B">
      <w:pPr>
        <w:spacing w:line="520" w:lineRule="exact"/>
        <w:ind w:firstLine="480" w:firstLineChars="200"/>
        <w:jc w:val="left"/>
        <w:rPr>
          <w:rFonts w:hint="eastAsia" w:ascii="宋体" w:hAnsi="宋体" w:cs="宋体"/>
          <w:highlight w:val="none"/>
        </w:rPr>
      </w:pPr>
      <w:r>
        <w:rPr>
          <w:rFonts w:hint="eastAsia" w:ascii="宋体" w:hAnsi="宋体" w:cs="宋体"/>
          <w:kern w:val="0"/>
          <w:sz w:val="24"/>
          <w:szCs w:val="24"/>
          <w:highlight w:val="none"/>
        </w:rPr>
        <w:t>9、不发生其他有悖于政府采购公开、公平、公正和诚信原则的行为。</w:t>
      </w:r>
    </w:p>
    <w:p w14:paraId="5A53961B">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承诺单位：                  （公      章）</w:t>
      </w:r>
    </w:p>
    <w:p w14:paraId="1ABD1668">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全权代表：                  （签字或盖章）</w:t>
      </w:r>
      <w:bookmarkStart w:id="8" w:name="_GoBack"/>
      <w:bookmarkEnd w:id="8"/>
    </w:p>
    <w:p w14:paraId="59612883">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地    址：                               </w:t>
      </w:r>
    </w:p>
    <w:p w14:paraId="6C2ED1F4">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邮    编：                               </w:t>
      </w:r>
    </w:p>
    <w:p w14:paraId="61658AF5">
      <w:pPr>
        <w:tabs>
          <w:tab w:val="left" w:pos="5580"/>
        </w:tabs>
        <w:adjustRightInd w:val="0"/>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电    话：                         </w:t>
      </w:r>
    </w:p>
    <w:p w14:paraId="37EA769B">
      <w:pPr>
        <w:spacing w:line="560" w:lineRule="exact"/>
        <w:ind w:firstLine="360" w:firstLineChars="150"/>
        <w:jc w:val="center"/>
        <w:rPr>
          <w:rFonts w:hint="eastAsia" w:ascii="宋体" w:hAnsi="宋体" w:cs="宋体"/>
          <w:b/>
          <w:kern w:val="0"/>
          <w:sz w:val="24"/>
          <w:szCs w:val="24"/>
          <w:highlight w:val="none"/>
        </w:rPr>
      </w:pPr>
      <w:r>
        <w:rPr>
          <w:rFonts w:hint="eastAsia" w:ascii="宋体" w:hAnsi="宋体" w:cs="宋体"/>
          <w:kern w:val="0"/>
          <w:sz w:val="24"/>
          <w:szCs w:val="24"/>
          <w:highlight w:val="none"/>
        </w:rPr>
        <w:br w:type="page"/>
      </w:r>
    </w:p>
    <w:p w14:paraId="02576A8D">
      <w:pPr>
        <w:jc w:val="center"/>
        <w:rPr>
          <w:rFonts w:hint="eastAsia" w:ascii="宋体" w:hAnsi="宋体" w:cs="宋体"/>
          <w:b/>
          <w:bCs/>
          <w:sz w:val="24"/>
          <w:szCs w:val="24"/>
          <w:highlight w:val="none"/>
        </w:rPr>
      </w:pPr>
      <w:bookmarkStart w:id="7" w:name="_Toc60537407"/>
      <w:r>
        <w:rPr>
          <w:rFonts w:hint="eastAsia" w:ascii="宋体" w:hAnsi="宋体" w:cs="宋体"/>
          <w:b/>
          <w:sz w:val="24"/>
          <w:szCs w:val="24"/>
          <w:highlight w:val="none"/>
          <w:lang w:val="en-US" w:eastAsia="zh-CN"/>
        </w:rPr>
        <w:t>2</w:t>
      </w:r>
      <w:r>
        <w:rPr>
          <w:rFonts w:hint="eastAsia" w:ascii="宋体" w:hAnsi="宋体" w:cs="宋体"/>
          <w:b/>
          <w:bCs/>
          <w:sz w:val="24"/>
          <w:szCs w:val="24"/>
          <w:highlight w:val="none"/>
        </w:rPr>
        <w:t>、供应商202</w:t>
      </w:r>
      <w:r>
        <w:rPr>
          <w:rFonts w:hint="eastAsia" w:ascii="宋体" w:hAnsi="宋体" w:cs="宋体"/>
          <w:b/>
          <w:bCs/>
          <w:sz w:val="24"/>
          <w:szCs w:val="24"/>
          <w:highlight w:val="none"/>
          <w:lang w:val="en-US" w:eastAsia="zh-CN"/>
        </w:rPr>
        <w:t>2</w:t>
      </w:r>
      <w:r>
        <w:rPr>
          <w:rFonts w:hint="eastAsia" w:ascii="宋体" w:hAnsi="宋体" w:cs="宋体"/>
          <w:b/>
          <w:bCs/>
          <w:sz w:val="24"/>
          <w:szCs w:val="24"/>
          <w:highlight w:val="none"/>
        </w:rPr>
        <w:t>年</w:t>
      </w:r>
      <w:r>
        <w:rPr>
          <w:rFonts w:hint="eastAsia" w:ascii="宋体" w:hAnsi="宋体" w:cs="宋体"/>
          <w:b/>
          <w:bCs/>
          <w:sz w:val="24"/>
          <w:szCs w:val="24"/>
          <w:highlight w:val="none"/>
          <w:lang w:val="en-US" w:eastAsia="zh-CN"/>
        </w:rPr>
        <w:t>1</w:t>
      </w:r>
      <w:r>
        <w:rPr>
          <w:rFonts w:hint="eastAsia" w:ascii="宋体" w:hAnsi="宋体" w:cs="宋体"/>
          <w:b/>
          <w:bCs/>
          <w:sz w:val="24"/>
          <w:szCs w:val="24"/>
          <w:highlight w:val="none"/>
        </w:rPr>
        <w:t>月</w:t>
      </w:r>
      <w:r>
        <w:rPr>
          <w:rFonts w:hint="eastAsia" w:ascii="宋体" w:hAnsi="宋体" w:cs="宋体"/>
          <w:b/>
          <w:bCs/>
          <w:sz w:val="24"/>
          <w:szCs w:val="24"/>
          <w:highlight w:val="none"/>
          <w:lang w:val="en-US" w:eastAsia="zh-CN"/>
        </w:rPr>
        <w:t>1日</w:t>
      </w:r>
      <w:r>
        <w:rPr>
          <w:rFonts w:hint="eastAsia" w:ascii="宋体" w:hAnsi="宋体" w:cs="宋体"/>
          <w:b/>
          <w:bCs/>
          <w:sz w:val="24"/>
          <w:szCs w:val="24"/>
          <w:highlight w:val="none"/>
        </w:rPr>
        <w:t>至今（以合同签订时间为准）类似项目业绩一览表</w:t>
      </w:r>
    </w:p>
    <w:p w14:paraId="55E8EA59">
      <w:pPr>
        <w:jc w:val="left"/>
        <w:rPr>
          <w:rFonts w:hint="eastAsia" w:ascii="宋体" w:hAnsi="宋体" w:cs="宋体"/>
          <w:b/>
          <w:bCs/>
          <w:sz w:val="24"/>
          <w:szCs w:val="24"/>
          <w:highlight w:val="none"/>
        </w:rPr>
      </w:pPr>
    </w:p>
    <w:p w14:paraId="280DEF3C">
      <w:pPr>
        <w:jc w:val="left"/>
        <w:rPr>
          <w:rFonts w:hint="eastAsia" w:ascii="宋体" w:hAnsi="宋体" w:cs="宋体"/>
          <w:b/>
          <w:bCs/>
          <w:sz w:val="24"/>
          <w:szCs w:val="24"/>
          <w:highlight w:val="none"/>
        </w:rPr>
      </w:pPr>
    </w:p>
    <w:p w14:paraId="7AB6525A">
      <w:pPr>
        <w:ind w:firstLine="105" w:firstLineChars="50"/>
        <w:rPr>
          <w:rFonts w:hint="eastAsia" w:ascii="宋体" w:hAnsi="宋体" w:cs="宋体"/>
          <w:sz w:val="21"/>
          <w:szCs w:val="21"/>
          <w:highlight w:val="none"/>
        </w:rPr>
      </w:pPr>
      <w:r>
        <w:rPr>
          <w:rFonts w:hint="eastAsia" w:ascii="宋体" w:hAnsi="宋体" w:cs="宋体"/>
          <w:sz w:val="21"/>
          <w:szCs w:val="21"/>
          <w:highlight w:val="none"/>
        </w:rPr>
        <w:t>磋商供应商名称：                                                      单位：元</w:t>
      </w:r>
    </w:p>
    <w:p w14:paraId="481AF8C0">
      <w:pPr>
        <w:ind w:firstLine="105" w:firstLineChars="50"/>
        <w:rPr>
          <w:rFonts w:hint="eastAsia" w:ascii="宋体" w:hAnsi="宋体" w:cs="宋体"/>
          <w:sz w:val="21"/>
          <w:szCs w:val="21"/>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7B30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B0609DC">
            <w:pPr>
              <w:jc w:val="center"/>
              <w:rPr>
                <w:rFonts w:hint="eastAsia" w:ascii="宋体" w:hAnsi="宋体" w:cs="宋体"/>
                <w:sz w:val="24"/>
                <w:szCs w:val="24"/>
                <w:highlight w:val="none"/>
              </w:rPr>
            </w:pPr>
            <w:r>
              <w:rPr>
                <w:rFonts w:hint="eastAsia" w:ascii="宋体" w:hAnsi="宋体" w:cs="宋体"/>
                <w:sz w:val="24"/>
                <w:szCs w:val="24"/>
                <w:highlight w:val="none"/>
              </w:rPr>
              <w:t>序号</w:t>
            </w:r>
          </w:p>
        </w:tc>
        <w:tc>
          <w:tcPr>
            <w:tcW w:w="2661" w:type="dxa"/>
            <w:noWrap w:val="0"/>
            <w:vAlign w:val="center"/>
          </w:tcPr>
          <w:p w14:paraId="02ED8462">
            <w:pPr>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2185" w:type="dxa"/>
            <w:noWrap w:val="0"/>
            <w:vAlign w:val="center"/>
          </w:tcPr>
          <w:p w14:paraId="668747EF">
            <w:pPr>
              <w:jc w:val="center"/>
              <w:rPr>
                <w:rFonts w:hint="eastAsia" w:ascii="宋体" w:hAnsi="宋体" w:cs="宋体"/>
                <w:sz w:val="24"/>
                <w:szCs w:val="24"/>
                <w:highlight w:val="none"/>
              </w:rPr>
            </w:pPr>
            <w:r>
              <w:rPr>
                <w:rFonts w:hint="eastAsia" w:ascii="宋体" w:hAnsi="宋体" w:cs="宋体"/>
                <w:sz w:val="24"/>
                <w:szCs w:val="24"/>
                <w:highlight w:val="none"/>
              </w:rPr>
              <w:t>采购人单位名称</w:t>
            </w:r>
          </w:p>
        </w:tc>
        <w:tc>
          <w:tcPr>
            <w:tcW w:w="1545" w:type="dxa"/>
            <w:noWrap w:val="0"/>
            <w:vAlign w:val="center"/>
          </w:tcPr>
          <w:p w14:paraId="4C0A3A33">
            <w:pPr>
              <w:jc w:val="center"/>
              <w:rPr>
                <w:rFonts w:hint="eastAsia" w:ascii="宋体" w:hAnsi="宋体" w:cs="宋体"/>
                <w:sz w:val="24"/>
                <w:szCs w:val="24"/>
                <w:highlight w:val="none"/>
              </w:rPr>
            </w:pPr>
            <w:r>
              <w:rPr>
                <w:rFonts w:hint="eastAsia" w:ascii="宋体" w:hAnsi="宋体" w:cs="宋体"/>
                <w:sz w:val="24"/>
                <w:szCs w:val="24"/>
                <w:highlight w:val="none"/>
              </w:rPr>
              <w:t>合同金额</w:t>
            </w:r>
          </w:p>
        </w:tc>
        <w:tc>
          <w:tcPr>
            <w:tcW w:w="1680" w:type="dxa"/>
            <w:noWrap w:val="0"/>
            <w:vAlign w:val="center"/>
          </w:tcPr>
          <w:p w14:paraId="7E7D4DA9">
            <w:pPr>
              <w:jc w:val="center"/>
              <w:rPr>
                <w:rFonts w:hint="eastAsia" w:ascii="宋体" w:hAnsi="宋体" w:cs="宋体"/>
                <w:sz w:val="24"/>
                <w:szCs w:val="24"/>
                <w:highlight w:val="none"/>
              </w:rPr>
            </w:pPr>
            <w:r>
              <w:rPr>
                <w:rFonts w:hint="eastAsia" w:ascii="宋体" w:hAnsi="宋体" w:cs="宋体"/>
                <w:sz w:val="24"/>
                <w:szCs w:val="24"/>
                <w:highlight w:val="none"/>
              </w:rPr>
              <w:t>完成日期</w:t>
            </w:r>
          </w:p>
        </w:tc>
      </w:tr>
      <w:tr w14:paraId="2F165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206A2FB1">
            <w:pPr>
              <w:jc w:val="center"/>
              <w:rPr>
                <w:rFonts w:hint="eastAsia" w:ascii="宋体" w:hAnsi="宋体" w:cs="宋体"/>
                <w:sz w:val="24"/>
                <w:szCs w:val="24"/>
                <w:highlight w:val="none"/>
              </w:rPr>
            </w:pPr>
          </w:p>
        </w:tc>
        <w:tc>
          <w:tcPr>
            <w:tcW w:w="2661" w:type="dxa"/>
            <w:noWrap w:val="0"/>
            <w:vAlign w:val="top"/>
          </w:tcPr>
          <w:p w14:paraId="35DFA47A">
            <w:pPr>
              <w:rPr>
                <w:rFonts w:hint="eastAsia" w:ascii="宋体" w:hAnsi="宋体" w:cs="宋体"/>
                <w:sz w:val="24"/>
                <w:szCs w:val="24"/>
                <w:highlight w:val="none"/>
              </w:rPr>
            </w:pPr>
          </w:p>
        </w:tc>
        <w:tc>
          <w:tcPr>
            <w:tcW w:w="2185" w:type="dxa"/>
            <w:noWrap w:val="0"/>
            <w:vAlign w:val="top"/>
          </w:tcPr>
          <w:p w14:paraId="4407D893">
            <w:pPr>
              <w:rPr>
                <w:rFonts w:hint="eastAsia" w:ascii="宋体" w:hAnsi="宋体" w:cs="宋体"/>
                <w:sz w:val="24"/>
                <w:szCs w:val="24"/>
                <w:highlight w:val="none"/>
              </w:rPr>
            </w:pPr>
          </w:p>
        </w:tc>
        <w:tc>
          <w:tcPr>
            <w:tcW w:w="1545" w:type="dxa"/>
            <w:noWrap w:val="0"/>
            <w:vAlign w:val="top"/>
          </w:tcPr>
          <w:p w14:paraId="70417FA8">
            <w:pPr>
              <w:rPr>
                <w:rFonts w:hint="eastAsia" w:ascii="宋体" w:hAnsi="宋体" w:cs="宋体"/>
                <w:sz w:val="24"/>
                <w:szCs w:val="24"/>
                <w:highlight w:val="none"/>
              </w:rPr>
            </w:pPr>
          </w:p>
        </w:tc>
        <w:tc>
          <w:tcPr>
            <w:tcW w:w="1680" w:type="dxa"/>
            <w:noWrap w:val="0"/>
            <w:vAlign w:val="top"/>
          </w:tcPr>
          <w:p w14:paraId="09F87AA5">
            <w:pPr>
              <w:rPr>
                <w:rFonts w:hint="eastAsia" w:ascii="宋体" w:hAnsi="宋体" w:cs="宋体"/>
                <w:sz w:val="24"/>
                <w:szCs w:val="24"/>
                <w:highlight w:val="none"/>
              </w:rPr>
            </w:pPr>
          </w:p>
        </w:tc>
      </w:tr>
      <w:tr w14:paraId="7F55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712DF6A6">
            <w:pPr>
              <w:jc w:val="center"/>
              <w:rPr>
                <w:rFonts w:hint="eastAsia" w:ascii="宋体" w:hAnsi="宋体" w:cs="宋体"/>
                <w:sz w:val="24"/>
                <w:szCs w:val="24"/>
                <w:highlight w:val="none"/>
              </w:rPr>
            </w:pPr>
          </w:p>
        </w:tc>
        <w:tc>
          <w:tcPr>
            <w:tcW w:w="2661" w:type="dxa"/>
            <w:noWrap w:val="0"/>
            <w:vAlign w:val="top"/>
          </w:tcPr>
          <w:p w14:paraId="1A60E3C6">
            <w:pPr>
              <w:rPr>
                <w:rFonts w:hint="eastAsia" w:ascii="宋体" w:hAnsi="宋体" w:cs="宋体"/>
                <w:sz w:val="24"/>
                <w:szCs w:val="24"/>
                <w:highlight w:val="none"/>
              </w:rPr>
            </w:pPr>
          </w:p>
        </w:tc>
        <w:tc>
          <w:tcPr>
            <w:tcW w:w="2185" w:type="dxa"/>
            <w:noWrap w:val="0"/>
            <w:vAlign w:val="top"/>
          </w:tcPr>
          <w:p w14:paraId="03E56767">
            <w:pPr>
              <w:rPr>
                <w:rFonts w:hint="eastAsia" w:ascii="宋体" w:hAnsi="宋体" w:cs="宋体"/>
                <w:sz w:val="24"/>
                <w:szCs w:val="24"/>
                <w:highlight w:val="none"/>
              </w:rPr>
            </w:pPr>
          </w:p>
        </w:tc>
        <w:tc>
          <w:tcPr>
            <w:tcW w:w="1545" w:type="dxa"/>
            <w:noWrap w:val="0"/>
            <w:vAlign w:val="top"/>
          </w:tcPr>
          <w:p w14:paraId="55DE3126">
            <w:pPr>
              <w:rPr>
                <w:rFonts w:hint="eastAsia" w:ascii="宋体" w:hAnsi="宋体" w:cs="宋体"/>
                <w:sz w:val="24"/>
                <w:szCs w:val="24"/>
                <w:highlight w:val="none"/>
              </w:rPr>
            </w:pPr>
          </w:p>
        </w:tc>
        <w:tc>
          <w:tcPr>
            <w:tcW w:w="1680" w:type="dxa"/>
            <w:noWrap w:val="0"/>
            <w:vAlign w:val="top"/>
          </w:tcPr>
          <w:p w14:paraId="63F1E20D">
            <w:pPr>
              <w:rPr>
                <w:rFonts w:hint="eastAsia" w:ascii="宋体" w:hAnsi="宋体" w:cs="宋体"/>
                <w:sz w:val="24"/>
                <w:szCs w:val="24"/>
                <w:highlight w:val="none"/>
              </w:rPr>
            </w:pPr>
          </w:p>
        </w:tc>
      </w:tr>
      <w:tr w14:paraId="71557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0160E661">
            <w:pPr>
              <w:jc w:val="center"/>
              <w:rPr>
                <w:rFonts w:hint="eastAsia" w:ascii="宋体" w:hAnsi="宋体" w:cs="宋体"/>
                <w:sz w:val="24"/>
                <w:szCs w:val="24"/>
                <w:highlight w:val="none"/>
              </w:rPr>
            </w:pPr>
          </w:p>
        </w:tc>
        <w:tc>
          <w:tcPr>
            <w:tcW w:w="2661" w:type="dxa"/>
            <w:noWrap w:val="0"/>
            <w:vAlign w:val="top"/>
          </w:tcPr>
          <w:p w14:paraId="00C7D6CF">
            <w:pPr>
              <w:rPr>
                <w:rFonts w:hint="eastAsia" w:ascii="宋体" w:hAnsi="宋体" w:cs="宋体"/>
                <w:sz w:val="24"/>
                <w:szCs w:val="24"/>
                <w:highlight w:val="none"/>
              </w:rPr>
            </w:pPr>
          </w:p>
        </w:tc>
        <w:tc>
          <w:tcPr>
            <w:tcW w:w="2185" w:type="dxa"/>
            <w:noWrap w:val="0"/>
            <w:vAlign w:val="top"/>
          </w:tcPr>
          <w:p w14:paraId="678B9477">
            <w:pPr>
              <w:rPr>
                <w:rFonts w:hint="eastAsia" w:ascii="宋体" w:hAnsi="宋体" w:cs="宋体"/>
                <w:sz w:val="24"/>
                <w:szCs w:val="24"/>
                <w:highlight w:val="none"/>
              </w:rPr>
            </w:pPr>
          </w:p>
        </w:tc>
        <w:tc>
          <w:tcPr>
            <w:tcW w:w="1545" w:type="dxa"/>
            <w:noWrap w:val="0"/>
            <w:vAlign w:val="top"/>
          </w:tcPr>
          <w:p w14:paraId="29437167">
            <w:pPr>
              <w:rPr>
                <w:rFonts w:hint="eastAsia" w:ascii="宋体" w:hAnsi="宋体" w:cs="宋体"/>
                <w:sz w:val="24"/>
                <w:szCs w:val="24"/>
                <w:highlight w:val="none"/>
              </w:rPr>
            </w:pPr>
          </w:p>
        </w:tc>
        <w:tc>
          <w:tcPr>
            <w:tcW w:w="1680" w:type="dxa"/>
            <w:noWrap w:val="0"/>
            <w:vAlign w:val="top"/>
          </w:tcPr>
          <w:p w14:paraId="43265393">
            <w:pPr>
              <w:jc w:val="center"/>
              <w:rPr>
                <w:rFonts w:hint="eastAsia" w:ascii="宋体" w:hAnsi="宋体" w:cs="宋体"/>
                <w:sz w:val="24"/>
                <w:szCs w:val="24"/>
                <w:highlight w:val="none"/>
              </w:rPr>
            </w:pPr>
          </w:p>
        </w:tc>
      </w:tr>
      <w:tr w14:paraId="60577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38A44A21">
            <w:pPr>
              <w:jc w:val="center"/>
              <w:rPr>
                <w:rFonts w:hint="eastAsia" w:ascii="宋体" w:hAnsi="宋体" w:cs="宋体"/>
                <w:sz w:val="24"/>
                <w:szCs w:val="24"/>
                <w:highlight w:val="none"/>
              </w:rPr>
            </w:pPr>
          </w:p>
        </w:tc>
        <w:tc>
          <w:tcPr>
            <w:tcW w:w="2661" w:type="dxa"/>
            <w:noWrap w:val="0"/>
            <w:vAlign w:val="top"/>
          </w:tcPr>
          <w:p w14:paraId="5DAF2B35">
            <w:pPr>
              <w:rPr>
                <w:rFonts w:hint="eastAsia" w:ascii="宋体" w:hAnsi="宋体" w:cs="宋体"/>
                <w:sz w:val="24"/>
                <w:szCs w:val="24"/>
                <w:highlight w:val="none"/>
              </w:rPr>
            </w:pPr>
          </w:p>
        </w:tc>
        <w:tc>
          <w:tcPr>
            <w:tcW w:w="2185" w:type="dxa"/>
            <w:noWrap w:val="0"/>
            <w:vAlign w:val="top"/>
          </w:tcPr>
          <w:p w14:paraId="17DA594D">
            <w:pPr>
              <w:rPr>
                <w:rFonts w:hint="eastAsia" w:ascii="宋体" w:hAnsi="宋体" w:cs="宋体"/>
                <w:sz w:val="24"/>
                <w:szCs w:val="24"/>
                <w:highlight w:val="none"/>
              </w:rPr>
            </w:pPr>
          </w:p>
        </w:tc>
        <w:tc>
          <w:tcPr>
            <w:tcW w:w="1545" w:type="dxa"/>
            <w:noWrap w:val="0"/>
            <w:vAlign w:val="top"/>
          </w:tcPr>
          <w:p w14:paraId="239C9C8D">
            <w:pPr>
              <w:rPr>
                <w:rFonts w:hint="eastAsia" w:ascii="宋体" w:hAnsi="宋体" w:cs="宋体"/>
                <w:sz w:val="24"/>
                <w:szCs w:val="24"/>
                <w:highlight w:val="none"/>
              </w:rPr>
            </w:pPr>
          </w:p>
        </w:tc>
        <w:tc>
          <w:tcPr>
            <w:tcW w:w="1680" w:type="dxa"/>
            <w:noWrap w:val="0"/>
            <w:vAlign w:val="top"/>
          </w:tcPr>
          <w:p w14:paraId="2D2019E9">
            <w:pPr>
              <w:rPr>
                <w:rFonts w:hint="eastAsia" w:ascii="宋体" w:hAnsi="宋体" w:cs="宋体"/>
                <w:sz w:val="24"/>
                <w:szCs w:val="24"/>
                <w:highlight w:val="none"/>
              </w:rPr>
            </w:pPr>
          </w:p>
        </w:tc>
      </w:tr>
      <w:tr w14:paraId="44947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76B454A9">
            <w:pPr>
              <w:jc w:val="center"/>
              <w:rPr>
                <w:rFonts w:hint="eastAsia" w:ascii="宋体" w:hAnsi="宋体" w:cs="宋体"/>
                <w:sz w:val="24"/>
                <w:szCs w:val="24"/>
                <w:highlight w:val="none"/>
              </w:rPr>
            </w:pPr>
          </w:p>
        </w:tc>
        <w:tc>
          <w:tcPr>
            <w:tcW w:w="2661" w:type="dxa"/>
            <w:noWrap w:val="0"/>
            <w:vAlign w:val="top"/>
          </w:tcPr>
          <w:p w14:paraId="6927FEBC">
            <w:pPr>
              <w:jc w:val="center"/>
              <w:rPr>
                <w:rFonts w:hint="eastAsia" w:ascii="宋体" w:hAnsi="宋体" w:cs="宋体"/>
                <w:sz w:val="24"/>
                <w:szCs w:val="24"/>
                <w:highlight w:val="none"/>
              </w:rPr>
            </w:pPr>
          </w:p>
        </w:tc>
        <w:tc>
          <w:tcPr>
            <w:tcW w:w="2185" w:type="dxa"/>
            <w:noWrap w:val="0"/>
            <w:vAlign w:val="top"/>
          </w:tcPr>
          <w:p w14:paraId="1EF78C21">
            <w:pPr>
              <w:jc w:val="center"/>
              <w:rPr>
                <w:rFonts w:hint="eastAsia" w:ascii="宋体" w:hAnsi="宋体" w:cs="宋体"/>
                <w:sz w:val="24"/>
                <w:szCs w:val="24"/>
                <w:highlight w:val="none"/>
              </w:rPr>
            </w:pPr>
          </w:p>
        </w:tc>
        <w:tc>
          <w:tcPr>
            <w:tcW w:w="1545" w:type="dxa"/>
            <w:noWrap w:val="0"/>
            <w:vAlign w:val="top"/>
          </w:tcPr>
          <w:p w14:paraId="1417D89D">
            <w:pPr>
              <w:jc w:val="center"/>
              <w:rPr>
                <w:rFonts w:hint="eastAsia" w:ascii="宋体" w:hAnsi="宋体" w:cs="宋体"/>
                <w:sz w:val="24"/>
                <w:szCs w:val="24"/>
                <w:highlight w:val="none"/>
              </w:rPr>
            </w:pPr>
          </w:p>
        </w:tc>
        <w:tc>
          <w:tcPr>
            <w:tcW w:w="1680" w:type="dxa"/>
            <w:noWrap w:val="0"/>
            <w:vAlign w:val="top"/>
          </w:tcPr>
          <w:p w14:paraId="08EBB6A1">
            <w:pPr>
              <w:jc w:val="center"/>
              <w:rPr>
                <w:rFonts w:hint="eastAsia" w:ascii="宋体" w:hAnsi="宋体" w:cs="宋体"/>
                <w:sz w:val="24"/>
                <w:szCs w:val="24"/>
                <w:highlight w:val="none"/>
              </w:rPr>
            </w:pPr>
          </w:p>
        </w:tc>
      </w:tr>
    </w:tbl>
    <w:p w14:paraId="6CB4983E">
      <w:pPr>
        <w:pStyle w:val="2"/>
        <w:spacing w:line="360" w:lineRule="auto"/>
        <w:rPr>
          <w:rFonts w:hint="eastAsia" w:ascii="宋体" w:hAnsi="宋体" w:cs="宋体"/>
          <w:highlight w:val="none"/>
        </w:rPr>
      </w:pPr>
    </w:p>
    <w:p w14:paraId="2E3B3EB4">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sz w:val="18"/>
          <w:szCs w:val="18"/>
          <w:highlight w:val="none"/>
        </w:rPr>
      </w:pPr>
      <w:r>
        <w:rPr>
          <w:rFonts w:hint="eastAsia" w:ascii="宋体" w:hAnsi="宋体" w:cs="宋体"/>
          <w:sz w:val="18"/>
          <w:szCs w:val="18"/>
          <w:highlight w:val="none"/>
        </w:rPr>
        <w:t xml:space="preserve">注：1、项目业绩需提供合同复印件加盖供应商公童； </w:t>
      </w:r>
    </w:p>
    <w:p w14:paraId="5BF6A8EA">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sz w:val="18"/>
          <w:szCs w:val="18"/>
          <w:highlight w:val="none"/>
        </w:rPr>
      </w:pPr>
      <w:r>
        <w:rPr>
          <w:rFonts w:hint="eastAsia" w:ascii="宋体" w:hAnsi="宋体" w:cs="宋体"/>
          <w:sz w:val="18"/>
          <w:szCs w:val="18"/>
          <w:highlight w:val="none"/>
        </w:rPr>
        <w:t xml:space="preserve">    2、磋商供应商应如实列出以上情况，如有隐瞒，一经查实将导致其磋商申请被拒绝。</w:t>
      </w:r>
    </w:p>
    <w:p w14:paraId="6C254521">
      <w:pPr>
        <w:adjustRightInd w:val="0"/>
        <w:spacing w:line="360" w:lineRule="auto"/>
        <w:ind w:firstLine="360" w:firstLineChars="200"/>
        <w:jc w:val="left"/>
        <w:rPr>
          <w:rFonts w:hint="eastAsia" w:ascii="宋体" w:hAnsi="宋体" w:cs="宋体"/>
          <w:sz w:val="18"/>
          <w:szCs w:val="18"/>
          <w:highlight w:val="none"/>
        </w:rPr>
      </w:pPr>
      <w:r>
        <w:rPr>
          <w:rFonts w:hint="eastAsia" w:ascii="宋体" w:hAnsi="宋体" w:cs="宋体"/>
          <w:sz w:val="18"/>
          <w:szCs w:val="18"/>
          <w:highlight w:val="none"/>
        </w:rPr>
        <w:t>3、如有多个类似项目，可按此表格扩展</w:t>
      </w:r>
    </w:p>
    <w:p w14:paraId="3848770E">
      <w:pPr>
        <w:adjustRightInd w:val="0"/>
        <w:spacing w:line="360" w:lineRule="auto"/>
        <w:ind w:firstLine="480" w:firstLineChars="200"/>
        <w:jc w:val="left"/>
        <w:rPr>
          <w:rFonts w:hint="eastAsia" w:ascii="宋体" w:hAnsi="宋体" w:cs="宋体"/>
          <w:sz w:val="24"/>
          <w:szCs w:val="24"/>
          <w:highlight w:val="none"/>
        </w:rPr>
      </w:pPr>
    </w:p>
    <w:p w14:paraId="3338F85B">
      <w:pPr>
        <w:adjustRightInd w:val="0"/>
        <w:spacing w:line="60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磋商供应商名称：（盖章）</w:t>
      </w:r>
    </w:p>
    <w:p w14:paraId="7DFBE8D1">
      <w:pPr>
        <w:adjustRightInd w:val="0"/>
        <w:spacing w:line="60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法定代表人或被授权代表（签名或盖章）：              </w:t>
      </w:r>
    </w:p>
    <w:p w14:paraId="1B527FF1">
      <w:pPr>
        <w:spacing w:line="600" w:lineRule="exact"/>
        <w:ind w:left="420" w:leftChars="150"/>
        <w:outlineLvl w:val="1"/>
        <w:rPr>
          <w:rFonts w:hint="eastAsia" w:ascii="宋体" w:hAnsi="宋体" w:cs="宋体"/>
          <w:b/>
          <w:sz w:val="32"/>
          <w:szCs w:val="32"/>
          <w:highlight w:val="none"/>
        </w:rPr>
      </w:pPr>
      <w:r>
        <w:rPr>
          <w:rFonts w:hint="eastAsia" w:ascii="宋体" w:hAnsi="宋体" w:cs="宋体"/>
          <w:sz w:val="24"/>
          <w:szCs w:val="24"/>
          <w:highlight w:val="none"/>
        </w:rPr>
        <w:t>日期:       年   月   日</w:t>
      </w:r>
    </w:p>
    <w:bookmarkEnd w:id="7"/>
    <w:p w14:paraId="543DD49C">
      <w:pPr>
        <w:numPr>
          <w:ilvl w:val="0"/>
          <w:numId w:val="0"/>
        </w:numPr>
        <w:jc w:val="center"/>
        <w:rPr>
          <w:rFonts w:hint="eastAsia" w:ascii="宋体" w:hAnsi="宋体" w:cs="宋体"/>
          <w:b/>
          <w:sz w:val="24"/>
          <w:szCs w:val="24"/>
          <w:highlight w:val="none"/>
        </w:rPr>
      </w:pPr>
      <w:r>
        <w:rPr>
          <w:rFonts w:hint="eastAsia" w:ascii="宋体" w:hAnsi="宋体" w:cs="宋体"/>
          <w:szCs w:val="28"/>
          <w:highlight w:val="none"/>
        </w:rPr>
        <w:br w:type="page"/>
      </w:r>
      <w:r>
        <w:rPr>
          <w:rFonts w:hint="eastAsia" w:ascii="宋体" w:hAnsi="宋体" w:cs="宋体"/>
          <w:b/>
          <w:bCs/>
          <w:sz w:val="24"/>
          <w:highlight w:val="none"/>
          <w:lang w:val="en-US" w:eastAsia="zh-CN"/>
        </w:rPr>
        <w:t>3</w:t>
      </w:r>
      <w:r>
        <w:rPr>
          <w:rFonts w:hint="eastAsia" w:ascii="宋体" w:hAnsi="宋体" w:eastAsia="宋体" w:cs="宋体"/>
          <w:b/>
          <w:bCs/>
          <w:sz w:val="24"/>
          <w:highlight w:val="none"/>
          <w:lang w:val="en-US" w:eastAsia="zh-CN"/>
        </w:rPr>
        <w:t>、</w:t>
      </w:r>
      <w:r>
        <w:rPr>
          <w:rFonts w:hint="eastAsia" w:ascii="宋体" w:hAnsi="宋体" w:eastAsia="宋体" w:cs="宋体"/>
          <w:b/>
          <w:bCs/>
          <w:sz w:val="24"/>
          <w:highlight w:val="none"/>
          <w:lang w:val="zh-CN"/>
        </w:rPr>
        <w:t>供应商认为有必要补充说明的事项</w:t>
      </w:r>
    </w:p>
    <w:p w14:paraId="500259DF">
      <w:pPr>
        <w:pStyle w:val="7"/>
        <w:ind w:firstLine="0" w:firstLineChars="0"/>
        <w:rPr>
          <w:rFonts w:hint="eastAsia"/>
          <w:highlight w:val="none"/>
        </w:rPr>
      </w:pPr>
    </w:p>
    <w:p w14:paraId="6320BB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0NmFkYjhiNjFkM2NkMjViOTAyYzNjYmVjMWZjM2MifQ=="/>
  </w:docVars>
  <w:rsids>
    <w:rsidRoot w:val="00000000"/>
    <w:rsid w:val="181D556F"/>
    <w:rsid w:val="343A337A"/>
    <w:rsid w:val="6C50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qFormat/>
    <w:uiPriority w:val="0"/>
    <w:pPr>
      <w:jc w:val="center"/>
    </w:pPr>
    <w:rPr>
      <w:b/>
      <w:spacing w:val="4"/>
      <w:sz w:val="84"/>
    </w:rPr>
  </w:style>
  <w:style w:type="paragraph" w:styleId="4">
    <w:name w:val="Body Text Indent"/>
    <w:basedOn w:val="1"/>
    <w:next w:val="5"/>
    <w:qFormat/>
    <w:uiPriority w:val="0"/>
    <w:pPr>
      <w:widowControl/>
      <w:ind w:left="426" w:hanging="426" w:hangingChars="152"/>
      <w:jc w:val="left"/>
    </w:pPr>
    <w:rPr>
      <w:rFonts w:ascii="宋体"/>
      <w:kern w:val="0"/>
    </w:rPr>
  </w:style>
  <w:style w:type="paragraph" w:customStyle="1" w:styleId="5">
    <w:name w:val="font5"/>
    <w:basedOn w:val="1"/>
    <w:qFormat/>
    <w:uiPriority w:val="99"/>
    <w:pPr>
      <w:widowControl/>
      <w:spacing w:before="100" w:beforeAutospacing="1" w:after="100" w:afterAutospacing="1"/>
      <w:jc w:val="left"/>
    </w:pPr>
    <w:rPr>
      <w:rFonts w:hint="eastAsia" w:hAnsi="宋体"/>
      <w:sz w:val="18"/>
      <w:szCs w:val="18"/>
    </w:rPr>
  </w:style>
  <w:style w:type="paragraph" w:styleId="6">
    <w:name w:val="Plain Text"/>
    <w:basedOn w:val="1"/>
    <w:qFormat/>
    <w:uiPriority w:val="0"/>
    <w:rPr>
      <w:rFonts w:ascii="宋体" w:hAnsi="Courier New"/>
      <w:kern w:val="0"/>
      <w:sz w:val="20"/>
    </w:rPr>
  </w:style>
  <w:style w:type="paragraph" w:styleId="7">
    <w:name w:val="Body Text First Indent"/>
    <w:basedOn w:val="3"/>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4"/>
    <w:next w:val="1"/>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customStyle="1" w:styleId="11">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880</Words>
  <Characters>885</Characters>
  <Lines>0</Lines>
  <Paragraphs>0</Paragraphs>
  <TotalTime>0</TotalTime>
  <ScaleCrop>false</ScaleCrop>
  <LinksUpToDate>false</LinksUpToDate>
  <CharactersWithSpaces>1114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2024-09-24T07:31:00Z</dcterms:created>
  <dc:creator>Administrator</dc:creator>
  <cp:lastModifiedBy>微信用户</cp:lastModifiedBy>
  <dcterms:modified xsi:type="dcterms:W3CDTF">2025-08-28T02:03:13Z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F59AA42B1FAC46D0AA915F9D78E30B1B_12</vt:lpwstr>
  </property>
  <property fmtid="{D5CDD505-2E9C-101B-9397-08002B2CF9AE}" pid="4" name="KSOTemplateDocerSaveRecord">
    <vt:lpwstr>eyJoZGlkIjoiNzljZDkzMTYwMDAyNzE4MGY4ODJhYzUyYjZkNzRiYWUiLCJ1c2VySWQiOiIxNDUzMTI5OTQzIn0=</vt:lpwstr>
  </property>
</Properties>
</file>