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版本号：ZB2025-ZB018（CGB）20250828001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临潼区铁炉街道下刘村石榴提质增效推进建设项目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ZB2025-ZB018（CGB）</w:t>
      </w:r>
      <w:r>
        <w:br/>
      </w:r>
      <w:r>
        <w:br/>
      </w:r>
      <w:r>
        <w:br/>
      </w:r>
    </w:p>
    <w:p>
      <w:pPr>
        <w:pStyle w:val="null3"/>
        <w:jc w:val="center"/>
        <w:outlineLvl w:val="2"/>
      </w:pPr>
      <w:r>
        <w:rPr>
          <w:rFonts w:ascii="仿宋_GB2312" w:hAnsi="仿宋_GB2312" w:cs="仿宋_GB2312" w:eastAsia="仿宋_GB2312"/>
          <w:sz w:val="28"/>
          <w:b/>
        </w:rPr>
        <w:t>西安市临潼区铁炉街道办事处</w:t>
      </w:r>
    </w:p>
    <w:p>
      <w:pPr>
        <w:pStyle w:val="null3"/>
        <w:jc w:val="center"/>
        <w:outlineLvl w:val="2"/>
      </w:pPr>
      <w:r>
        <w:rPr>
          <w:rFonts w:ascii="仿宋_GB2312" w:hAnsi="仿宋_GB2312" w:cs="仿宋_GB2312" w:eastAsia="仿宋_GB2312"/>
          <w:sz w:val="28"/>
          <w:b/>
        </w:rPr>
        <w:t>西安梓搏咨询管理有限公司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西安梓搏咨询管理有限公司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西安市临潼区铁炉街道办事处</w:t>
      </w:r>
      <w:r>
        <w:rPr>
          <w:rFonts w:ascii="仿宋_GB2312" w:hAnsi="仿宋_GB2312" w:cs="仿宋_GB2312" w:eastAsia="仿宋_GB2312"/>
        </w:rPr>
        <w:t>委托，拟对</w:t>
      </w:r>
      <w:r>
        <w:rPr>
          <w:rFonts w:ascii="仿宋_GB2312" w:hAnsi="仿宋_GB2312" w:cs="仿宋_GB2312" w:eastAsia="仿宋_GB2312"/>
        </w:rPr>
        <w:t>临潼区铁炉街道下刘村石榴提质增效推进建设项目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ZB2025-ZB018（CGB）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临潼区铁炉街道下刘村石榴提质增效推进建设项目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本工程位于临潼区铁炉街道下刘村，工程内容主要包括：补种石榴树7300株，新修混凝土道路长约2416米，面积约7358m2；新修砂石路道路总长约800米，面积2000m2。</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采购包1（临潼区铁炉街道下刘村石榴提质增效推进建设项目）：属于专门面向中小企业采购。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2、法人代表证明书或法人授权委托书：法定代表人身份证明或法人授权委托书，后附法人及被委托人身份证（法定代表人直接参加磋商的只需提供法定代表人身份证）</w:t>
      </w:r>
    </w:p>
    <w:p>
      <w:pPr>
        <w:pStyle w:val="null3"/>
      </w:pPr>
      <w:r>
        <w:rPr>
          <w:rFonts w:ascii="仿宋_GB2312" w:hAnsi="仿宋_GB2312" w:cs="仿宋_GB2312" w:eastAsia="仿宋_GB2312"/>
        </w:rPr>
        <w:t>3、资质要求：供应商须具备市政公用工程施工总承包三级及以上资质，具有有效的安全生产许可证</w:t>
      </w:r>
    </w:p>
    <w:p>
      <w:pPr>
        <w:pStyle w:val="null3"/>
      </w:pPr>
      <w:r>
        <w:rPr>
          <w:rFonts w:ascii="仿宋_GB2312" w:hAnsi="仿宋_GB2312" w:cs="仿宋_GB2312" w:eastAsia="仿宋_GB2312"/>
        </w:rPr>
        <w:t>4、项目经理要求：拟派项目经理须具备市政公用工程二级及以上注册建造师执业资格，具有安全生产考核合格证，且在本单位注册，无在建工程</w:t>
      </w:r>
    </w:p>
    <w:p>
      <w:pPr>
        <w:pStyle w:val="null3"/>
      </w:pPr>
      <w:r>
        <w:rPr>
          <w:rFonts w:ascii="仿宋_GB2312" w:hAnsi="仿宋_GB2312" w:cs="仿宋_GB2312" w:eastAsia="仿宋_GB2312"/>
        </w:rPr>
        <w:t>5、基本资格条件承诺函：根据临财函〔2025〕199号《西安市临潼区财政局关于开展政府采购供应商基本资格条件承诺制试点工作的通知》，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如未提供基本资格条件承诺函的，应当按照《中华人民共和国政府采购法》及其实施条例的相关规定提供相应的证明材料： ①财务状况报告：提供2024年经审计的财务审计报告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②、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③无重大违法记录的书面声明：参加政府采购活动前三年内，在经营活动中没有重大违法记录的书面声明；④、履行合同能力的承诺书：履行合同所必需的设备和专业技术能力的承诺书；⑤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6、供应商关联关系承诺书：单位负责人为同一人或者存在直接控股、管理关系的不同供应商，不得参加同一合同项下的投标活动</w:t>
      </w:r>
    </w:p>
    <w:p>
      <w:pPr>
        <w:pStyle w:val="null3"/>
      </w:pPr>
      <w:r>
        <w:rPr>
          <w:rFonts w:ascii="仿宋_GB2312" w:hAnsi="仿宋_GB2312" w:cs="仿宋_GB2312" w:eastAsia="仿宋_GB2312"/>
        </w:rPr>
        <w:t>7、落实政府采购政策需满足的资格要求：本项目为专门面向中小企业项目，供应商应为中型企业或小型、微型企业或监狱企业或残疾人福利性单位</w:t>
      </w:r>
    </w:p>
    <w:p>
      <w:pPr>
        <w:pStyle w:val="null3"/>
      </w:pPr>
      <w:r>
        <w:rPr>
          <w:rFonts w:ascii="仿宋_GB2312" w:hAnsi="仿宋_GB2312" w:cs="仿宋_GB2312" w:eastAsia="仿宋_GB2312"/>
        </w:rPr>
        <w:t>8、非联合体投标声明：本项目不接受联合体投标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西安市临潼区铁炉街道办事处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临潼区铁炉街道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15102919398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西安梓搏咨询管理有限公司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西安市临潼区环城东路东环路小区4号楼101室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029-83992983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领取中标通知书时，代理服务费参照计价格【2002】1980号及发改价格【2011】534号文件规定标准；工程量清单及招标控制价编制费率参照陕价行发【2014】88号取费标准计算，向“西安梓搏咨询管理有限公司”交纳。户 名：西安梓搏咨询管理有限公司 开户行：工商银行西安临潼区支行 账 号：3700 1733 092 0000 1856 请成交供应商按照要求将服务费汇入以上指定账户，如因自身原因发生错误，产生的不利后果均由供应商自行承担。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西安市临潼区铁炉街道办事处</w:t>
      </w:r>
      <w:r>
        <w:rPr>
          <w:rFonts w:ascii="仿宋_GB2312" w:hAnsi="仿宋_GB2312" w:cs="仿宋_GB2312" w:eastAsia="仿宋_GB2312"/>
        </w:rPr>
        <w:t>和</w:t>
      </w:r>
      <w:r>
        <w:rPr>
          <w:rFonts w:ascii="仿宋_GB2312" w:hAnsi="仿宋_GB2312" w:cs="仿宋_GB2312" w:eastAsia="仿宋_GB2312"/>
        </w:rPr>
        <w:t>西安梓搏咨询管理有限公司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西安市临潼区铁炉街道办事处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西安梓搏咨询管理有限公司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西安市临潼区铁炉街道办事处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西安梓搏咨询管理有限公司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西安梓搏咨询管理有限公司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联系人：王波</w:t>
      </w:r>
    </w:p>
    <w:p>
      <w:pPr>
        <w:pStyle w:val="null3"/>
      </w:pPr>
      <w:r>
        <w:rPr>
          <w:rFonts w:ascii="仿宋_GB2312" w:hAnsi="仿宋_GB2312" w:cs="仿宋_GB2312" w:eastAsia="仿宋_GB2312"/>
        </w:rPr>
        <w:t>联系电话：029-83992983</w:t>
      </w:r>
    </w:p>
    <w:p>
      <w:pPr>
        <w:pStyle w:val="null3"/>
      </w:pPr>
      <w:r>
        <w:rPr>
          <w:rFonts w:ascii="仿宋_GB2312" w:hAnsi="仿宋_GB2312" w:cs="仿宋_GB2312" w:eastAsia="仿宋_GB2312"/>
        </w:rPr>
        <w:t>地址：西安市临潼区环城东路东环路小区4号楼101室</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1,690,000.00</w:t>
      </w:r>
    </w:p>
    <w:p>
      <w:pPr>
        <w:pStyle w:val="null3"/>
      </w:pPr>
      <w:r>
        <w:rPr>
          <w:rFonts w:ascii="仿宋_GB2312" w:hAnsi="仿宋_GB2312" w:cs="仿宋_GB2312" w:eastAsia="仿宋_GB2312"/>
        </w:rPr>
        <w:t>采购包最高限价（元）: 1,690,000.00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临潼区铁炉街道下刘村石榴提质增效推进建设项目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1,690,000.00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标的名称：临潼区铁炉街道下刘村石榴提质增效推进建设项目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工程内容：</w:t>
            </w:r>
            <w:r>
              <w:rPr>
                <w:rFonts w:ascii="仿宋_GB2312" w:hAnsi="仿宋_GB2312" w:cs="仿宋_GB2312" w:eastAsia="仿宋_GB2312"/>
                <w:sz w:val="21"/>
              </w:rPr>
              <w:t>补种石榴树</w:t>
            </w:r>
            <w:r>
              <w:rPr>
                <w:rFonts w:ascii="仿宋_GB2312" w:hAnsi="仿宋_GB2312" w:cs="仿宋_GB2312" w:eastAsia="仿宋_GB2312"/>
                <w:sz w:val="21"/>
              </w:rPr>
              <w:t>7300株，新修混凝土道路长约2416米，面积约7358m2；新修砂石路道路总长约800米，面积2000m2</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color w:val="000000"/>
              </w:rPr>
              <w:t>质量验收标准或规范：符合国家现行有关施工质量验收规范</w:t>
            </w:r>
            <w:r>
              <w:rPr>
                <w:rFonts w:ascii="仿宋_GB2312" w:hAnsi="仿宋_GB2312" w:cs="仿宋_GB2312" w:eastAsia="仿宋_GB2312"/>
                <w:sz w:val="21"/>
                <w:color w:val="000000"/>
              </w:rPr>
              <w:t>“合格”要求</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工程地点：</w:t>
            </w:r>
            <w:r>
              <w:rPr>
                <w:rFonts w:ascii="仿宋_GB2312" w:hAnsi="仿宋_GB2312" w:cs="仿宋_GB2312" w:eastAsia="仿宋_GB2312"/>
                <w:sz w:val="21"/>
                <w:color w:val="000000"/>
              </w:rPr>
              <w:t>西安市临潼区铁炉街道下刘村</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计划工期</w:t>
            </w:r>
            <w:r>
              <w:rPr>
                <w:rFonts w:ascii="仿宋_GB2312" w:hAnsi="仿宋_GB2312" w:cs="仿宋_GB2312" w:eastAsia="仿宋_GB2312"/>
                <w:sz w:val="21"/>
              </w:rPr>
              <w:t>：</w:t>
            </w:r>
            <w:r>
              <w:rPr>
                <w:rFonts w:ascii="仿宋_GB2312" w:hAnsi="仿宋_GB2312" w:cs="仿宋_GB2312" w:eastAsia="仿宋_GB2312"/>
                <w:sz w:val="21"/>
              </w:rPr>
              <w:t>自进场之日起60日历天</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其他:未尽的工程质量技术要求均按现行国家、省、市有关最新规范和标准执行</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 2.供应商需要在线提交所有通过电子化交易平台实施的政府采购项目的响应文件，同时，线下递交响应文件，正本壹份、副本壹份，电子文件（U盘）壹份，随正本密封。若线上电子响应文件与纸质响应文件不一致以电子响应文件为准;若正本和副本不一致，以正本为准。 线下递交时间同线上响应文件递交截止时间;线下递交文件地点:西安市临潼区环城东路东环路小区4号楼101室。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供应商资格证明资料 供应商承诺书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根据临财函〔2025〕199号《西安市临潼区财政局关于开展政府采购供应商基本资格条件承诺制试点工作的通知》，供应商只需以书面形式提供规定格式的《基本资格条件承诺函》(详见资格证明文件中相关格式)， 如未提供基本资格条件承诺函的，提供2024年经审计的财务审计报告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供应商资格证明资料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供应商资格证明资料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法人代表证明书或法人授权委托书</w:t>
            </w:r>
          </w:p>
        </w:tc>
        <w:tc>
          <w:tcPr>
            <w:tcW w:type="dxa" w:w="3322"/>
          </w:tcPr>
          <w:p>
            <w:pPr>
              <w:pStyle w:val="null3"/>
            </w:pPr>
            <w:r>
              <w:rPr>
                <w:rFonts w:ascii="仿宋_GB2312" w:hAnsi="仿宋_GB2312" w:cs="仿宋_GB2312" w:eastAsia="仿宋_GB2312"/>
              </w:rPr>
              <w:t>法定代表人身份证明或法人授权委托书，后附法人及被委托人身份证（法定代表人直接参加磋商的只需提供法定代表人身份证）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供应商须具备市政公用工程施工总承包三级及以上资质，具有有效的安全生产许可证</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拟派项目经理须具备市政公用工程二级及以上注册建造师执业资格，具有安全生产考核合格证，且在本单位注册，无在建工程</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临财函〔2025〕199号《西安市临潼区财政局关于开展政府采购供应商基本资格条件承诺制试点工作的通知》，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 如未提供基本资格条件承诺函的，应当按照《中华人民共和国政府采购法》及其实施条例的相关规定提供相应的证明材料： ①财务状况报告：提供2024年经审计的财务审计报告 (包括审计报告、资产负债表、利润表、现金流量表及其附注，成立时间至开标时间不足一年的可提供成立后任意时段的资产负债表）或投标截止时间前六个月内其基本账户银行出具的资信证明或政府采购信用担保机构出具的担保函；②、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③无重大违法记录的书面声明：参加政府采购活动前三年内，在经营活动中没有重大违法记录的书面声明；④、履行合同能力的承诺书：履行合同所必需的设备和专业技术能力的承诺书；⑤信用截图：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供应商关联关系承诺书</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单位负责人为同一人或者存在直接控股、管理关系的不同供应商，不得参加同一合同项下的投标活动</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本项目为专门面向中小企业项目，供应商应为中型企业或小型、微型企业或监狱企业或残疾人福利性单位</w:t>
            </w:r>
          </w:p>
        </w:tc>
        <w:tc>
          <w:tcPr>
            <w:tcW w:type="dxa" w:w="1661"/>
          </w:tcPr>
          <w:p>
            <w:pPr>
              <w:pStyle w:val="null3"/>
            </w:pPr>
            <w:r>
              <w:rPr>
                <w:rFonts w:ascii="仿宋_GB2312" w:hAnsi="仿宋_GB2312" w:cs="仿宋_GB2312" w:eastAsia="仿宋_GB2312"/>
              </w:rPr>
              <w:t>供应商资格证明资料 供应商承诺书</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供应商资格证明资料 供应商承诺书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供应商基本信息</w:t>
            </w:r>
          </w:p>
        </w:tc>
        <w:tc>
          <w:tcPr>
            <w:tcW w:type="dxa" w:w="3322"/>
          </w:tcPr>
          <w:p>
            <w:pPr>
              <w:pStyle w:val="null3"/>
            </w:pPr>
            <w:r>
              <w:rPr>
                <w:rFonts w:ascii="仿宋_GB2312" w:hAnsi="仿宋_GB2312" w:cs="仿宋_GB2312" w:eastAsia="仿宋_GB2312"/>
              </w:rPr>
              <w:t>供应商提供的单位名称、签章等信息与营业执照、资质证书等一致。</w:t>
            </w:r>
          </w:p>
        </w:tc>
        <w:tc>
          <w:tcPr>
            <w:tcW w:type="dxa" w:w="1661"/>
          </w:tcPr>
          <w:p>
            <w:pPr>
              <w:pStyle w:val="null3"/>
            </w:pPr>
            <w:r>
              <w:rPr>
                <w:rFonts w:ascii="仿宋_GB2312" w:hAnsi="仿宋_GB2312" w:cs="仿宋_GB2312" w:eastAsia="仿宋_GB2312"/>
              </w:rPr>
              <w:t>响应文件封面 供应商资格证明资料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响应文件的签署、盖章、响应文件格式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已标价工程量清单 施工组织设计 供应商资格证明资料 中小企业声明函 技术服务合同条款及其他商务要求应答表 响应文件封面 项目管理机构组成表 残疾人福利性单位声明函 报价函 标的清单 供应商类似项目业绩一览表 供应商承诺书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优良得8-5分，一般得5-2分，较差得2-0分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优良得8-5分，一般得5-2分，较差得2-0分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确保文明施工的技术组织措施及环境保护措施（包含治污减霾措施）</w:t>
            </w:r>
          </w:p>
        </w:tc>
        <w:tc>
          <w:tcPr>
            <w:tcW w:type="dxa" w:w="2492"/>
          </w:tcPr>
          <w:p>
            <w:pPr>
              <w:pStyle w:val="null3"/>
            </w:pPr>
            <w:r>
              <w:rPr>
                <w:rFonts w:ascii="仿宋_GB2312" w:hAnsi="仿宋_GB2312" w:cs="仿宋_GB2312" w:eastAsia="仿宋_GB2312"/>
              </w:rPr>
              <w:t>优良得8-5分，一般得5-2分，较差得2-0分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优良得8-5分，一般得5-2分，较差得2-0分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优良得10-6分，一般得6-3分，较差得3-0分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施工组织设计</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项目经理部组成</w:t>
            </w:r>
          </w:p>
        </w:tc>
        <w:tc>
          <w:tcPr>
            <w:tcW w:type="dxa" w:w="2492"/>
          </w:tcPr>
          <w:p>
            <w:pPr>
              <w:pStyle w:val="null3"/>
            </w:pPr>
            <w:r>
              <w:rPr>
                <w:rFonts w:ascii="仿宋_GB2312" w:hAnsi="仿宋_GB2312" w:cs="仿宋_GB2312" w:eastAsia="仿宋_GB2312"/>
              </w:rPr>
              <w:t>优良得6-4分，一般得4-2分，较差得2-0分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优良得3-2分，一般得2-1分，较差得1-0分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施工进度表或网络施工图</w:t>
            </w:r>
          </w:p>
        </w:tc>
        <w:tc>
          <w:tcPr>
            <w:tcW w:type="dxa" w:w="2492"/>
          </w:tcPr>
          <w:p>
            <w:pPr>
              <w:pStyle w:val="null3"/>
            </w:pPr>
            <w:r>
              <w:rPr>
                <w:rFonts w:ascii="仿宋_GB2312" w:hAnsi="仿宋_GB2312" w:cs="仿宋_GB2312" w:eastAsia="仿宋_GB2312"/>
              </w:rPr>
              <w:t>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优良得3-2分，一般得2-1分，较差得1-0分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针对本项目有具体可行的售后服务方案及措施，提供与采购人配合、跟踪服务的承诺。 优良得5-3分，一般得3-1分，较差得1-0分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提供（2022年8月20日至今）类似业绩（以合同协议书或中标通知书为准），每提供一份业绩得2分，最高不超过6分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采用低价优先法计算，即满足磋商文件要求且报价最低的投标报价为评审基准价，其价格分为满分。 投标报价得分＝（评审基准价/投标报价）×30 评标委员会三分之二以上专家认为某投标报价有低于成本价嫌疑的，为无效投标报价。 注：各供应商的在多次报价中应逐次降价，本次报价超过上次报价的，为无效报价，取消其磋商资格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详见附件：供应商资格证明资料</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