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5897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before="0" w:beforeLines="0" w:after="0" w:afterLines="0" w:line="360" w:lineRule="auto"/>
        <w:ind w:left="0" w:leftChars="0" w:right="0" w:rightChars="0" w:firstLine="883" w:firstLineChars="200"/>
        <w:jc w:val="center"/>
        <w:rPr>
          <w:rFonts w:hint="eastAsia"/>
          <w:sz w:val="24"/>
          <w:szCs w:val="24"/>
          <w:lang w:eastAsia="zh-CN"/>
        </w:rPr>
      </w:pPr>
      <w:bookmarkStart w:id="0" w:name="_Toc17664"/>
      <w:r>
        <w:rPr>
          <w:rFonts w:hint="eastAsia" w:ascii="宋体" w:hAnsi="宋体" w:eastAsia="宋体" w:cs="宋体"/>
          <w:b/>
          <w:bCs w:val="0"/>
          <w:sz w:val="44"/>
          <w:szCs w:val="44"/>
        </w:rPr>
        <w:t>合同文本</w:t>
      </w:r>
      <w:bookmarkEnd w:id="0"/>
    </w:p>
    <w:p w14:paraId="3723C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14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甲方：西安市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临潼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区教育局</w:t>
      </w:r>
    </w:p>
    <w:p w14:paraId="5DAA7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14"/>
        <w:textAlignment w:val="auto"/>
        <w:rPr>
          <w:rFonts w:hint="eastAsia" w:ascii="宋体" w:hAnsi="宋体" w:eastAsia="宋体" w:cs="宋体"/>
          <w:spacing w:val="0"/>
          <w:sz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乙方：</w:t>
      </w:r>
    </w:p>
    <w:p w14:paraId="6ACEE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2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在西安市</w:t>
      </w:r>
      <w:r>
        <w:rPr>
          <w:rFonts w:hint="eastAsia" w:ascii="宋体" w:hAnsi="宋体" w:eastAsia="宋体" w:cs="宋体"/>
          <w:spacing w:val="0"/>
          <w:sz w:val="24"/>
          <w:szCs w:val="24"/>
          <w:lang w:val="en-US" w:eastAsia="zh-CN"/>
        </w:rPr>
        <w:t>临潼</w:t>
      </w:r>
      <w:r>
        <w:rPr>
          <w:rFonts w:hint="eastAsia" w:ascii="宋体" w:hAnsi="宋体" w:eastAsia="宋体" w:cs="宋体"/>
          <w:spacing w:val="0"/>
          <w:sz w:val="24"/>
          <w:szCs w:val="24"/>
        </w:rPr>
        <w:t>区财政局的监督管理下，按照政府采购程序组织招标，确定2024年义务教育薄弱环节改善与能力提升（铁路小学、铁炉初级中学）建设项目设备采购第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标段（项目编号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）中标供应商。根据《中华人民共和国政府采购法》、《中华人民共和国民典法》以及(品智工程咨询有限公司)招标文件，中标通知书。经甲、乙双方协商。达成如下合同条款：</w:t>
      </w:r>
    </w:p>
    <w:p w14:paraId="203FD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一、合同货物</w:t>
      </w:r>
    </w:p>
    <w:p w14:paraId="7AE11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1、产品技术规格、数量：</w:t>
      </w:r>
    </w:p>
    <w:p w14:paraId="495F223D">
      <w:pPr>
        <w:keepNext w:val="0"/>
        <w:keepLines w:val="0"/>
        <w:pageBreakBefore w:val="0"/>
        <w:widowControl w:val="0"/>
        <w:overflowPunct/>
        <w:bidi w:val="0"/>
        <w:spacing w:line="42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9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1197"/>
        <w:gridCol w:w="992"/>
        <w:gridCol w:w="1558"/>
        <w:gridCol w:w="850"/>
        <w:gridCol w:w="992"/>
        <w:gridCol w:w="850"/>
        <w:gridCol w:w="1275"/>
        <w:gridCol w:w="1303"/>
      </w:tblGrid>
      <w:tr w14:paraId="5212E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503" w:type="dxa"/>
            <w:textDirection w:val="tbRlV"/>
            <w:vAlign w:val="top"/>
          </w:tcPr>
          <w:p w14:paraId="27441D07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127" w:line="202" w:lineRule="auto"/>
              <w:ind w:left="14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197" w:type="dxa"/>
            <w:vAlign w:val="top"/>
          </w:tcPr>
          <w:p w14:paraId="5789873D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145" w:line="308" w:lineRule="auto"/>
              <w:ind w:left="370" w:right="35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产品名称</w:t>
            </w:r>
          </w:p>
        </w:tc>
        <w:tc>
          <w:tcPr>
            <w:tcW w:w="992" w:type="dxa"/>
            <w:vAlign w:val="top"/>
          </w:tcPr>
          <w:p w14:paraId="6E7279D3"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27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9792E6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78" w:line="222" w:lineRule="auto"/>
              <w:ind w:left="29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2"/>
                <w:sz w:val="24"/>
                <w:szCs w:val="24"/>
              </w:rPr>
              <w:t>品牌</w:t>
            </w:r>
          </w:p>
        </w:tc>
        <w:tc>
          <w:tcPr>
            <w:tcW w:w="1558" w:type="dxa"/>
            <w:vAlign w:val="top"/>
          </w:tcPr>
          <w:p w14:paraId="7BFB2F4B"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27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A24EE9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78" w:line="222" w:lineRule="auto"/>
              <w:ind w:left="31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规格型号</w:t>
            </w:r>
          </w:p>
        </w:tc>
        <w:tc>
          <w:tcPr>
            <w:tcW w:w="850" w:type="dxa"/>
            <w:vAlign w:val="top"/>
          </w:tcPr>
          <w:p w14:paraId="08F8A9D2"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27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E246035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78" w:line="224" w:lineRule="auto"/>
              <w:ind w:left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产地</w:t>
            </w:r>
          </w:p>
        </w:tc>
        <w:tc>
          <w:tcPr>
            <w:tcW w:w="992" w:type="dxa"/>
            <w:vAlign w:val="top"/>
          </w:tcPr>
          <w:p w14:paraId="4AEBE7CF"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27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C6311EA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78" w:line="221" w:lineRule="auto"/>
              <w:ind w:left="27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单位</w:t>
            </w:r>
          </w:p>
        </w:tc>
        <w:tc>
          <w:tcPr>
            <w:tcW w:w="850" w:type="dxa"/>
            <w:vAlign w:val="top"/>
          </w:tcPr>
          <w:p w14:paraId="325E5247">
            <w:pPr>
              <w:keepNext w:val="0"/>
              <w:keepLines w:val="0"/>
              <w:pageBreakBefore w:val="0"/>
              <w:widowControl w:val="0"/>
              <w:overflowPunct/>
              <w:bidi w:val="0"/>
              <w:spacing w:line="278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FE14316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78" w:line="223" w:lineRule="auto"/>
              <w:ind w:left="19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数量</w:t>
            </w:r>
          </w:p>
        </w:tc>
        <w:tc>
          <w:tcPr>
            <w:tcW w:w="1275" w:type="dxa"/>
            <w:vAlign w:val="top"/>
          </w:tcPr>
          <w:p w14:paraId="6E500CC9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146" w:line="310" w:lineRule="auto"/>
              <w:ind w:left="127" w:right="224" w:firstLine="29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单价（万元）</w:t>
            </w:r>
          </w:p>
        </w:tc>
        <w:tc>
          <w:tcPr>
            <w:tcW w:w="1303" w:type="dxa"/>
            <w:vAlign w:val="top"/>
          </w:tcPr>
          <w:p w14:paraId="358CD408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146" w:line="310" w:lineRule="auto"/>
              <w:ind w:left="129" w:right="250" w:firstLine="3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（万元）</w:t>
            </w:r>
          </w:p>
        </w:tc>
      </w:tr>
      <w:tr w14:paraId="20F25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</w:trPr>
        <w:tc>
          <w:tcPr>
            <w:tcW w:w="503" w:type="dxa"/>
            <w:vAlign w:val="top"/>
          </w:tcPr>
          <w:p w14:paraId="4E6922EA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533F8DCD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02D1E3C6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156DB9E0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00B1E89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329DB88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72B8F3EA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67F5AB06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110D810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F6B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02A96018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1AB04830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16E6122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44541F5D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25B6FA3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7E826405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5A79EF15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66B2C7DB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5081061D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394D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1A19AE1F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25549F83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12C9D7DE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53030622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789AC64A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04009B56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0E85AD20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2688AE55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4272FD63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21A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3" w:type="dxa"/>
            <w:vAlign w:val="top"/>
          </w:tcPr>
          <w:p w14:paraId="4B193F8B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7654B381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5879696C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35749648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1410E63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76A75350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69335DCD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071ED0B6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39E532E0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F8C4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03" w:type="dxa"/>
            <w:vAlign w:val="top"/>
          </w:tcPr>
          <w:p w14:paraId="1C5D7A3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736E804A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18F0564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5C0B9CB1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34576A85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7A788C8E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3337AFE2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297253DD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41CFD814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7B3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03" w:type="dxa"/>
            <w:vAlign w:val="top"/>
          </w:tcPr>
          <w:p w14:paraId="456565B1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vAlign w:val="top"/>
          </w:tcPr>
          <w:p w14:paraId="11FB6857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424B51E8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8" w:type="dxa"/>
            <w:vAlign w:val="top"/>
          </w:tcPr>
          <w:p w14:paraId="3A95EF08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2209AA7B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top"/>
          </w:tcPr>
          <w:p w14:paraId="26541E2A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vAlign w:val="top"/>
          </w:tcPr>
          <w:p w14:paraId="7C9A5EDF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 w14:paraId="3E6172D9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3" w:type="dxa"/>
            <w:vAlign w:val="top"/>
          </w:tcPr>
          <w:p w14:paraId="74C4B1F4">
            <w:pPr>
              <w:keepNext w:val="0"/>
              <w:keepLines w:val="0"/>
              <w:pageBreakBefore w:val="0"/>
              <w:widowControl w:val="0"/>
              <w:overflowPunct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77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520" w:type="dxa"/>
            <w:gridSpan w:val="9"/>
            <w:vAlign w:val="top"/>
          </w:tcPr>
          <w:p w14:paraId="7329177E">
            <w:pPr>
              <w:pStyle w:val="8"/>
              <w:keepNext w:val="0"/>
              <w:keepLines w:val="0"/>
              <w:pageBreakBefore w:val="0"/>
              <w:widowControl w:val="0"/>
              <w:overflowPunct/>
              <w:bidi w:val="0"/>
              <w:spacing w:before="141" w:line="222" w:lineRule="auto"/>
              <w:ind w:left="7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合同总价（人民币大写</w:t>
            </w: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</w:rPr>
              <w:t>）：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元整(￥万元）</w:t>
            </w:r>
          </w:p>
        </w:tc>
      </w:tr>
    </w:tbl>
    <w:p w14:paraId="6554A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2" w:firstLineChars="200"/>
        <w:textAlignment w:val="auto"/>
        <w:outlineLvl w:val="1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二、合同总价</w:t>
      </w:r>
    </w:p>
    <w:p w14:paraId="48384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合同总价为人民币大写：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single" w:color="auto"/>
        </w:rPr>
        <w:t>元整</w:t>
      </w:r>
      <w:r>
        <w:rPr>
          <w:rFonts w:hint="eastAsia" w:ascii="宋体" w:hAnsi="宋体" w:eastAsia="宋体" w:cs="宋体"/>
          <w:spacing w:val="0"/>
          <w:sz w:val="24"/>
          <w:szCs w:val="24"/>
        </w:rPr>
        <w:t>，即RMB￥</w:t>
      </w:r>
      <w:r>
        <w:rPr>
          <w:rFonts w:hint="eastAsia" w:ascii="宋体" w:hAnsi="宋体" w:eastAsia="宋体" w:cs="宋体"/>
          <w:spacing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0"/>
          <w:sz w:val="24"/>
          <w:szCs w:val="24"/>
        </w:rPr>
        <w:t>万元；合同总价是投标人响应采购项目要求的全部工作内容的价格体现，包括投标人完成本项目所需的人工费、管理费、利润和税金及评审过程中其它相关的一切费用；在提供服务（产品）的过程中的任何遗漏，均由中标人免费提供，采购人将不再支付任何费用。中标后不允许擅自改变付款方式及条件、质量要求、质保要求、运输要求、包装要求、售后服务要求等。</w:t>
      </w:r>
    </w:p>
    <w:p w14:paraId="742E6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三、商务条款：</w:t>
      </w:r>
    </w:p>
    <w:p w14:paraId="095C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供货期：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>合同签订后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  <w:lang w:val="en-US" w:eastAsia="zh-CN"/>
        </w:rPr>
        <w:t>30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>个日历日内安装调试完毕并交付验收</w:t>
      </w:r>
    </w:p>
    <w:p w14:paraId="0BB80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实施地点:</w:t>
      </w:r>
      <w:r>
        <w:rPr>
          <w:rFonts w:hint="eastAsia" w:ascii="宋体" w:hAnsi="宋体" w:eastAsia="宋体" w:cs="宋体"/>
          <w:spacing w:val="0"/>
          <w:sz w:val="24"/>
          <w:szCs w:val="24"/>
          <w:u w:val="single" w:color="auto"/>
        </w:rPr>
        <w:t>根据甲方指定交货地点交货</w:t>
      </w:r>
    </w:p>
    <w:p w14:paraId="2FCD0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付款方式：</w:t>
      </w:r>
    </w:p>
    <w:p w14:paraId="636DD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所有产品验收合格后，由乙方开具真实发票，提供规定的付款资料后，甲方支付合同总价的100%。即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single" w:color="auto"/>
        </w:rPr>
        <w:t>人民币元（大写：</w:t>
      </w:r>
      <w:r>
        <w:rPr>
          <w:rFonts w:hint="eastAsia" w:ascii="宋体" w:hAnsi="宋体" w:eastAsia="宋体" w:cs="宋体"/>
          <w:spacing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u w:val="single" w:color="auto"/>
        </w:rPr>
        <w:t>元整）</w:t>
      </w:r>
      <w:r>
        <w:rPr>
          <w:rFonts w:hint="eastAsia" w:ascii="宋体" w:hAnsi="宋体" w:eastAsia="宋体" w:cs="宋体"/>
          <w:spacing w:val="0"/>
          <w:sz w:val="24"/>
          <w:szCs w:val="24"/>
        </w:rPr>
        <w:t>。</w:t>
      </w:r>
    </w:p>
    <w:p w14:paraId="5EB38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1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四、质量保证</w:t>
      </w:r>
    </w:p>
    <w:p w14:paraId="3B07A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0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（1）质量要求：</w:t>
      </w:r>
    </w:p>
    <w:p w14:paraId="5D3A5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货物（产品）制造商、经销代理商应严格遵守《中华人民共和国产品质量法》，确保提供的产品符合质量标准，达到合格产品的要求。可能危及人体健康和人身、财产安全的工业产品，必须符合保障人体健康和人身、财产安全的国家标准、行业标准;未制定国家标准、行业标准的，必须符合保障人体健康和人身、财产安全的要求。</w:t>
      </w:r>
    </w:p>
    <w:p w14:paraId="58304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0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（2）质保要求：</w:t>
      </w:r>
    </w:p>
    <w:p w14:paraId="47C38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1.质保期：12个月。中标人承诺超过招标文件要求的，按其承诺的质保期进行质保。</w:t>
      </w:r>
    </w:p>
    <w:p w14:paraId="62426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2.其他主要部件属于国家规定“三包”范围的，其质量保证期不得低于“三包”规定。供应商的质量保证期承诺优于国家“三包”规定的，按投标人实际承诺执行。</w:t>
      </w:r>
    </w:p>
    <w:p w14:paraId="01AFA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.投标人必须保证提供的设备是通过正常渠道获得的、全新的、未使用过的合格产品；其有关知识产权、技术、专利、检验、商务等均要符合中华人民共和国的有关法律、法规；投标人必须承担因所供设备而引起的全部法律责任。</w:t>
      </w:r>
    </w:p>
    <w:p w14:paraId="55A4E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（3）运输要求：</w:t>
      </w:r>
    </w:p>
    <w:p w14:paraId="610D6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采用公路或铁路运输方式，选择风险小、运费低和运距短的运输路线。运杂费一次性包死在总价内，采购人不再额外支付，包括从生产厂家到使用（安装）现场的包装、装载、运输、卸载、现场保管、二次倒运等费用。</w:t>
      </w:r>
    </w:p>
    <w:p w14:paraId="05C25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（4）包装要求：</w:t>
      </w:r>
    </w:p>
    <w:p w14:paraId="70F9C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1.全部货物（产品）均应按照国家、行业规定的标准和保护措施进行包装，该包装应适应于远距离运输、防潮、防震、防锈和防野蛮装卸，以确保货物安全运抵指定地点。</w:t>
      </w:r>
    </w:p>
    <w:p w14:paraId="42FC4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2.当包装使用塑料、纸质、木材等包装材料时，除应当按照国家、行业规定的包装标准进行包装外，还需按照《商品包装政府采购需求标准（试行）》（财办库[2020]）123号）规定的环保要求进行包装。</w:t>
      </w:r>
    </w:p>
    <w:p w14:paraId="64DA5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3.当采用快递交货方式时，快递包装除应当按照国家、行业规定的包装标准进行包装外，还需按照《快递包装政府采购需求标准（试行）》（财办库[2020]）123号）规定的环保要求进行包装。</w:t>
      </w:r>
    </w:p>
    <w:p w14:paraId="052F3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（5）产品“三包”要求：</w:t>
      </w:r>
    </w:p>
    <w:p w14:paraId="6DDC9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货物（产品）属于国家规定的“三包产品”，产品制造商、经销代理商应遵守“三包”的规定，在产品发生质量问题时，及时对所提供产品实行“包退、包换、保修”服务。</w:t>
      </w:r>
    </w:p>
    <w:p w14:paraId="65A78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（6）电子电器产品服务要求：</w:t>
      </w:r>
    </w:p>
    <w:p w14:paraId="0E300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货物（产品）属于电子电器的，产品制造商、经销代理商应按照《政府采购电子电器服务规范》（GB/T33496-2017）的要求提供服务。</w:t>
      </w:r>
    </w:p>
    <w:p w14:paraId="2BFCB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1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五、售后服务要求</w:t>
      </w:r>
    </w:p>
    <w:p w14:paraId="6D1F6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（1）售后服务要求：</w:t>
      </w:r>
    </w:p>
    <w:p w14:paraId="0E8C3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1.中标人须指派专人负责与采购人联系售后服务事宜；2.中标人负责货物（产品）的现场安装、调试和启动；</w:t>
      </w:r>
    </w:p>
    <w:p w14:paraId="351E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.中标人负责货物（产品）的安装、启动、运行及维护等对使用人员进行免费培训：培训主要内容为货物的基本结构、性能、主要部件的构造及原理，日常使用操作、维护保养与管理，常见故障的排除、紧急情况的处理等，如使用方未使用过同类型货物，中标人还需就货物的功能对使用方人员进行相应的技术培训，培训地点为货物安装现场或由使用方安排；</w:t>
      </w:r>
    </w:p>
    <w:p w14:paraId="1EDA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right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4.质保期自采购人在货物质量验收单（终验）上签名之日起计算，质保费用计入总价；</w:t>
      </w:r>
    </w:p>
    <w:p w14:paraId="7D52A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5.质保期内，中标人负责对其提供的货物整机进行维修和系统维护，不再收取任何费用，但不可抗力（如火灾、雷击等）造成的故障除外；</w:t>
      </w:r>
    </w:p>
    <w:p w14:paraId="12688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6.货物故障报修的响应时间为：工作期间（星期一至星期五8：00-18：00）为2时；非工作期间为4小时；</w:t>
      </w:r>
    </w:p>
    <w:p w14:paraId="40D6E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jc w:val="right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7.中标人在接到甲方通知后须12小时内完成维修或更换，并承担修理或更换的费用；</w:t>
      </w:r>
    </w:p>
    <w:p w14:paraId="6B924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8.所有货物服务方式均为中标人上门服务，即由中标人派员到货物使用现场维修，由此产生的一切费用均由中标人承担；</w:t>
      </w:r>
    </w:p>
    <w:p w14:paraId="3F98F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9.质保期结束后的货物维修、维护及费用由双方另行协商；</w:t>
      </w:r>
    </w:p>
    <w:p w14:paraId="40DFD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（2）技术培训要求：</w:t>
      </w:r>
    </w:p>
    <w:p w14:paraId="0AEA1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.每套设备安装调试完毕后，投标人的技术人员必须对项目单位的设备使用人员进行操作应用（培训内容包括但不限于基本原理、使用方法、常见故障及处理方法等）、安全防护及维护保养方面的技能培训至完全掌握为止，培训期间，培训师的所有费用由投标人承担。</w:t>
      </w:r>
    </w:p>
    <w:p w14:paraId="2738D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2.技术资料</w:t>
      </w:r>
    </w:p>
    <w:p w14:paraId="08689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提供所有设备全套产品目录及说明书。</w:t>
      </w:r>
    </w:p>
    <w:p w14:paraId="36F29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六、验收</w:t>
      </w:r>
    </w:p>
    <w:p w14:paraId="1A619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1.初验：货物到达交货地点后，由使用单位根据合同对货物（设备）的名称、品牌、规格、型号、产地、数量进行检查。初验合格填写项目移交单，双方签字盖章。</w:t>
      </w:r>
    </w:p>
    <w:p w14:paraId="77678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.终验：所有货物(设备)安装、调试完毕，正常使用10个日历日后，由投标供应商向采购方提出终验书面申请，采购方确认后，组织投标供应商、有关专家及相关部门进行验收，并出具终验报告。验收合格后填写《项目验收单》。</w:t>
      </w:r>
    </w:p>
    <w:p w14:paraId="506D3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3.验收依据：</w:t>
      </w:r>
    </w:p>
    <w:p w14:paraId="2B9B6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（1）采购合同及附加文本；</w:t>
      </w:r>
    </w:p>
    <w:p w14:paraId="5C9EB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（2）招标文件、中标人的投标响应文件及澄清函；</w:t>
      </w:r>
    </w:p>
    <w:p w14:paraId="54232E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（3）国家相应的标准、规范。</w:t>
      </w:r>
    </w:p>
    <w:p w14:paraId="5AB59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1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七、争议解决办法</w:t>
      </w:r>
    </w:p>
    <w:p w14:paraId="34C2E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1、乙方未征得甲方同意和谅解而单方面延迟完工，将按违约终止合同。</w:t>
      </w:r>
    </w:p>
    <w:p w14:paraId="065FD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、乙方遇到可能妨碍按时完工和提供服务的情况，应当及时以书面形式通知甲方，说明原由、拖延的期限等；甲方在收到通知后，尽快进行情况评估并确定是否通过修改合同，酌情延长完工时间或者通过协商加收误期赔偿金。</w:t>
      </w:r>
    </w:p>
    <w:p w14:paraId="592B1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3、因货物的质量问题发生争议，由质量技术监督部门或其指定的质量鉴定机构进行质量鉴定。鉴定费由乙方承担。</w:t>
      </w:r>
    </w:p>
    <w:p w14:paraId="6CE49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4、合同履行期间,若双方发生争议，可协商或由有关部门调解解决，协商或调解不成的，由当事人依法维护其合法权益。</w:t>
      </w:r>
    </w:p>
    <w:p w14:paraId="1885A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2" w:firstLineChars="200"/>
        <w:textAlignment w:val="auto"/>
        <w:outlineLvl w:val="1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</w:rPr>
        <w:t>八、其他</w:t>
      </w:r>
    </w:p>
    <w:p w14:paraId="0932E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1、如有未尽事宜，由双方依法订立补充合同。</w:t>
      </w:r>
    </w:p>
    <w:p w14:paraId="4C6A2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sz w:val="24"/>
          <w:szCs w:val="24"/>
        </w:rPr>
        <w:t>2、本合同一式捌份，甲方、乙方、采购代理机构各执贰份，政府采购管理部门备案贰份。签字盖章后生效，合同执行完毕自动失效。（合同的服务承诺则长期有效）。</w:t>
      </w:r>
    </w:p>
    <w:p w14:paraId="142557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以下无正文）</w:t>
      </w:r>
    </w:p>
    <w:p w14:paraId="5F78F95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left="0" w:leftChars="0" w:right="0" w:rightChars="0" w:firstLine="480" w:firstLineChars="200"/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5E8B5C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32CF65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hint="eastAsia" w:ascii="宋体" w:hAnsi="宋体" w:eastAsia="宋体" w:cs="宋体"/>
              </w:rPr>
            </w:pPr>
          </w:p>
          <w:p w14:paraId="073DA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hint="eastAsia" w:ascii="宋体" w:hAnsi="宋体" w:eastAsia="宋体" w:cs="宋体"/>
              </w:rPr>
            </w:pPr>
          </w:p>
          <w:p w14:paraId="06EBD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right="0" w:rightChars="0"/>
              <w:textAlignment w:val="bottom"/>
              <w:rPr>
                <w:rFonts w:hint="eastAsia" w:ascii="宋体" w:hAnsi="宋体" w:eastAsia="宋体" w:cs="宋体"/>
              </w:rPr>
            </w:pPr>
          </w:p>
          <w:p w14:paraId="2CA7B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</w:rPr>
              <w:t>（盖章）</w:t>
            </w:r>
            <w:r>
              <w:rPr>
                <w:rFonts w:hint="eastAsia" w:ascii="宋体" w:hAnsi="宋体" w:eastAsia="宋体" w:cs="宋体"/>
              </w:rPr>
              <w:t>:</w:t>
            </w:r>
          </w:p>
          <w:p w14:paraId="0E38A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地址：</w:t>
            </w:r>
          </w:p>
          <w:p w14:paraId="414FA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代表人（签字）：</w:t>
            </w:r>
          </w:p>
          <w:p w14:paraId="1524C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  <w:p w14:paraId="7EA71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  <w:p w14:paraId="16A27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帐号：</w:t>
            </w:r>
          </w:p>
        </w:tc>
        <w:tc>
          <w:tcPr>
            <w:tcW w:w="4643" w:type="dxa"/>
          </w:tcPr>
          <w:p w14:paraId="726E9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hint="eastAsia" w:ascii="宋体" w:hAnsi="宋体" w:eastAsia="宋体" w:cs="宋体"/>
              </w:rPr>
            </w:pPr>
          </w:p>
          <w:p w14:paraId="01D99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hint="eastAsia" w:ascii="宋体" w:hAnsi="宋体" w:eastAsia="宋体" w:cs="宋体"/>
              </w:rPr>
            </w:pPr>
          </w:p>
          <w:p w14:paraId="1672B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right="0" w:rightChars="0"/>
              <w:textAlignment w:val="bottom"/>
              <w:rPr>
                <w:rFonts w:hint="eastAsia" w:ascii="宋体" w:hAnsi="宋体" w:eastAsia="宋体" w:cs="宋体"/>
              </w:rPr>
            </w:pPr>
            <w:bookmarkStart w:id="1" w:name="_GoBack"/>
            <w:bookmarkEnd w:id="1"/>
          </w:p>
          <w:p w14:paraId="73984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</w:rPr>
              <w:t>（盖章）</w:t>
            </w:r>
            <w:r>
              <w:rPr>
                <w:rFonts w:hint="eastAsia" w:ascii="宋体" w:hAnsi="宋体" w:eastAsia="宋体" w:cs="宋体"/>
              </w:rPr>
              <w:t>:</w:t>
            </w:r>
          </w:p>
          <w:p w14:paraId="56DF5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地址：</w:t>
            </w:r>
          </w:p>
          <w:p w14:paraId="00065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代表人（签字）：</w:t>
            </w:r>
          </w:p>
          <w:p w14:paraId="67C74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  <w:p w14:paraId="70E77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  <w:p w14:paraId="50F3F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snapToGrid/>
              <w:spacing w:line="360" w:lineRule="auto"/>
              <w:ind w:left="0" w:leftChars="0" w:right="0" w:rightChars="0" w:firstLine="480" w:firstLineChars="200"/>
              <w:textAlignment w:val="bottom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帐号：</w:t>
            </w:r>
          </w:p>
        </w:tc>
      </w:tr>
    </w:tbl>
    <w:p w14:paraId="0F24C85F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pStyle w:val="2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E72EB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numPr>
        <w:ilvl w:val="0"/>
        <w:numId w:val="1"/>
      </w:numPr>
      <w:spacing w:before="50" w:beforeLines="50" w:after="50" w:afterLines="50"/>
      <w:jc w:val="center"/>
      <w:outlineLvl w:val="0"/>
    </w:pPr>
    <w:rPr>
      <w:rFonts w:ascii="Calibri" w:hAnsi="Calibri" w:eastAsia="黑体"/>
      <w:bCs/>
      <w:kern w:val="36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4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5">
    <w:name w:val="Body Text First Indent 2"/>
    <w:basedOn w:val="4"/>
    <w:uiPriority w:val="0"/>
    <w:pPr>
      <w:ind w:firstLine="420" w:firstLineChars="200"/>
    </w:p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2025-08-06T06:41:34Z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