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版本号：HYZB2025004420250917001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2025年农村生活垃圾治理项目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HYZB20250044</w:t>
      </w:r>
      <w:r>
        <w:br/>
      </w:r>
      <w:r>
        <w:br/>
      </w:r>
      <w:r>
        <w:br/>
      </w:r>
    </w:p>
    <w:p>
      <w:pPr>
        <w:pStyle w:val="null3"/>
        <w:jc w:val="center"/>
        <w:outlineLvl w:val="2"/>
      </w:pPr>
      <w:r>
        <w:rPr>
          <w:rFonts w:ascii="仿宋_GB2312" w:hAnsi="仿宋_GB2312" w:cs="仿宋_GB2312" w:eastAsia="仿宋_GB2312"/>
          <w:sz w:val="28"/>
          <w:b/>
        </w:rPr>
        <w:t>西安市临潼区城市管理和综合执法局</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西安市临潼区城市管理和综合执法局</w:t>
      </w:r>
      <w:r>
        <w:rPr>
          <w:rFonts w:ascii="仿宋_GB2312" w:hAnsi="仿宋_GB2312" w:cs="仿宋_GB2312" w:eastAsia="仿宋_GB2312"/>
        </w:rPr>
        <w:t>委托，拟对</w:t>
      </w:r>
      <w:r>
        <w:rPr>
          <w:rFonts w:ascii="仿宋_GB2312" w:hAnsi="仿宋_GB2312" w:cs="仿宋_GB2312" w:eastAsia="仿宋_GB2312"/>
        </w:rPr>
        <w:t>2025年农村生活垃圾治理项目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2025年农村生活垃圾治理项目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新能源车厢可卸式垃圾车4辆，充电桩4个，垃圾压缩箱4个。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3、法人授权委托书/法人身份证明：法定代表人授权代表参加投标的，须出具法定代表人授权委托书及授权代表身份证；法定代表人直接参加投标的，须出具法定代表人身份证明及身份证；</w:t>
      </w:r>
    </w:p>
    <w:p>
      <w:pPr>
        <w:pStyle w:val="null3"/>
      </w:pPr>
      <w:r>
        <w:rPr>
          <w:rFonts w:ascii="仿宋_GB2312" w:hAnsi="仿宋_GB2312" w:cs="仿宋_GB2312" w:eastAsia="仿宋_GB2312"/>
        </w:rPr>
        <w:t>4、特定资格条件 ：供应商所投车型须在国家工业和信息化部《道路机动车辆生产企业及产品公告》中公告并提供车辆 3C 认证；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书院门街41号政府院内后五楼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029-83828202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西安市临潼区城市管理和综合执法局</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西安市临潼区城市管理和综合执法局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新能源车厢可卸式垃圾车4辆，充电桩4个，垃圾压缩箱4个。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5,000,000.00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2025年农村生活垃圾治理项目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标的名称：2025年农村生活垃圾治理项目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pPr>
            <w:r>
              <w:rPr>
                <w:rFonts w:ascii="仿宋_GB2312" w:hAnsi="仿宋_GB2312" w:cs="仿宋_GB2312" w:eastAsia="仿宋_GB2312"/>
                <w:sz w:val="21"/>
                <w:b/>
              </w:rPr>
              <w:t>一、招标范围：</w:t>
            </w:r>
          </w:p>
          <w:p>
            <w:pPr>
              <w:pStyle w:val="null3"/>
              <w:ind w:firstLine="420"/>
            </w:pPr>
            <w:r>
              <w:rPr>
                <w:rFonts w:ascii="仿宋_GB2312" w:hAnsi="仿宋_GB2312" w:cs="仿宋_GB2312" w:eastAsia="仿宋_GB2312"/>
                <w:sz w:val="21"/>
              </w:rPr>
              <w:t>新能源车厢可卸式垃圾车</w:t>
            </w:r>
            <w:r>
              <w:rPr>
                <w:rFonts w:ascii="仿宋_GB2312" w:hAnsi="仿宋_GB2312" w:cs="仿宋_GB2312" w:eastAsia="仿宋_GB2312"/>
                <w:sz w:val="21"/>
              </w:rPr>
              <w:t>4辆，充电桩4个，垃圾压缩箱4个。</w:t>
            </w:r>
          </w:p>
          <w:p>
            <w:pPr>
              <w:pStyle w:val="null3"/>
              <w:ind w:firstLine="422"/>
            </w:pPr>
            <w:r>
              <w:rPr>
                <w:rFonts w:ascii="仿宋_GB2312" w:hAnsi="仿宋_GB2312" w:cs="仿宋_GB2312" w:eastAsia="仿宋_GB2312"/>
                <w:sz w:val="21"/>
                <w:b/>
              </w:rPr>
              <w:t>二、商务要求：</w:t>
            </w:r>
          </w:p>
          <w:p>
            <w:pPr>
              <w:pStyle w:val="null3"/>
              <w:ind w:firstLine="420"/>
            </w:pPr>
            <w:r>
              <w:rPr>
                <w:rFonts w:ascii="仿宋_GB2312" w:hAnsi="仿宋_GB2312" w:cs="仿宋_GB2312" w:eastAsia="仿宋_GB2312"/>
                <w:sz w:val="21"/>
              </w:rPr>
              <w:t>（一）交货期：自合同签订之日起</w:t>
            </w:r>
            <w:r>
              <w:rPr>
                <w:rFonts w:ascii="仿宋_GB2312" w:hAnsi="仿宋_GB2312" w:cs="仿宋_GB2312" w:eastAsia="仿宋_GB2312"/>
                <w:sz w:val="21"/>
              </w:rPr>
              <w:t>30日历天内交付。</w:t>
            </w:r>
          </w:p>
          <w:p>
            <w:pPr>
              <w:pStyle w:val="null3"/>
              <w:ind w:firstLine="420"/>
            </w:pPr>
            <w:r>
              <w:rPr>
                <w:rFonts w:ascii="仿宋_GB2312" w:hAnsi="仿宋_GB2312" w:cs="仿宋_GB2312" w:eastAsia="仿宋_GB2312"/>
                <w:sz w:val="21"/>
              </w:rPr>
              <w:t>交货地点：采购人指定地点。</w:t>
            </w:r>
          </w:p>
          <w:p>
            <w:pPr>
              <w:pStyle w:val="null3"/>
              <w:ind w:firstLine="420"/>
            </w:pPr>
            <w:r>
              <w:rPr>
                <w:rFonts w:ascii="仿宋_GB2312" w:hAnsi="仿宋_GB2312" w:cs="仿宋_GB2312" w:eastAsia="仿宋_GB2312"/>
                <w:sz w:val="21"/>
              </w:rPr>
              <w:t>（二）质保期：项目验收合格之日起</w:t>
            </w:r>
            <w:r>
              <w:rPr>
                <w:rFonts w:ascii="仿宋_GB2312" w:hAnsi="仿宋_GB2312" w:cs="仿宋_GB2312" w:eastAsia="仿宋_GB2312"/>
                <w:sz w:val="21"/>
              </w:rPr>
              <w:t>1年。</w:t>
            </w:r>
          </w:p>
          <w:p>
            <w:pPr>
              <w:pStyle w:val="null3"/>
              <w:ind w:firstLine="420"/>
            </w:pPr>
            <w:r>
              <w:rPr>
                <w:rFonts w:ascii="仿宋_GB2312" w:hAnsi="仿宋_GB2312" w:cs="仿宋_GB2312" w:eastAsia="仿宋_GB2312"/>
                <w:sz w:val="21"/>
              </w:rPr>
              <w:t>（三）付款比例:全部所有产品安装调试完毕，验收合格的，采购人分三次向成交供应商付款，第一次支付合同价款的30%(在验收合格后十五个工作日内支付)，第二次支付合同价款的40%，剩余款项在约定的质保期满后15日内且无争议的情况下支付。</w:t>
            </w:r>
          </w:p>
          <w:p>
            <w:pPr>
              <w:pStyle w:val="null3"/>
              <w:ind w:firstLine="420"/>
            </w:pPr>
            <w:r>
              <w:rPr>
                <w:rFonts w:ascii="仿宋_GB2312" w:hAnsi="仿宋_GB2312" w:cs="仿宋_GB2312" w:eastAsia="仿宋_GB2312"/>
                <w:sz w:val="21"/>
              </w:rPr>
              <w:t>（四）中标价包括：</w:t>
            </w:r>
            <w:r>
              <w:rPr>
                <w:rFonts w:ascii="仿宋_GB2312" w:hAnsi="仿宋_GB2312" w:cs="仿宋_GB2312" w:eastAsia="仿宋_GB2312"/>
                <w:sz w:val="21"/>
              </w:rPr>
              <w:t>设备费、运杂费（含装卸费、保险费）、挂牌费、安装调试费及其它相关的费用</w:t>
            </w:r>
            <w:r>
              <w:rPr>
                <w:rFonts w:ascii="仿宋_GB2312" w:hAnsi="仿宋_GB2312" w:cs="仿宋_GB2312" w:eastAsia="仿宋_GB2312"/>
                <w:sz w:val="21"/>
              </w:rPr>
              <w:t>、</w:t>
            </w:r>
            <w:r>
              <w:rPr>
                <w:rFonts w:ascii="仿宋_GB2312" w:hAnsi="仿宋_GB2312" w:cs="仿宋_GB2312" w:eastAsia="仿宋_GB2312"/>
                <w:sz w:val="21"/>
              </w:rPr>
              <w:t>包含交付当年的</w:t>
            </w:r>
            <w:r>
              <w:rPr>
                <w:rFonts w:ascii="仿宋_GB2312" w:hAnsi="仿宋_GB2312" w:cs="仿宋_GB2312" w:eastAsia="仿宋_GB2312"/>
                <w:sz w:val="21"/>
              </w:rPr>
              <w:t>交强险、商业保险</w:t>
            </w:r>
            <w:r>
              <w:rPr>
                <w:rFonts w:ascii="仿宋_GB2312" w:hAnsi="仿宋_GB2312" w:cs="仿宋_GB2312" w:eastAsia="仿宋_GB2312"/>
                <w:sz w:val="21"/>
              </w:rPr>
              <w:t>（</w:t>
            </w:r>
            <w:r>
              <w:rPr>
                <w:rFonts w:ascii="仿宋_GB2312" w:hAnsi="仿宋_GB2312" w:cs="仿宋_GB2312" w:eastAsia="仿宋_GB2312"/>
                <w:sz w:val="21"/>
              </w:rPr>
              <w:t>保额</w:t>
            </w:r>
            <w:r>
              <w:rPr>
                <w:rFonts w:ascii="仿宋_GB2312" w:hAnsi="仿宋_GB2312" w:cs="仿宋_GB2312" w:eastAsia="仿宋_GB2312"/>
                <w:sz w:val="21"/>
              </w:rPr>
              <w:t>100万元）</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（五）运输：供应商负责所有产品的运输。确保产品安全、完整到达使用地点，运杂费用包合在总价内，包括产品从供货地点到使用地点的运输费、保险费、搬运费、装卸费、仓储费等。</w:t>
            </w:r>
          </w:p>
          <w:p>
            <w:pPr>
              <w:pStyle w:val="null3"/>
              <w:ind w:firstLine="420"/>
            </w:pPr>
            <w:r>
              <w:rPr>
                <w:rFonts w:ascii="仿宋_GB2312" w:hAnsi="仿宋_GB2312" w:cs="仿宋_GB2312" w:eastAsia="仿宋_GB2312"/>
                <w:sz w:val="21"/>
              </w:rPr>
              <w:t>（六）质量标准：</w:t>
            </w:r>
            <w:r>
              <w:rPr>
                <w:rFonts w:ascii="仿宋_GB2312" w:hAnsi="仿宋_GB2312" w:cs="仿宋_GB2312" w:eastAsia="仿宋_GB2312"/>
                <w:sz w:val="21"/>
              </w:rPr>
              <w:t>达到国家、省、市相关行业规范要求的</w:t>
            </w:r>
            <w:r>
              <w:rPr>
                <w:rFonts w:ascii="仿宋_GB2312" w:hAnsi="仿宋_GB2312" w:cs="仿宋_GB2312" w:eastAsia="仿宋_GB2312"/>
                <w:sz w:val="21"/>
              </w:rPr>
              <w:t>“合格 ”标准，符合采购人的要求。</w:t>
            </w:r>
          </w:p>
          <w:p>
            <w:pPr>
              <w:pStyle w:val="null3"/>
            </w:pPr>
            <w:r>
              <w:rPr>
                <w:rFonts w:ascii="仿宋_GB2312" w:hAnsi="仿宋_GB2312" w:cs="仿宋_GB2312" w:eastAsia="仿宋_GB2312"/>
                <w:sz w:val="21"/>
                <w:b/>
              </w:rPr>
              <w:t>三、招标内容：</w:t>
            </w:r>
          </w:p>
          <w:p>
            <w:pPr>
              <w:pStyle w:val="null3"/>
              <w:jc w:val="center"/>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8吨</w:t>
            </w:r>
            <w:r>
              <w:rPr>
                <w:rFonts w:ascii="仿宋_GB2312" w:hAnsi="仿宋_GB2312" w:cs="仿宋_GB2312" w:eastAsia="仿宋_GB2312"/>
                <w:sz w:val="21"/>
                <w:b/>
                <w:color w:val="000000"/>
              </w:rPr>
              <w:t>纯电动勾臂车技术要求</w:t>
            </w:r>
          </w:p>
          <w:p>
            <w:pPr>
              <w:pStyle w:val="null3"/>
              <w:numPr>
                <w:ilvl w:val="0"/>
                <w:numId w:val="1"/>
              </w:numPr>
              <w:jc w:val="both"/>
            </w:pPr>
            <w:r>
              <w:rPr>
                <w:rFonts w:ascii="仿宋_GB2312" w:hAnsi="仿宋_GB2312" w:cs="仿宋_GB2312" w:eastAsia="仿宋_GB2312"/>
                <w:sz w:val="21"/>
                <w:b/>
                <w:color w:val="000000"/>
              </w:rPr>
              <w:t>技术参数要求：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、底盘</w:t>
            </w:r>
            <w:r>
              <w:rPr>
                <w:rFonts w:ascii="仿宋_GB2312" w:hAnsi="仿宋_GB2312" w:cs="仿宋_GB2312" w:eastAsia="仿宋_GB2312"/>
                <w:sz w:val="21"/>
                <w:color w:val="000000"/>
              </w:rPr>
              <w:t>：</w:t>
            </w:r>
            <w:r>
              <w:rPr>
                <w:rFonts w:ascii="仿宋_GB2312" w:hAnsi="仿宋_GB2312" w:cs="仿宋_GB2312" w:eastAsia="仿宋_GB2312"/>
                <w:sz w:val="21"/>
                <w:color w:val="000000"/>
              </w:rPr>
              <w:t>纯电动底盘，国内知名品牌</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驱动</w:t>
            </w:r>
            <w:r>
              <w:rPr>
                <w:rFonts w:ascii="仿宋_GB2312" w:hAnsi="仿宋_GB2312" w:cs="仿宋_GB2312" w:eastAsia="仿宋_GB2312"/>
                <w:sz w:val="21"/>
                <w:color w:val="000000"/>
              </w:rPr>
              <w:t>电</w:t>
            </w:r>
            <w:r>
              <w:rPr>
                <w:rFonts w:ascii="仿宋_GB2312" w:hAnsi="仿宋_GB2312" w:cs="仿宋_GB2312" w:eastAsia="仿宋_GB2312"/>
                <w:sz w:val="21"/>
                <w:color w:val="000000"/>
              </w:rPr>
              <w:t>机</w:t>
            </w:r>
            <w:r>
              <w:rPr>
                <w:rFonts w:ascii="仿宋_GB2312" w:hAnsi="仿宋_GB2312" w:cs="仿宋_GB2312" w:eastAsia="仿宋_GB2312"/>
                <w:sz w:val="21"/>
                <w:color w:val="000000"/>
              </w:rPr>
              <w:t>峰值功率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 xml:space="preserve">0 </w:t>
            </w:r>
            <w:r>
              <w:rPr>
                <w:rFonts w:ascii="仿宋_GB2312" w:hAnsi="仿宋_GB2312" w:cs="仿宋_GB2312" w:eastAsia="仿宋_GB2312"/>
                <w:sz w:val="21"/>
                <w:color w:val="000000"/>
              </w:rPr>
              <w:t>kW；</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w:t>
            </w:r>
            <w:r>
              <w:rPr>
                <w:rFonts w:ascii="仿宋_GB2312" w:hAnsi="仿宋_GB2312" w:cs="仿宋_GB2312" w:eastAsia="仿宋_GB2312"/>
                <w:sz w:val="21"/>
                <w:color w:val="000000"/>
              </w:rPr>
              <w:t>外形尺寸：长</w:t>
            </w:r>
            <w:r>
              <w:rPr>
                <w:rFonts w:ascii="仿宋_GB2312" w:hAnsi="仿宋_GB2312" w:cs="仿宋_GB2312" w:eastAsia="仿宋_GB2312"/>
                <w:sz w:val="21"/>
                <w:color w:val="000000"/>
              </w:rPr>
              <w:t>≥</w:t>
            </w:r>
            <w:r>
              <w:rPr>
                <w:rFonts w:ascii="仿宋_GB2312" w:hAnsi="仿宋_GB2312" w:cs="仿宋_GB2312" w:eastAsia="仿宋_GB2312"/>
                <w:sz w:val="21"/>
                <w:color w:val="000000"/>
              </w:rPr>
              <w:t>70</w:t>
            </w:r>
            <w:r>
              <w:rPr>
                <w:rFonts w:ascii="仿宋_GB2312" w:hAnsi="仿宋_GB2312" w:cs="仿宋_GB2312" w:eastAsia="仿宋_GB2312"/>
                <w:sz w:val="21"/>
                <w:color w:val="000000"/>
              </w:rPr>
              <w:t>0</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r>
              <w:rPr>
                <w:rFonts w:ascii="仿宋_GB2312" w:hAnsi="仿宋_GB2312" w:cs="仿宋_GB2312" w:eastAsia="仿宋_GB2312"/>
                <w:sz w:val="21"/>
                <w:color w:val="000000"/>
              </w:rPr>
              <w:t>0</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高</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90</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、总质量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8000</w:t>
            </w:r>
            <w:r>
              <w:rPr>
                <w:rFonts w:ascii="仿宋_GB2312" w:hAnsi="仿宋_GB2312" w:cs="仿宋_GB2312" w:eastAsia="仿宋_GB2312"/>
                <w:sz w:val="21"/>
              </w:rPr>
              <w:t xml:space="preserve"> </w:t>
            </w:r>
            <w:r>
              <w:rPr>
                <w:rFonts w:ascii="仿宋_GB2312" w:hAnsi="仿宋_GB2312" w:cs="仿宋_GB2312" w:eastAsia="仿宋_GB2312"/>
                <w:sz w:val="21"/>
                <w:color w:val="000000"/>
              </w:rPr>
              <w:t>kg</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、额定载质量</w:t>
            </w:r>
            <w:r>
              <w:rPr>
                <w:rFonts w:ascii="仿宋_GB2312" w:hAnsi="仿宋_GB2312" w:cs="仿宋_GB2312" w:eastAsia="仿宋_GB2312"/>
                <w:sz w:val="21"/>
                <w:color w:val="000000"/>
              </w:rPr>
              <w:t>:≥</w:t>
            </w:r>
            <w:r>
              <w:rPr>
                <w:rFonts w:ascii="仿宋_GB2312" w:hAnsi="仿宋_GB2312" w:cs="仿宋_GB2312" w:eastAsia="仿宋_GB2312"/>
                <w:sz w:val="21"/>
                <w:color w:val="000000"/>
              </w:rPr>
              <w:t>83</w:t>
            </w:r>
            <w:r>
              <w:rPr>
                <w:rFonts w:ascii="仿宋_GB2312" w:hAnsi="仿宋_GB2312" w:cs="仿宋_GB2312" w:eastAsia="仿宋_GB2312"/>
                <w:sz w:val="21"/>
                <w:color w:val="000000"/>
              </w:rPr>
              <w:t>00</w:t>
            </w:r>
            <w:r>
              <w:rPr>
                <w:rFonts w:ascii="仿宋_GB2312" w:hAnsi="仿宋_GB2312" w:cs="仿宋_GB2312" w:eastAsia="仿宋_GB2312"/>
                <w:sz w:val="21"/>
              </w:rPr>
              <w:t xml:space="preserve"> </w:t>
            </w:r>
            <w:r>
              <w:rPr>
                <w:rFonts w:ascii="仿宋_GB2312" w:hAnsi="仿宋_GB2312" w:cs="仿宋_GB2312" w:eastAsia="仿宋_GB2312"/>
                <w:sz w:val="21"/>
                <w:color w:val="000000"/>
              </w:rPr>
              <w:t>kg</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接近角</w:t>
            </w:r>
            <w:r>
              <w:rPr>
                <w:rFonts w:ascii="仿宋_GB2312" w:hAnsi="仿宋_GB2312" w:cs="仿宋_GB2312" w:eastAsia="仿宋_GB2312"/>
                <w:sz w:val="21"/>
                <w:color w:val="000000"/>
              </w:rPr>
              <w:t>/离去角</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16/20 </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电池电量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240</w:t>
            </w:r>
            <w:r>
              <w:rPr>
                <w:rFonts w:ascii="仿宋_GB2312" w:hAnsi="仿宋_GB2312" w:cs="仿宋_GB2312" w:eastAsia="仿宋_GB2312"/>
                <w:sz w:val="21"/>
              </w:rPr>
              <w:t xml:space="preserve"> </w:t>
            </w:r>
            <w:r>
              <w:rPr>
                <w:rFonts w:ascii="仿宋_GB2312" w:hAnsi="仿宋_GB2312" w:cs="仿宋_GB2312" w:eastAsia="仿宋_GB2312"/>
                <w:sz w:val="21"/>
                <w:color w:val="000000"/>
              </w:rPr>
              <w:t>kWh</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钩心高度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1570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w:t>
            </w:r>
            <w:r>
              <w:rPr>
                <w:rFonts w:ascii="仿宋_GB2312" w:hAnsi="仿宋_GB2312" w:cs="仿宋_GB2312" w:eastAsia="仿宋_GB2312"/>
                <w:sz w:val="21"/>
                <w:color w:val="000000"/>
              </w:rPr>
              <w:t>m</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额定提升能力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rPr>
              <w:t xml:space="preserve"> </w:t>
            </w:r>
            <w:r>
              <w:rPr>
                <w:rFonts w:ascii="仿宋_GB2312" w:hAnsi="仿宋_GB2312" w:cs="仿宋_GB2312" w:eastAsia="仿宋_GB2312"/>
                <w:sz w:val="21"/>
                <w:color w:val="000000"/>
              </w:rPr>
              <w:t>t</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最大爬坡度</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0 %</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最小转弯直径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≤18 m；</w:t>
            </w:r>
          </w:p>
          <w:p>
            <w:pPr>
              <w:pStyle w:val="null3"/>
              <w:numPr>
                <w:ilvl w:val="0"/>
                <w:numId w:val="1"/>
              </w:numPr>
              <w:jc w:val="both"/>
            </w:pPr>
            <w:r>
              <w:rPr>
                <w:rFonts w:ascii="仿宋_GB2312" w:hAnsi="仿宋_GB2312" w:cs="仿宋_GB2312" w:eastAsia="仿宋_GB2312"/>
                <w:sz w:val="21"/>
                <w:b/>
                <w:color w:val="000000"/>
              </w:rPr>
              <w:t>性能配置要求：</w:t>
            </w:r>
          </w:p>
          <w:p>
            <w:pPr>
              <w:pStyle w:val="null3"/>
              <w:ind w:firstLine="560"/>
            </w:pPr>
            <w:r>
              <w:rPr>
                <w:rFonts w:ascii="仿宋_GB2312" w:hAnsi="仿宋_GB2312" w:cs="仿宋_GB2312" w:eastAsia="仿宋_GB2312"/>
                <w:sz w:val="21"/>
              </w:rPr>
              <w:t>1、</w:t>
            </w:r>
            <w:r>
              <w:rPr>
                <w:rFonts w:ascii="仿宋_GB2312" w:hAnsi="仿宋_GB2312" w:cs="仿宋_GB2312" w:eastAsia="仿宋_GB2312"/>
                <w:sz w:val="21"/>
              </w:rPr>
              <w:t>可</w:t>
            </w:r>
            <w:r>
              <w:rPr>
                <w:rFonts w:ascii="仿宋_GB2312" w:hAnsi="仿宋_GB2312" w:cs="仿宋_GB2312" w:eastAsia="仿宋_GB2312"/>
                <w:sz w:val="21"/>
              </w:rPr>
              <w:t>匹配</w:t>
            </w:r>
            <w:r>
              <w:rPr>
                <w:rFonts w:ascii="仿宋_GB2312" w:hAnsi="仿宋_GB2312" w:cs="仿宋_GB2312" w:eastAsia="仿宋_GB2312"/>
                <w:sz w:val="21"/>
              </w:rPr>
              <w:t>10m³、12m³</w:t>
            </w:r>
            <w:r>
              <w:rPr>
                <w:rFonts w:ascii="仿宋_GB2312" w:hAnsi="仿宋_GB2312" w:cs="仿宋_GB2312" w:eastAsia="仿宋_GB2312"/>
                <w:sz w:val="21"/>
              </w:rPr>
              <w:t>等整体式垃圾压缩机</w:t>
            </w:r>
            <w:r>
              <w:rPr>
                <w:rFonts w:ascii="仿宋_GB2312" w:hAnsi="仿宋_GB2312" w:cs="仿宋_GB2312" w:eastAsia="仿宋_GB2312"/>
                <w:sz w:val="21"/>
              </w:rPr>
              <w:t>使用</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2、车辆采用电气控制模式</w:t>
            </w:r>
            <w:r>
              <w:rPr>
                <w:rFonts w:ascii="仿宋_GB2312" w:hAnsi="仿宋_GB2312" w:cs="仿宋_GB2312" w:eastAsia="仿宋_GB2312"/>
                <w:sz w:val="21"/>
              </w:rPr>
              <w:t>，操作者可坐在驾驶座内或站立于驾驶室外，完成拉臂所需的各种作业动作</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3、拉臂结构件采用高强度钢</w:t>
            </w:r>
            <w:r>
              <w:rPr>
                <w:rFonts w:ascii="仿宋_GB2312" w:hAnsi="仿宋_GB2312" w:cs="仿宋_GB2312" w:eastAsia="仿宋_GB2312"/>
                <w:sz w:val="21"/>
              </w:rPr>
              <w:t>制作</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拉臂上装设置有多层电液互锁逻辑控制装置，安全性高</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液压系统中设置了箱体缓冲回落装置</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车辆拉臂上装进行动作时</w:t>
            </w:r>
            <w:r>
              <w:rPr>
                <w:rFonts w:ascii="仿宋_GB2312" w:hAnsi="仿宋_GB2312" w:cs="仿宋_GB2312" w:eastAsia="仿宋_GB2312"/>
                <w:sz w:val="21"/>
              </w:rPr>
              <w:t>能</w:t>
            </w:r>
            <w:r>
              <w:rPr>
                <w:rFonts w:ascii="仿宋_GB2312" w:hAnsi="仿宋_GB2312" w:cs="仿宋_GB2312" w:eastAsia="仿宋_GB2312"/>
                <w:sz w:val="21"/>
              </w:rPr>
              <w:t>发出声音报警，对作业区域人员提出警示</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车辆尾部安装有后滚轮支撑装置，钩臂车拉满载箱体前，</w:t>
            </w:r>
            <w:r>
              <w:rPr>
                <w:rFonts w:ascii="仿宋_GB2312" w:hAnsi="仿宋_GB2312" w:cs="仿宋_GB2312" w:eastAsia="仿宋_GB2312"/>
                <w:sz w:val="21"/>
              </w:rPr>
              <w:t>可</w:t>
            </w:r>
            <w:r>
              <w:rPr>
                <w:rFonts w:ascii="仿宋_GB2312" w:hAnsi="仿宋_GB2312" w:cs="仿宋_GB2312" w:eastAsia="仿宋_GB2312"/>
                <w:sz w:val="21"/>
              </w:rPr>
              <w:t>将后滚轮支撑在地面，防止车辆向后倾翻</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车辆装配有安全支撑装置，车辆因维修需要举升拉臂时，</w:t>
            </w:r>
            <w:r>
              <w:rPr>
                <w:rFonts w:ascii="仿宋_GB2312" w:hAnsi="仿宋_GB2312" w:cs="仿宋_GB2312" w:eastAsia="仿宋_GB2312"/>
                <w:sz w:val="21"/>
              </w:rPr>
              <w:t>可</w:t>
            </w:r>
            <w:r>
              <w:rPr>
                <w:rFonts w:ascii="仿宋_GB2312" w:hAnsi="仿宋_GB2312" w:cs="仿宋_GB2312" w:eastAsia="仿宋_GB2312"/>
                <w:sz w:val="21"/>
              </w:rPr>
              <w:t>撑起安全撑杆</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b/>
                <w:color w:val="000000"/>
              </w:rPr>
              <w:t>12m³整体式垃圾压缩机技术要求</w:t>
            </w:r>
          </w:p>
          <w:p>
            <w:pPr>
              <w:pStyle w:val="null3"/>
              <w:ind w:firstLine="420"/>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技术参数要求：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、压缩方式</w:t>
            </w:r>
            <w:r>
              <w:rPr>
                <w:rFonts w:ascii="仿宋_GB2312" w:hAnsi="仿宋_GB2312" w:cs="仿宋_GB2312" w:eastAsia="仿宋_GB2312"/>
                <w:sz w:val="21"/>
                <w:color w:val="000000"/>
              </w:rPr>
              <w:t>：水平压缩</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、上料机构</w:t>
            </w:r>
            <w:r>
              <w:rPr>
                <w:rFonts w:ascii="仿宋_GB2312" w:hAnsi="仿宋_GB2312" w:cs="仿宋_GB2312" w:eastAsia="仿宋_GB2312"/>
                <w:sz w:val="21"/>
                <w:color w:val="000000"/>
              </w:rPr>
              <w:t>：翻斗机构</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、垃圾箱有效容积</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12 m³;</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、整机重量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000</w:t>
            </w:r>
            <w:r>
              <w:rPr>
                <w:rFonts w:ascii="仿宋_GB2312" w:hAnsi="仿宋_GB2312" w:cs="仿宋_GB2312" w:eastAsia="仿宋_GB2312"/>
                <w:sz w:val="21"/>
              </w:rPr>
              <w:t xml:space="preserve"> </w:t>
            </w:r>
            <w:r>
              <w:rPr>
                <w:rFonts w:ascii="仿宋_GB2312" w:hAnsi="仿宋_GB2312" w:cs="仿宋_GB2312" w:eastAsia="仿宋_GB2312"/>
                <w:sz w:val="21"/>
                <w:color w:val="000000"/>
              </w:rPr>
              <w:t>kg</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、垃圾密实度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0.7 t/m³</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、最大压缩力</w:t>
            </w:r>
            <w:r>
              <w:rPr>
                <w:rFonts w:ascii="仿宋_GB2312" w:hAnsi="仿宋_GB2312" w:cs="仿宋_GB2312" w:eastAsia="仿宋_GB2312"/>
                <w:sz w:val="21"/>
                <w:color w:val="000000"/>
              </w:rPr>
              <w:t>:≥</w:t>
            </w:r>
            <w:r>
              <w:rPr>
                <w:rFonts w:ascii="仿宋_GB2312" w:hAnsi="仿宋_GB2312" w:cs="仿宋_GB2312" w:eastAsia="仿宋_GB2312"/>
                <w:sz w:val="21"/>
                <w:color w:val="000000"/>
              </w:rPr>
              <w:t>350 kN</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、最大工作压力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rPr>
              <w:t xml:space="preserve"> </w:t>
            </w:r>
            <w:r>
              <w:rPr>
                <w:rFonts w:ascii="仿宋_GB2312" w:hAnsi="仿宋_GB2312" w:cs="仿宋_GB2312" w:eastAsia="仿宋_GB2312"/>
                <w:sz w:val="21"/>
              </w:rPr>
              <w:t>MPa</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、料斗有效容积</w:t>
            </w:r>
            <w:r>
              <w:rPr>
                <w:rFonts w:ascii="仿宋_GB2312" w:hAnsi="仿宋_GB2312" w:cs="仿宋_GB2312" w:eastAsia="仿宋_GB2312"/>
                <w:sz w:val="21"/>
                <w:color w:val="000000"/>
              </w:rPr>
              <w:t>:≥</w:t>
            </w:r>
            <w:r>
              <w:rPr>
                <w:rFonts w:ascii="仿宋_GB2312" w:hAnsi="仿宋_GB2312" w:cs="仿宋_GB2312" w:eastAsia="仿宋_GB2312"/>
                <w:sz w:val="21"/>
                <w:color w:val="000000"/>
              </w:rPr>
              <w:t>3 m³</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、上料机构最大提升能力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rPr>
              <w:t xml:space="preserve"> </w:t>
            </w:r>
            <w:r>
              <w:rPr>
                <w:rFonts w:ascii="仿宋_GB2312" w:hAnsi="仿宋_GB2312" w:cs="仿宋_GB2312" w:eastAsia="仿宋_GB2312"/>
                <w:sz w:val="21"/>
              </w:rPr>
              <w:t>kN</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、勾心离地高度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1570 mm</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、电机功率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5.5 kw；</w:t>
            </w:r>
          </w:p>
          <w:p>
            <w:pPr>
              <w:pStyle w:val="null3"/>
              <w:ind w:firstLine="420"/>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性能配置要求：</w:t>
            </w:r>
          </w:p>
          <w:p>
            <w:pPr>
              <w:pStyle w:val="null3"/>
              <w:ind w:firstLine="560"/>
            </w:pPr>
            <w:r>
              <w:rPr>
                <w:rFonts w:ascii="仿宋_GB2312" w:hAnsi="仿宋_GB2312" w:cs="仿宋_GB2312" w:eastAsia="仿宋_GB2312"/>
                <w:sz w:val="21"/>
              </w:rPr>
              <w:t>1、</w:t>
            </w:r>
            <w:r>
              <w:rPr>
                <w:rFonts w:ascii="仿宋_GB2312" w:hAnsi="仿宋_GB2312" w:cs="仿宋_GB2312" w:eastAsia="仿宋_GB2312"/>
                <w:sz w:val="21"/>
              </w:rPr>
              <w:t>压缩腔内设置防回弹装置，具有防止垃圾反弹功能</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2、</w:t>
            </w:r>
            <w:r>
              <w:rPr>
                <w:rFonts w:ascii="仿宋_GB2312" w:hAnsi="仿宋_GB2312" w:cs="仿宋_GB2312" w:eastAsia="仿宋_GB2312"/>
                <w:sz w:val="21"/>
              </w:rPr>
              <w:t>具有三相电源的相序换相功能，方便快捷改变电机的相位，无须重新接线</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3、</w:t>
            </w:r>
            <w:r>
              <w:rPr>
                <w:rFonts w:ascii="仿宋_GB2312" w:hAnsi="仿宋_GB2312" w:cs="仿宋_GB2312" w:eastAsia="仿宋_GB2312"/>
                <w:sz w:val="21"/>
              </w:rPr>
              <w:t>具有液晶显示功能，能将设备的工作运行情况显示在屏幕上</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具有压满报警及显示功能</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具有紧急停止控制功能</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具有压缩头处于任意位置时强行退回初始工作位的功能</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具有故障的自动报警和自动诊断功能</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设备箱体后门采用液压锁紧</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压缩腔的两侧板、底板厚度</w:t>
            </w:r>
            <w:r>
              <w:rPr>
                <w:rFonts w:ascii="仿宋_GB2312" w:hAnsi="仿宋_GB2312" w:cs="仿宋_GB2312" w:eastAsia="仿宋_GB2312"/>
                <w:sz w:val="21"/>
              </w:rPr>
              <w:t>≥8mm</w:t>
            </w:r>
            <w:r>
              <w:rPr>
                <w:rFonts w:ascii="仿宋_GB2312" w:hAnsi="仿宋_GB2312" w:cs="仿宋_GB2312" w:eastAsia="仿宋_GB2312"/>
                <w:sz w:val="21"/>
              </w:rPr>
              <w:t>;</w:t>
            </w:r>
            <w:r>
              <w:rPr>
                <w:rFonts w:ascii="仿宋_GB2312" w:hAnsi="仿宋_GB2312" w:cs="仿宋_GB2312" w:eastAsia="仿宋_GB2312"/>
                <w:sz w:val="21"/>
              </w:rPr>
              <w:t>垃圾箱板材厚度</w:t>
            </w:r>
            <w:r>
              <w:rPr>
                <w:rFonts w:ascii="仿宋_GB2312" w:hAnsi="仿宋_GB2312" w:cs="仿宋_GB2312" w:eastAsia="仿宋_GB2312"/>
                <w:sz w:val="21"/>
              </w:rPr>
              <w:t>≥4mm</w:t>
            </w:r>
            <w:r>
              <w:rPr>
                <w:rFonts w:ascii="仿宋_GB2312" w:hAnsi="仿宋_GB2312" w:cs="仿宋_GB2312" w:eastAsia="仿宋_GB2312"/>
                <w:sz w:val="21"/>
              </w:rPr>
              <w:t>;</w:t>
            </w:r>
            <w:r>
              <w:rPr>
                <w:rFonts w:ascii="仿宋_GB2312" w:hAnsi="仿宋_GB2312" w:cs="仿宋_GB2312" w:eastAsia="仿宋_GB2312"/>
                <w:sz w:val="21"/>
              </w:rPr>
              <w:t>材质为：</w:t>
            </w:r>
            <w:r>
              <w:rPr>
                <w:rFonts w:ascii="仿宋_GB2312" w:hAnsi="仿宋_GB2312" w:cs="仿宋_GB2312" w:eastAsia="仿宋_GB2312"/>
                <w:sz w:val="21"/>
              </w:rPr>
              <w:t>Q355B</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设备采用</w:t>
            </w:r>
            <w:r>
              <w:rPr>
                <w:rFonts w:ascii="仿宋_GB2312" w:hAnsi="仿宋_GB2312" w:cs="仿宋_GB2312" w:eastAsia="仿宋_GB2312"/>
                <w:sz w:val="21"/>
              </w:rPr>
              <w:t>PLC控制</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关键电气元器件</w:t>
            </w:r>
            <w:r>
              <w:rPr>
                <w:rFonts w:ascii="仿宋_GB2312" w:hAnsi="仿宋_GB2312" w:cs="仿宋_GB2312" w:eastAsia="仿宋_GB2312"/>
                <w:sz w:val="21"/>
              </w:rPr>
              <w:t>均需</w:t>
            </w:r>
            <w:r>
              <w:rPr>
                <w:rFonts w:ascii="仿宋_GB2312" w:hAnsi="仿宋_GB2312" w:cs="仿宋_GB2312" w:eastAsia="仿宋_GB2312"/>
                <w:sz w:val="21"/>
              </w:rPr>
              <w:t>符合</w:t>
            </w:r>
            <w:r>
              <w:rPr>
                <w:rFonts w:ascii="仿宋_GB2312" w:hAnsi="仿宋_GB2312" w:cs="仿宋_GB2312" w:eastAsia="仿宋_GB2312"/>
                <w:sz w:val="21"/>
              </w:rPr>
              <w:t>CE安全标准，</w:t>
            </w:r>
            <w:r>
              <w:rPr>
                <w:rFonts w:ascii="仿宋_GB2312" w:hAnsi="仿宋_GB2312" w:cs="仿宋_GB2312" w:eastAsia="仿宋_GB2312"/>
                <w:sz w:val="21"/>
              </w:rPr>
              <w:t>并且</w:t>
            </w:r>
            <w:r>
              <w:rPr>
                <w:rFonts w:ascii="仿宋_GB2312" w:hAnsi="仿宋_GB2312" w:cs="仿宋_GB2312" w:eastAsia="仿宋_GB2312"/>
                <w:sz w:val="21"/>
              </w:rPr>
              <w:t>采用防水插装</w:t>
            </w:r>
            <w:r>
              <w:rPr>
                <w:rFonts w:ascii="仿宋_GB2312" w:hAnsi="仿宋_GB2312" w:cs="仿宋_GB2312" w:eastAsia="仿宋_GB2312"/>
                <w:sz w:val="21"/>
              </w:rPr>
              <w:t>；</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全部所有产品安装调试完毕，验收合格的，采购人分三次向成交供应商付款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特别注意：为顺利推进政府采购电子化交易平台试点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法人授权委托书/法人身份证明</w:t>
            </w:r>
          </w:p>
        </w:tc>
        <w:tc>
          <w:tcPr>
            <w:tcW w:type="dxa" w:w="3322"/>
          </w:tcPr>
          <w:p>
            <w:pPr>
              <w:pStyle w:val="null3"/>
            </w:pPr>
            <w:r>
              <w:rPr>
                <w:rFonts w:ascii="仿宋_GB2312" w:hAnsi="仿宋_GB2312" w:cs="仿宋_GB2312" w:eastAsia="仿宋_GB2312"/>
              </w:rPr>
              <w:t>法定代表人授权代表参加投标的，须出具法定代表人授权委托书及授权代表身份证；法定代表人直接参加投标的，须出具法定代表人身份证明及身份证；</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供应商所投车型须在国家工业和信息化部《道路机动车辆生产企业及产品公告》中公告并提供车辆 3C 认证；</w:t>
            </w:r>
          </w:p>
        </w:tc>
        <w:tc>
          <w:tcPr>
            <w:tcW w:type="dxa" w:w="1661"/>
          </w:tcPr>
          <w:p>
            <w:pPr>
              <w:pStyle w:val="null3"/>
            </w:pPr>
            <w:r>
              <w:rPr>
                <w:rFonts w:ascii="仿宋_GB2312" w:hAnsi="仿宋_GB2312" w:cs="仿宋_GB2312" w:eastAsia="仿宋_GB2312"/>
              </w:rPr>
              <w:t>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7、售后服务.docx 中小企业声明函 6、培训计划.docx 商务应答表.docx 4、质量保证.docx 分项报价表.docx 1、资格证明文件.docx 2、技术指标.docx 5、履约能力.docx 投标函 残疾人福利性单位声明函 标的清单 投标文件封面 服务内容及服务要求应答表.docx 监狱企业的证明文件 3、供货方案.docx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开标一览表 7、售后服务.docx 中小企业声明函 6、培训计划.docx 商务应答表.docx 4、质量保证.docx 分项报价表.docx 1、资格证明文件.docx 2、技术指标.docx 5、履约能力.docx 投标函 残疾人福利性单位声明函 标的清单 投标文件封面 服务内容及服务要求应答表.docx 监狱企业的证明文件 3、供货方案.docx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 ”要求，可以扩充。</w:t>
            </w:r>
          </w:p>
        </w:tc>
        <w:tc>
          <w:tcPr>
            <w:tcW w:type="dxa" w:w="1661"/>
          </w:tcPr>
          <w:p>
            <w:pPr>
              <w:pStyle w:val="null3"/>
            </w:pPr>
            <w:r>
              <w:rPr>
                <w:rFonts w:ascii="仿宋_GB2312" w:hAnsi="仿宋_GB2312" w:cs="仿宋_GB2312" w:eastAsia="仿宋_GB2312"/>
              </w:rPr>
              <w:t>开标一览表 7、售后服务.docx 中小企业声明函 6、培训计划.docx 商务应答表.docx 4、质量保证.docx 分项报价表.docx 1、资格证明文件.docx 2、技术指标.docx 5、履约能力.docx 投标函 残疾人福利性单位声明函 标的清单 投标文件封面 服务内容及服务要求应答表.docx 监狱企业的证明文件 3、供货方案.docx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7、售后服务.docx 中小企业声明函 6、培训计划.docx 商务应答表.docx 4、质量保证.docx 分项报价表.docx 1、资格证明文件.docx 2、技术指标.docx 5、履约能力.docx 投标函 残疾人福利性单位声明函 标的清单 投标文件封面 服务内容及服务要求应答表.docx 监狱企业的证明文件 3、供货方案.docx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7、售后服务.docx 中小企业声明函 6、培训计划.docx 商务应答表.docx 4、质量保证.docx 分项报价表.docx 1、资格证明文件.docx 2、技术指标.docx 5、履约能力.docx 投标函 残疾人福利性单位声明函 标的清单 投标文件封面 服务内容及服务要求应答表.docx 监狱企业的证明文件 3、供货方案.docx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7、售后服务.docx 中小企业声明函 6、培训计划.docx 商务应答表.docx 4、质量保证.docx 分项报价表.docx 1、资格证明文件.docx 2、技术指标.docx 5、履约能力.docx 投标函 残疾人福利性单位声明函 标的清单 投标文件封面 服务内容及服务要求应答表.docx 监狱企业的证明文件 3、供货方案.docx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7、售后服务.docx 中小企业声明函 6、培训计划.docx 商务应答表.docx 4、质量保证.docx 分项报价表.docx 1、资格证明文件.docx 2、技术指标.docx 5、履约能力.docx 投标函 残疾人福利性单位声明函 标的清单 投标文件封面 服务内容及服务要求应答表.docx 监狱企业的证明文件 3、供货方案.docx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（3）未超出预算金额或最高限价 （4）符合《开标一览表》的填报要求</w:t>
            </w:r>
          </w:p>
        </w:tc>
        <w:tc>
          <w:tcPr>
            <w:tcW w:type="dxa" w:w="1661"/>
          </w:tcPr>
          <w:p>
            <w:pPr>
              <w:pStyle w:val="null3"/>
            </w:pPr>
            <w:r>
              <w:rPr>
                <w:rFonts w:ascii="仿宋_GB2312" w:hAnsi="仿宋_GB2312" w:cs="仿宋_GB2312" w:eastAsia="仿宋_GB2312"/>
              </w:rPr>
              <w:t>开标一览表 7、售后服务.docx 中小企业声明函 6、培训计划.docx 商务应答表.docx 4、质量保证.docx 分项报价表.docx 1、资格证明文件.docx 2、技术指标.docx 5、履约能力.docx 投标函 残疾人福利性单位声明函 标的清单 投标文件封面 服务内容及服务要求应答表.docx 监狱企业的证明文件 3、供货方案.docx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7、售后服务.docx 中小企业声明函 6、培训计划.docx 商务应答表.docx 4、质量保证.docx 分项报价表.docx 1、资格证明文件.docx 2、技术指标.docx 5、履约能力.docx 投标函 残疾人福利性单位声明函 标的清单 投标文件封面 服务内容及服务要求应答表.docx 监狱企业的证明文件 3、供货方案.docx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根据供应商所投产品的技术指标和性能，对招标文件技术参数响应程度以及满足情况进行评审(提供车辆的检测报告或宣传彩页或说明书或官方截图等相关证明材料):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2、技术指标.docx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专业的项目实施方案，包括但不限于：①供货计划、②人员配查、③安装调试、④培训安排、⑤验收方案。方案各部分内容全面详细、阐述条理清晰详尽、符合本项目采购需求，能有效保障本项目实施的计16分，每有一个缺项扣3.2分，每有一项内容存在缺陷，扣1.6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3、供货方案.docx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针对本项目提供相应的质量保证措施，包括但不限于： ①所投产品的货源渠道证明资料；(制造商授权或代理协议或销售协议或其他证明资料)②所投产品的易损件、零备件等备品配件保障证明材料。 质量保证措施内容全面详细、阐述条理清晰详尽、符合本项目采购需求，能有效保障本项目实施的计10分，每有一个缺项扣5分，每有一项内容存在缺陷，扣1分，扣完为止。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提供2022年09月01日以来类似项目的业绩，评审时以业绩证明文件的复印件为计分依据，每出具一份业绩证明文件得2分，满分8分。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5、履约能力.docx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针对本项目提供专业的培训方案，包括但不限于：①培训方案、②培训时间安排③培训人员安排④应急处理措施。 方案各部分内容详细，阐述条理清晰详尽、符合本项目采购需求，能有效保障本项目实施的计9分，每有一个缺项扣2.25分，每有一项内容存在缺陷，扣1.5分，扣完为止。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6、培训计划.docx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针对本项目提供专业的售后服务方案，包括但不限于：①售后服务承诺、②售后服务年限及响应时间、③售后服务方式及售后人员配置、④应急处理措施。 方案各部分内容详细，阐述条理清晰详尽、符合本项目采购需求，能有效保障本项目实施的计12分，每有一个缺项扣3分，每有一项内容存在缺陷，扣1.5分，扣完为止。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评标委员会根据《政府采购促进中小企业发展管理办法》《财政部关于进一步加大政府采购支持中小企业力度的通知》《陕西省财政厅关于进一步加大政府采购支持中小企业力度的通知》《陕西省财政厅关于落实政府采购支持中小企业政策有关事项的通知》的相关规定，小微企业报价给予10%的扣除，用扣除后的价格参加评审；未提供中小企业声明函的不享受价格折扣。</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详见附件：2、技术指标.docx</w:t>
      </w:r>
    </w:p>
    <w:p>
      <w:pPr>
        <w:pStyle w:val="null3"/>
        <w:ind w:firstLine="960"/>
      </w:pPr>
      <w:r>
        <w:rPr>
          <w:rFonts w:ascii="仿宋_GB2312" w:hAnsi="仿宋_GB2312" w:cs="仿宋_GB2312" w:eastAsia="仿宋_GB2312"/>
        </w:rPr>
        <w:t>详见附件：3、供货方案.docx</w:t>
      </w:r>
    </w:p>
    <w:p>
      <w:pPr>
        <w:pStyle w:val="null3"/>
        <w:ind w:firstLine="960"/>
      </w:pPr>
      <w:r>
        <w:rPr>
          <w:rFonts w:ascii="仿宋_GB2312" w:hAnsi="仿宋_GB2312" w:cs="仿宋_GB2312" w:eastAsia="仿宋_GB2312"/>
        </w:rPr>
        <w:t>详见附件：4、质量保证.docx</w:t>
      </w:r>
    </w:p>
    <w:p>
      <w:pPr>
        <w:pStyle w:val="null3"/>
        <w:ind w:firstLine="960"/>
      </w:pPr>
      <w:r>
        <w:rPr>
          <w:rFonts w:ascii="仿宋_GB2312" w:hAnsi="仿宋_GB2312" w:cs="仿宋_GB2312" w:eastAsia="仿宋_GB2312"/>
        </w:rPr>
        <w:t>详见附件：5、履约能力.docx</w:t>
      </w:r>
    </w:p>
    <w:p>
      <w:pPr>
        <w:pStyle w:val="null3"/>
        <w:ind w:firstLine="960"/>
      </w:pPr>
      <w:r>
        <w:rPr>
          <w:rFonts w:ascii="仿宋_GB2312" w:hAnsi="仿宋_GB2312" w:cs="仿宋_GB2312" w:eastAsia="仿宋_GB2312"/>
        </w:rPr>
        <w:t>详见附件：6、培训计划.docx</w:t>
      </w:r>
    </w:p>
    <w:p>
      <w:pPr>
        <w:pStyle w:val="null3"/>
        <w:ind w:firstLine="960"/>
      </w:pPr>
      <w:r>
        <w:rPr>
          <w:rFonts w:ascii="仿宋_GB2312" w:hAnsi="仿宋_GB2312" w:cs="仿宋_GB2312" w:eastAsia="仿宋_GB2312"/>
        </w:rPr>
        <w:t>详见附件：7、售后服务.docx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