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版本号：HYZB2025004720250919001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2025年房屋建筑和市政基础设施质量监督抽测项目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HYZB20250047</w:t>
      </w:r>
      <w:r>
        <w:br/>
      </w:r>
      <w:r>
        <w:br/>
      </w:r>
      <w:r>
        <w:br/>
      </w:r>
    </w:p>
    <w:p>
      <w:pPr>
        <w:pStyle w:val="null3"/>
        <w:jc w:val="center"/>
        <w:outlineLvl w:val="2"/>
      </w:pPr>
      <w:r>
        <w:rPr>
          <w:rFonts w:ascii="仿宋_GB2312" w:hAnsi="仿宋_GB2312" w:cs="仿宋_GB2312" w:eastAsia="仿宋_GB2312"/>
          <w:sz w:val="28"/>
          <w:b/>
        </w:rPr>
        <w:t>西安市临潼区建设工程质量安全监督站</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西安市临潼区建设工程质量安全监督站</w:t>
      </w:r>
      <w:r>
        <w:rPr>
          <w:rFonts w:ascii="仿宋_GB2312" w:hAnsi="仿宋_GB2312" w:cs="仿宋_GB2312" w:eastAsia="仿宋_GB2312"/>
        </w:rPr>
        <w:t>委托，拟对</w:t>
      </w:r>
      <w:r>
        <w:rPr>
          <w:rFonts w:ascii="仿宋_GB2312" w:hAnsi="仿宋_GB2312" w:cs="仿宋_GB2312" w:eastAsia="仿宋_GB2312"/>
        </w:rPr>
        <w:t>2025年房屋建筑和市政基础设施质量监督抽测项目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2025年房屋建筑和市政基础设施质量监督抽测项目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2025年房屋建筑和市政基础设施质量监督抽测项目 ，进一步规范建筑施工质量管理，提升临潼区建设项目质量管理水平。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采购包1（2025年房屋建筑和市政基础设施质量监督抽测项目）：属于专门面向中小企业采购。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3、法人授权委托书/法人身份证明：法定代表人授权代表参加投标的，须出具法定代表人授权委托书及授权代表身份证；法定代表人直接参加投标的，须出具法定代表人身份证明及身份证；</w:t>
      </w:r>
    </w:p>
    <w:p>
      <w:pPr>
        <w:pStyle w:val="null3"/>
      </w:pPr>
      <w:r>
        <w:rPr>
          <w:rFonts w:ascii="仿宋_GB2312" w:hAnsi="仿宋_GB2312" w:cs="仿宋_GB2312" w:eastAsia="仿宋_GB2312"/>
        </w:rPr>
        <w:t>4、特定资格条件：（1）中国国家认证可监督管理委员会或省级质量技术监督局核发的计量认证证书（CMA）； （2）供应商须具备建设工程质量检测机构综合资质或建设工程质量检测机构专项资质（含主体结构及装饰装修、建筑材料及构配件、市政工程材料）。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西安市临潼区建设工程质量安全监督站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临潼区东关街1号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临潼区建设工程质量安全监督站经办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029-83814439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西安市临潼区建设工程质量安全监督站</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西安市临潼区建设工程质量安全监督站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西安市临潼区建设工程质量安全监督站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2025年房屋建筑和市政基础设施质量监督抽测项目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2025年房屋建筑和市政基础设施质量监督抽测项目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标的名称：2025年房屋建筑和市政基础设施质量监督抽测项目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18"/>
                <w:b/>
              </w:rPr>
              <w:t>一、采购内容</w:t>
            </w:r>
          </w:p>
          <w:p>
            <w:pPr>
              <w:pStyle w:val="null3"/>
              <w:ind w:firstLine="560"/>
              <w:jc w:val="both"/>
            </w:pPr>
            <w:r>
              <w:rPr>
                <w:rFonts w:ascii="仿宋_GB2312" w:hAnsi="仿宋_GB2312" w:cs="仿宋_GB2312" w:eastAsia="仿宋_GB2312"/>
                <w:sz w:val="18"/>
                <w:color w:val="000000"/>
              </w:rPr>
              <w:t xml:space="preserve">1、项目名称：2025年房屋建筑和市政基础设施质量监督抽测项目  </w:t>
            </w:r>
          </w:p>
          <w:p>
            <w:pPr>
              <w:pStyle w:val="null3"/>
              <w:ind w:firstLine="560"/>
              <w:jc w:val="both"/>
            </w:pPr>
            <w:r>
              <w:rPr>
                <w:rFonts w:ascii="仿宋_GB2312" w:hAnsi="仿宋_GB2312" w:cs="仿宋_GB2312" w:eastAsia="仿宋_GB2312"/>
                <w:sz w:val="18"/>
                <w:color w:val="000000"/>
              </w:rPr>
              <w:t>2、工程概况：2025年房屋建筑和市政基础设施质量监督抽测项目 ，进一步规范建筑施工质量管理，提升临潼区建设项目质量管理水平。</w:t>
            </w:r>
          </w:p>
          <w:p>
            <w:pPr>
              <w:pStyle w:val="null3"/>
              <w:ind w:firstLine="560"/>
              <w:jc w:val="both"/>
            </w:pPr>
            <w:r>
              <w:rPr>
                <w:rFonts w:ascii="仿宋_GB2312" w:hAnsi="仿宋_GB2312" w:cs="仿宋_GB2312" w:eastAsia="仿宋_GB2312"/>
                <w:sz w:val="18"/>
                <w:color w:val="000000"/>
              </w:rPr>
              <w:t>3、工程地点：临潼区</w:t>
            </w:r>
          </w:p>
          <w:p>
            <w:pPr>
              <w:pStyle w:val="null3"/>
              <w:jc w:val="both"/>
              <w:outlineLvl w:val="3"/>
            </w:pPr>
            <w:r>
              <w:rPr>
                <w:rFonts w:ascii="仿宋_GB2312" w:hAnsi="仿宋_GB2312" w:cs="仿宋_GB2312" w:eastAsia="仿宋_GB2312"/>
                <w:sz w:val="18"/>
                <w:b/>
                <w:color w:val="000000"/>
              </w:rPr>
              <w:t>服务期：自合同签订之日起一年</w:t>
            </w:r>
          </w:p>
          <w:p>
            <w:pPr>
              <w:pStyle w:val="null3"/>
              <w:ind w:firstLine="560"/>
              <w:jc w:val="both"/>
            </w:pPr>
            <w:r>
              <w:rPr>
                <w:rFonts w:ascii="仿宋_GB2312" w:hAnsi="仿宋_GB2312" w:cs="仿宋_GB2312" w:eastAsia="仿宋_GB2312"/>
                <w:sz w:val="18"/>
                <w:color w:val="000000"/>
              </w:rPr>
              <w:t>4、技术要求</w:t>
            </w:r>
          </w:p>
          <w:p>
            <w:pPr>
              <w:pStyle w:val="null3"/>
              <w:ind w:firstLine="560"/>
              <w:jc w:val="both"/>
            </w:pPr>
            <w:r>
              <w:rPr>
                <w:rFonts w:ascii="仿宋_GB2312" w:hAnsi="仿宋_GB2312" w:cs="仿宋_GB2312" w:eastAsia="仿宋_GB2312"/>
                <w:sz w:val="18"/>
                <w:color w:val="000000"/>
              </w:rPr>
              <w:t>检测报告所有内容应满足国家、省、市相关规范、规定，必须同时符合以下要求：</w:t>
            </w:r>
          </w:p>
          <w:p>
            <w:pPr>
              <w:pStyle w:val="null3"/>
              <w:ind w:firstLine="5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1）有符合要求的专业技术人员；</w:t>
            </w:r>
          </w:p>
          <w:p>
            <w:pPr>
              <w:pStyle w:val="null3"/>
              <w:ind w:firstLine="5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2）有相关专业的工作经验；</w:t>
            </w:r>
          </w:p>
          <w:p>
            <w:pPr>
              <w:pStyle w:val="null3"/>
              <w:jc w:val="left"/>
              <w:outlineLvl w:val="1"/>
            </w:pPr>
            <w:r>
              <w:rPr>
                <w:rFonts w:ascii="仿宋_GB2312" w:hAnsi="仿宋_GB2312" w:cs="仿宋_GB2312" w:eastAsia="仿宋_GB2312"/>
                <w:sz w:val="18"/>
                <w:b/>
              </w:rPr>
              <w:t>二</w:t>
            </w:r>
            <w:r>
              <w:rPr>
                <w:rFonts w:ascii="仿宋_GB2312" w:hAnsi="仿宋_GB2312" w:cs="仿宋_GB2312" w:eastAsia="仿宋_GB2312"/>
                <w:sz w:val="18"/>
                <w:b/>
              </w:rPr>
              <w:t>.服务内容与要求</w:t>
            </w:r>
          </w:p>
          <w:p>
            <w:pPr>
              <w:pStyle w:val="null3"/>
              <w:ind w:firstLine="560"/>
              <w:jc w:val="both"/>
            </w:pPr>
            <w:r>
              <w:rPr>
                <w:rFonts w:ascii="仿宋_GB2312" w:hAnsi="仿宋_GB2312" w:cs="仿宋_GB2312" w:eastAsia="仿宋_GB2312"/>
                <w:sz w:val="18"/>
              </w:rPr>
              <w:t>1.服务内容：</w:t>
            </w:r>
          </w:p>
          <w:p>
            <w:pPr>
              <w:pStyle w:val="null3"/>
              <w:ind w:firstLine="560"/>
              <w:jc w:val="both"/>
            </w:pPr>
            <w:r>
              <w:rPr>
                <w:rFonts w:ascii="仿宋_GB2312" w:hAnsi="仿宋_GB2312" w:cs="仿宋_GB2312" w:eastAsia="仿宋_GB2312"/>
                <w:sz w:val="18"/>
              </w:rPr>
              <w:t>对</w:t>
            </w:r>
            <w:r>
              <w:rPr>
                <w:rFonts w:ascii="仿宋_GB2312" w:hAnsi="仿宋_GB2312" w:cs="仿宋_GB2312" w:eastAsia="仿宋_GB2312"/>
                <w:sz w:val="18"/>
              </w:rPr>
              <w:t>2025年房屋建筑和市政基础设施质量监督抽测；主要功能或目标:提升全区建设项目质量管理水平；需满足的要求:根据临潼区房屋建筑项目、市政基础设施工程项目，按照比例进行工程质量抽测。</w:t>
            </w:r>
          </w:p>
          <w:p>
            <w:pPr>
              <w:pStyle w:val="null3"/>
              <w:ind w:firstLine="560"/>
              <w:jc w:val="both"/>
            </w:pPr>
            <w:r>
              <w:rPr>
                <w:rFonts w:ascii="仿宋_GB2312" w:hAnsi="仿宋_GB2312" w:cs="仿宋_GB2312" w:eastAsia="仿宋_GB2312"/>
                <w:sz w:val="18"/>
              </w:rPr>
              <w:t>2.服务要求</w:t>
            </w:r>
          </w:p>
          <w:p>
            <w:pPr>
              <w:pStyle w:val="null3"/>
              <w:ind w:firstLine="560"/>
              <w:jc w:val="both"/>
            </w:pPr>
            <w:r>
              <w:rPr>
                <w:rFonts w:ascii="仿宋_GB2312" w:hAnsi="仿宋_GB2312" w:cs="仿宋_GB2312" w:eastAsia="仿宋_GB2312"/>
                <w:sz w:val="18"/>
              </w:rPr>
              <w:t>2.1 检测执行的标准、规范：</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1）国家标准、规范</w:t>
            </w:r>
            <w:r>
              <w:rPr>
                <w:rFonts w:ascii="仿宋_GB2312" w:hAnsi="仿宋_GB2312" w:cs="仿宋_GB2312" w:eastAsia="仿宋_GB2312"/>
                <w:sz w:val="18"/>
                <w:u w:val="single"/>
              </w:rPr>
              <w:t>：包括但不限于《混凝土结构工程施工质量验收规范》（</w:t>
            </w:r>
            <w:r>
              <w:rPr>
                <w:rFonts w:ascii="仿宋_GB2312" w:hAnsi="仿宋_GB2312" w:cs="仿宋_GB2312" w:eastAsia="仿宋_GB2312"/>
                <w:sz w:val="18"/>
                <w:u w:val="single"/>
              </w:rPr>
              <w:t>GB50204-2015）《市政工程施工质量验收统一标准》（GB50268-2019）《建筑结构检测技术标准》（GB/T 50344-2004）《钢筋混凝土用钢第2部分：热轧带肋钢筋》（GB1499.2-2018）</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2）行业标准、规范</w:t>
            </w:r>
            <w:r>
              <w:rPr>
                <w:rFonts w:ascii="仿宋_GB2312" w:hAnsi="仿宋_GB2312" w:cs="仿宋_GB2312" w:eastAsia="仿宋_GB2312"/>
                <w:sz w:val="18"/>
                <w:u w:val="single"/>
              </w:rPr>
              <w:t xml:space="preserve">     </w:t>
            </w:r>
            <w:r>
              <w:rPr>
                <w:rFonts w:ascii="仿宋_GB2312" w:hAnsi="仿宋_GB2312" w:cs="仿宋_GB2312" w:eastAsia="仿宋_GB2312"/>
                <w:sz w:val="18"/>
                <w:u w:val="single"/>
              </w:rPr>
              <w:t xml:space="preserve">/    </w:t>
            </w:r>
            <w:r>
              <w:rPr>
                <w:rFonts w:ascii="仿宋_GB2312" w:hAnsi="仿宋_GB2312" w:cs="仿宋_GB2312" w:eastAsia="仿宋_GB2312"/>
                <w:sz w:val="18"/>
              </w:rPr>
              <w:t>；</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3）地方标准、规范</w:t>
            </w:r>
            <w:r>
              <w:rPr>
                <w:rFonts w:ascii="仿宋_GB2312" w:hAnsi="仿宋_GB2312" w:cs="仿宋_GB2312" w:eastAsia="仿宋_GB2312"/>
                <w:sz w:val="18"/>
                <w:u w:val="single"/>
              </w:rPr>
              <w:t xml:space="preserve">     </w:t>
            </w:r>
            <w:r>
              <w:rPr>
                <w:rFonts w:ascii="仿宋_GB2312" w:hAnsi="仿宋_GB2312" w:cs="仿宋_GB2312" w:eastAsia="仿宋_GB2312"/>
                <w:sz w:val="18"/>
                <w:u w:val="single"/>
              </w:rPr>
              <w:t xml:space="preserve">/    </w:t>
            </w:r>
            <w:r>
              <w:rPr>
                <w:rFonts w:ascii="仿宋_GB2312" w:hAnsi="仿宋_GB2312" w:cs="仿宋_GB2312" w:eastAsia="仿宋_GB2312"/>
                <w:sz w:val="18"/>
              </w:rPr>
              <w:t>；</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4）企业标准、规范</w:t>
            </w:r>
            <w:r>
              <w:rPr>
                <w:rFonts w:ascii="仿宋_GB2312" w:hAnsi="仿宋_GB2312" w:cs="仿宋_GB2312" w:eastAsia="仿宋_GB2312"/>
                <w:sz w:val="18"/>
                <w:u w:val="single"/>
              </w:rPr>
              <w:t xml:space="preserve">     </w:t>
            </w:r>
            <w:r>
              <w:rPr>
                <w:rFonts w:ascii="仿宋_GB2312" w:hAnsi="仿宋_GB2312" w:cs="仿宋_GB2312" w:eastAsia="仿宋_GB2312"/>
                <w:sz w:val="18"/>
                <w:u w:val="single"/>
              </w:rPr>
              <w:t xml:space="preserve">/    </w:t>
            </w:r>
            <w:r>
              <w:rPr>
                <w:rFonts w:ascii="仿宋_GB2312" w:hAnsi="仿宋_GB2312" w:cs="仿宋_GB2312" w:eastAsia="仿宋_GB2312"/>
                <w:sz w:val="18"/>
              </w:rPr>
              <w:t>。</w:t>
            </w:r>
          </w:p>
          <w:p>
            <w:pPr>
              <w:pStyle w:val="null3"/>
              <w:ind w:firstLine="560"/>
              <w:jc w:val="both"/>
            </w:pPr>
            <w:r>
              <w:rPr>
                <w:rFonts w:ascii="仿宋_GB2312" w:hAnsi="仿宋_GB2312" w:cs="仿宋_GB2312" w:eastAsia="仿宋_GB2312"/>
                <w:sz w:val="18"/>
              </w:rPr>
              <w:t>2.2本章2.1条未明确服务（产品）执行标准、规范的，按下列方法进行选择：</w:t>
            </w:r>
          </w:p>
          <w:p>
            <w:pPr>
              <w:pStyle w:val="null3"/>
              <w:ind w:firstLine="560"/>
              <w:jc w:val="both"/>
            </w:pPr>
            <w:r>
              <w:rPr>
                <w:rFonts w:ascii="仿宋_GB2312" w:hAnsi="仿宋_GB2312" w:cs="仿宋_GB2312" w:eastAsia="仿宋_GB2312"/>
                <w:sz w:val="18"/>
              </w:rPr>
              <w:t>□ 顺序执行：国家标准→行业标准→地方标准→企业标准（有国家标准按国家标准执行，没有国家标准按行业标准，以此类推）；</w:t>
            </w:r>
          </w:p>
          <w:p>
            <w:pPr>
              <w:pStyle w:val="null3"/>
              <w:ind w:firstLine="562"/>
              <w:jc w:val="both"/>
            </w:pP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最高标准执行：国家标准，行业标准，地方标准，企业标准（那个标准高执行那个标准）</w:t>
            </w:r>
          </w:p>
          <w:p>
            <w:pPr>
              <w:pStyle w:val="null3"/>
              <w:ind w:firstLine="562"/>
              <w:jc w:val="left"/>
            </w:pP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必须执行：国家强制性标准。</w:t>
            </w:r>
          </w:p>
          <w:p>
            <w:pPr>
              <w:pStyle w:val="null3"/>
              <w:ind w:firstLine="560"/>
              <w:jc w:val="both"/>
            </w:pPr>
            <w:r>
              <w:rPr>
                <w:rFonts w:ascii="仿宋_GB2312" w:hAnsi="仿宋_GB2312" w:cs="仿宋_GB2312" w:eastAsia="仿宋_GB2312"/>
                <w:sz w:val="18"/>
                <w:color w:val="000000"/>
              </w:rPr>
              <w:t>3、成果报告</w:t>
            </w:r>
          </w:p>
          <w:p>
            <w:pPr>
              <w:pStyle w:val="null3"/>
              <w:ind w:firstLine="5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1）成果报告应全面、系统、客观的反映工作区的工作情况和工作成果，内容应简明扼要，重点突出，论证充分，结论明确、附图附表齐全，图件清晰美观，文、图表统一。</w:t>
            </w:r>
          </w:p>
          <w:p>
            <w:pPr>
              <w:pStyle w:val="null3"/>
              <w:ind w:firstLine="5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2）成果报告应包括文字报告、成果图件、数据库和相关附表等。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1、服务费按下列比例支付价款：全部检测服务出具相关检测报告后10日内，据实结算。 2、乙方须向甲方出具合法有效的完税发票，甲方进行支付结算。 3、结算方式：银行转账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法人授权委托书/法人身份证明</w:t>
            </w:r>
          </w:p>
        </w:tc>
        <w:tc>
          <w:tcPr>
            <w:tcW w:type="dxa" w:w="3322"/>
          </w:tcPr>
          <w:p>
            <w:pPr>
              <w:pStyle w:val="null3"/>
            </w:pPr>
            <w:r>
              <w:rPr>
                <w:rFonts w:ascii="仿宋_GB2312" w:hAnsi="仿宋_GB2312" w:cs="仿宋_GB2312" w:eastAsia="仿宋_GB2312"/>
              </w:rPr>
              <w:t>法定代表人授权代表参加投标的，须出具法定代表人授权委托书及授权代表身份证；法定代表人直接参加投标的，须出具法定代表人身份证明及身份证；</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（1）中国国家认证可监督管理委员会或省级质量技术监督局核发的计量认证证书（CMA）； （2）供应商须具备建设工程质量检测机构综合资质或建设工程质量检测机构专项资质（含主体结构及装饰装修、建筑材料及构配件、市政工程材料）。</w:t>
            </w:r>
          </w:p>
        </w:tc>
        <w:tc>
          <w:tcPr>
            <w:tcW w:type="dxa" w:w="1661"/>
          </w:tcPr>
          <w:p>
            <w:pPr>
              <w:pStyle w:val="null3"/>
            </w:pPr>
            <w:r>
              <w:rPr>
                <w:rFonts w:ascii="仿宋_GB2312" w:hAnsi="仿宋_GB2312" w:cs="仿宋_GB2312" w:eastAsia="仿宋_GB2312"/>
              </w:rPr>
              <w:t>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3、投入的设备、设备及配置计划.docx 7、承诺措施.docx 中小企业声明函 报价表 商务应答表.docx 4、人员配备.docx 响应文件封面 6、进度保证措施.docx 1、资格证明文件.docx 5、质量控制及措施.docx 残疾人福利性单位声明函 8、业绩.docx 标的清单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3、投入的设备、设备及配置计划.docx 7、承诺措施.docx 中小企业声明函 报价表 商务应答表.docx 4、人员配备.docx 响应文件封面 6、进度保证措施.docx 1、资格证明文件.docx 5、质量控制及措施.docx 残疾人福利性单位声明函 8、业绩.docx 标的清单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3、投入的设备、设备及配置计划.docx 7、承诺措施.docx 中小企业声明函 报价表 商务应答表.docx 4、人员配备.docx 响应文件封面 6、进度保证措施.docx 1、资格证明文件.docx 5、质量控制及措施.docx 残疾人福利性单位声明函 8、业绩.docx 标的清单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3、投入的设备、设备及配置计划.docx 7、承诺措施.docx 中小企业声明函 报价表 商务应答表.docx 4、人员配备.docx 响应文件封面 6、进度保证措施.docx 1、资格证明文件.docx 5、质量控制及措施.docx 残疾人福利性单位声明函 8、业绩.docx 标的清单 服务内容及服务要求应答表.docx 响应函 2、服务方案.docx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3、投入的设备、设备及配置计划.docx 7、承诺措施.docx 中小企业声明函 报价表 商务应答表.docx 4、人员配备.docx 响应文件封面 6、进度保证措施.docx 1、资格证明文件.docx 5、质量控制及措施.docx 残疾人福利性单位声明函 8、业绩.docx 标的清单 服务内容及服务要求应答表.docx 响应函 2、服务方案.docx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提供周密的实施方案，配置合理、分工明确，时间进度安排得当，有健全的技术管理和质量保证体系，配套安全管理等各项措施完善。工作重点与难点分析及对策。 按其响应程度计0-30分。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2、服务方案.docx</w:t>
            </w:r>
          </w:p>
        </w:tc>
      </w:tr>
      <w:tr>
        <w:tc>
          <w:tcPr>
            <w:tcW w:type="dxa" w:w="831"/>
            <w:vMerge/>
          </w:tcPr>
          <w:p/>
        </w:tc>
        <w:tc>
          <w:tcPr>
            <w:tcW w:type="dxa" w:w="1661"/>
          </w:tcPr>
          <w:p>
            <w:pPr>
              <w:pStyle w:val="null3"/>
            </w:pPr>
            <w:r>
              <w:rPr>
                <w:rFonts w:ascii="仿宋_GB2312" w:hAnsi="仿宋_GB2312" w:cs="仿宋_GB2312" w:eastAsia="仿宋_GB2312"/>
              </w:rPr>
              <w:t>投入的设备、设备及 配置计划</w:t>
            </w:r>
          </w:p>
        </w:tc>
        <w:tc>
          <w:tcPr>
            <w:tcW w:type="dxa" w:w="2492"/>
          </w:tcPr>
          <w:p>
            <w:pPr>
              <w:pStyle w:val="null3"/>
            </w:pPr>
            <w:r>
              <w:rPr>
                <w:rFonts w:ascii="仿宋_GB2312" w:hAnsi="仿宋_GB2312" w:cs="仿宋_GB2312" w:eastAsia="仿宋_GB2312"/>
              </w:rPr>
              <w:t>投入的设备、设备及配置计划。主要检测设备齐全，达到与检测内容相应的检测设备标准。 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3、投入的设备、设备及配置计划.docx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针对该项目的人员配备和组织安排，公司项目负责人、技术人员专业性强，人员素质高，服务优良。项目管理人员配备，满足项目需求。按其响应程度计0-10分。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4、人员配备.docx</w:t>
            </w:r>
          </w:p>
        </w:tc>
      </w:tr>
      <w:tr>
        <w:tc>
          <w:tcPr>
            <w:tcW w:type="dxa" w:w="831"/>
            <w:vMerge/>
          </w:tcPr>
          <w:p/>
        </w:tc>
        <w:tc>
          <w:tcPr>
            <w:tcW w:type="dxa" w:w="1661"/>
          </w:tcPr>
          <w:p>
            <w:pPr>
              <w:pStyle w:val="null3"/>
            </w:pPr>
            <w:r>
              <w:rPr>
                <w:rFonts w:ascii="仿宋_GB2312" w:hAnsi="仿宋_GB2312" w:cs="仿宋_GB2312" w:eastAsia="仿宋_GB2312"/>
              </w:rPr>
              <w:t>质量控制及措施</w:t>
            </w:r>
          </w:p>
        </w:tc>
        <w:tc>
          <w:tcPr>
            <w:tcW w:type="dxa" w:w="2492"/>
          </w:tcPr>
          <w:p>
            <w:pPr>
              <w:pStyle w:val="null3"/>
            </w:pPr>
            <w:r>
              <w:rPr>
                <w:rFonts w:ascii="仿宋_GB2312" w:hAnsi="仿宋_GB2312" w:cs="仿宋_GB2312" w:eastAsia="仿宋_GB2312"/>
              </w:rPr>
              <w:t>针对本项目制定的项目质量控制及措施。 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5、质量控制及措施.docx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检测工作的进度保证措施。按其响应程度计0-10分。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6、进度保证措施.docx</w:t>
            </w:r>
          </w:p>
        </w:tc>
      </w:tr>
      <w:tr>
        <w:tc>
          <w:tcPr>
            <w:tcW w:type="dxa" w:w="831"/>
            <w:vMerge/>
          </w:tcPr>
          <w:p/>
        </w:tc>
        <w:tc>
          <w:tcPr>
            <w:tcW w:type="dxa" w:w="1661"/>
          </w:tcPr>
          <w:p>
            <w:pPr>
              <w:pStyle w:val="null3"/>
            </w:pPr>
            <w:r>
              <w:rPr>
                <w:rFonts w:ascii="仿宋_GB2312" w:hAnsi="仿宋_GB2312" w:cs="仿宋_GB2312" w:eastAsia="仿宋_GB2312"/>
              </w:rPr>
              <w:t>承诺措施</w:t>
            </w:r>
          </w:p>
        </w:tc>
        <w:tc>
          <w:tcPr>
            <w:tcW w:type="dxa" w:w="2492"/>
          </w:tcPr>
          <w:p>
            <w:pPr>
              <w:pStyle w:val="null3"/>
            </w:pPr>
            <w:r>
              <w:rPr>
                <w:rFonts w:ascii="仿宋_GB2312" w:hAnsi="仿宋_GB2312" w:cs="仿宋_GB2312" w:eastAsia="仿宋_GB2312"/>
              </w:rPr>
              <w:t>针对本项目的服务承诺及措施。按其响应程度计0-10分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7、承诺措施.docx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具有2022年1月至今的同类业绩（以合同签订日期为准），提供合同复印件加盖公章，每个计2.5分，满分1 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满足投标文件要求且最终报价最低的供应商的价格为基准价，其价格分为满分。其他供应商的价格分统一按照下列公式计算：投标报价得分=（基准价/投标报价）×价格权值×100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详见附件：2、服务方案.docx</w:t>
      </w:r>
    </w:p>
    <w:p>
      <w:pPr>
        <w:pStyle w:val="null3"/>
        <w:ind w:firstLine="960"/>
      </w:pPr>
      <w:r>
        <w:rPr>
          <w:rFonts w:ascii="仿宋_GB2312" w:hAnsi="仿宋_GB2312" w:cs="仿宋_GB2312" w:eastAsia="仿宋_GB2312"/>
        </w:rPr>
        <w:t>详见附件：3、投入的设备、设备及配置计划.docx</w:t>
      </w:r>
    </w:p>
    <w:p>
      <w:pPr>
        <w:pStyle w:val="null3"/>
        <w:ind w:firstLine="960"/>
      </w:pPr>
      <w:r>
        <w:rPr>
          <w:rFonts w:ascii="仿宋_GB2312" w:hAnsi="仿宋_GB2312" w:cs="仿宋_GB2312" w:eastAsia="仿宋_GB2312"/>
        </w:rPr>
        <w:t>详见附件：4、人员配备.docx</w:t>
      </w:r>
    </w:p>
    <w:p>
      <w:pPr>
        <w:pStyle w:val="null3"/>
        <w:ind w:firstLine="960"/>
      </w:pPr>
      <w:r>
        <w:rPr>
          <w:rFonts w:ascii="仿宋_GB2312" w:hAnsi="仿宋_GB2312" w:cs="仿宋_GB2312" w:eastAsia="仿宋_GB2312"/>
        </w:rPr>
        <w:t>详见附件：5、质量控制及措施.docx</w:t>
      </w:r>
    </w:p>
    <w:p>
      <w:pPr>
        <w:pStyle w:val="null3"/>
        <w:ind w:firstLine="960"/>
      </w:pPr>
      <w:r>
        <w:rPr>
          <w:rFonts w:ascii="仿宋_GB2312" w:hAnsi="仿宋_GB2312" w:cs="仿宋_GB2312" w:eastAsia="仿宋_GB2312"/>
        </w:rPr>
        <w:t>详见附件：6、进度保证措施.docx</w:t>
      </w:r>
    </w:p>
    <w:p>
      <w:pPr>
        <w:pStyle w:val="null3"/>
        <w:ind w:firstLine="960"/>
      </w:pPr>
      <w:r>
        <w:rPr>
          <w:rFonts w:ascii="仿宋_GB2312" w:hAnsi="仿宋_GB2312" w:cs="仿宋_GB2312" w:eastAsia="仿宋_GB2312"/>
        </w:rPr>
        <w:t>详见附件：7、承诺措施.docx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