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48687C">
      <w:pPr>
        <w:pStyle w:val="3"/>
        <w:spacing w:line="267" w:lineRule="auto"/>
      </w:pPr>
    </w:p>
    <w:p w14:paraId="6034BD5C">
      <w:pPr>
        <w:pStyle w:val="3"/>
        <w:spacing w:line="267" w:lineRule="auto"/>
      </w:pPr>
    </w:p>
    <w:p w14:paraId="5F8FEE90">
      <w:pPr>
        <w:pStyle w:val="3"/>
        <w:spacing w:line="267" w:lineRule="auto"/>
      </w:pPr>
    </w:p>
    <w:p w14:paraId="3FC013C6">
      <w:pPr>
        <w:pStyle w:val="3"/>
        <w:spacing w:line="267" w:lineRule="auto"/>
      </w:pPr>
    </w:p>
    <w:p w14:paraId="33F48FA1">
      <w:pPr>
        <w:pStyle w:val="3"/>
        <w:spacing w:line="267" w:lineRule="auto"/>
      </w:pPr>
    </w:p>
    <w:p w14:paraId="622EAF4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ascii="黑体" w:hAnsi="黑体" w:eastAsia="黑体" w:cs="黑体"/>
          <w:sz w:val="51"/>
          <w:szCs w:val="51"/>
        </w:rPr>
      </w:pPr>
      <w:r>
        <w:rPr>
          <w:rFonts w:hint="eastAsia" w:ascii="黑体" w:hAnsi="黑体" w:eastAsia="黑体" w:cs="黑体"/>
          <w:b/>
          <w:bCs/>
          <w:spacing w:val="1"/>
          <w:sz w:val="51"/>
          <w:szCs w:val="51"/>
          <w:lang w:eastAsia="zh-CN"/>
        </w:rPr>
        <w:t>西安市临潼区山洪灾害预警入户试点项目</w:t>
      </w:r>
      <w:r>
        <w:rPr>
          <w:rFonts w:ascii="黑体" w:hAnsi="黑体" w:eastAsia="黑体" w:cs="黑体"/>
          <w:b/>
          <w:bCs/>
          <w:spacing w:val="1"/>
          <w:sz w:val="51"/>
          <w:szCs w:val="51"/>
        </w:rPr>
        <w:t>合同</w:t>
      </w:r>
    </w:p>
    <w:p w14:paraId="1545A67E">
      <w:pPr>
        <w:pStyle w:val="3"/>
        <w:spacing w:line="261" w:lineRule="auto"/>
      </w:pPr>
    </w:p>
    <w:p w14:paraId="60622B06">
      <w:pPr>
        <w:pStyle w:val="3"/>
        <w:spacing w:line="261" w:lineRule="auto"/>
      </w:pPr>
    </w:p>
    <w:p w14:paraId="570B31EA">
      <w:pPr>
        <w:pStyle w:val="3"/>
        <w:spacing w:line="261" w:lineRule="auto"/>
      </w:pPr>
    </w:p>
    <w:p w14:paraId="0290C065">
      <w:pPr>
        <w:pStyle w:val="3"/>
        <w:spacing w:line="262" w:lineRule="auto"/>
      </w:pPr>
    </w:p>
    <w:p w14:paraId="3F2BDC40">
      <w:pPr>
        <w:pStyle w:val="3"/>
        <w:spacing w:line="262" w:lineRule="auto"/>
      </w:pPr>
    </w:p>
    <w:p w14:paraId="401E734B">
      <w:pPr>
        <w:pStyle w:val="3"/>
        <w:spacing w:line="262" w:lineRule="auto"/>
      </w:pPr>
    </w:p>
    <w:p w14:paraId="0AC9BD14">
      <w:pPr>
        <w:pStyle w:val="3"/>
        <w:spacing w:line="262" w:lineRule="auto"/>
      </w:pPr>
    </w:p>
    <w:p w14:paraId="3CD33A3B">
      <w:pPr>
        <w:pStyle w:val="3"/>
        <w:spacing w:line="262" w:lineRule="auto"/>
      </w:pPr>
    </w:p>
    <w:p w14:paraId="520442C0">
      <w:pPr>
        <w:pStyle w:val="3"/>
        <w:spacing w:line="262" w:lineRule="auto"/>
      </w:pPr>
    </w:p>
    <w:p w14:paraId="7392C650">
      <w:pPr>
        <w:spacing w:line="1990" w:lineRule="exact"/>
        <w:ind w:firstLine="9442"/>
      </w:pPr>
    </w:p>
    <w:p w14:paraId="3765E337">
      <w:pPr>
        <w:pStyle w:val="3"/>
      </w:pPr>
    </w:p>
    <w:p w14:paraId="6E9F1937">
      <w:pPr>
        <w:pStyle w:val="3"/>
      </w:pPr>
    </w:p>
    <w:p w14:paraId="6EF5DC82">
      <w:pPr>
        <w:pStyle w:val="3"/>
      </w:pPr>
    </w:p>
    <w:p w14:paraId="7E1A7D5B">
      <w:pPr>
        <w:pStyle w:val="3"/>
      </w:pPr>
    </w:p>
    <w:p w14:paraId="37E4334D">
      <w:pPr>
        <w:pStyle w:val="3"/>
      </w:pPr>
    </w:p>
    <w:p w14:paraId="54488EBE">
      <w:pPr>
        <w:pStyle w:val="3"/>
      </w:pPr>
    </w:p>
    <w:p w14:paraId="467E534C">
      <w:pPr>
        <w:pStyle w:val="3"/>
      </w:pPr>
    </w:p>
    <w:p w14:paraId="3EB35C00">
      <w:pPr>
        <w:pStyle w:val="3"/>
      </w:pPr>
    </w:p>
    <w:p w14:paraId="678F8F5F">
      <w:pPr>
        <w:pStyle w:val="3"/>
        <w:spacing w:line="241" w:lineRule="auto"/>
      </w:pPr>
    </w:p>
    <w:p w14:paraId="12CCD5E6">
      <w:pPr>
        <w:spacing w:before="91" w:line="219" w:lineRule="auto"/>
        <w:ind w:left="843"/>
        <w:rPr>
          <w:rFonts w:hint="default" w:ascii="宋体" w:hAnsi="宋体" w:eastAsia="宋体" w:cs="宋体"/>
          <w:sz w:val="28"/>
          <w:szCs w:val="28"/>
          <w:u w:val="single"/>
          <w:lang w:val="en-US" w:eastAsia="zh-CN"/>
        </w:rPr>
      </w:pPr>
      <w:r>
        <w:rPr>
          <w:rFonts w:ascii="宋体" w:hAnsi="宋体" w:eastAsia="宋体" w:cs="宋体"/>
          <w:spacing w:val="-3"/>
          <w:sz w:val="28"/>
          <w:szCs w:val="28"/>
        </w:rPr>
        <w:t>甲    方</w:t>
      </w:r>
      <w:r>
        <w:rPr>
          <w:rFonts w:ascii="宋体" w:hAnsi="宋体" w:eastAsia="宋体" w:cs="宋体"/>
          <w:spacing w:val="-64"/>
          <w:sz w:val="28"/>
          <w:szCs w:val="28"/>
        </w:rPr>
        <w:t xml:space="preserve"> </w:t>
      </w:r>
      <w:r>
        <w:rPr>
          <w:rFonts w:ascii="宋体" w:hAnsi="宋体" w:eastAsia="宋体" w:cs="宋体"/>
          <w:spacing w:val="-3"/>
          <w:sz w:val="28"/>
          <w:szCs w:val="28"/>
        </w:rPr>
        <w:t>：</w:t>
      </w:r>
      <w:r>
        <w:rPr>
          <w:rFonts w:hint="eastAsia" w:ascii="宋体" w:hAnsi="宋体" w:eastAsia="宋体" w:cs="宋体"/>
          <w:spacing w:val="-3"/>
          <w:sz w:val="28"/>
          <w:szCs w:val="28"/>
          <w:u w:val="single"/>
          <w:lang w:val="en-US" w:eastAsia="zh-CN"/>
        </w:rPr>
        <w:t xml:space="preserve">                           </w:t>
      </w:r>
    </w:p>
    <w:p w14:paraId="704DC869">
      <w:pPr>
        <w:pStyle w:val="3"/>
        <w:spacing w:line="334" w:lineRule="auto"/>
        <w:rPr>
          <w:sz w:val="28"/>
          <w:szCs w:val="28"/>
        </w:rPr>
      </w:pPr>
    </w:p>
    <w:p w14:paraId="3B0DEA88">
      <w:pPr>
        <w:spacing w:before="91" w:line="219" w:lineRule="auto"/>
        <w:ind w:left="843"/>
        <w:rPr>
          <w:rFonts w:ascii="宋体" w:hAnsi="宋体" w:eastAsia="宋体" w:cs="宋体"/>
          <w:sz w:val="28"/>
          <w:szCs w:val="28"/>
        </w:rPr>
      </w:pPr>
      <w:r>
        <w:rPr>
          <w:rFonts w:ascii="宋体" w:hAnsi="宋体" w:eastAsia="宋体" w:cs="宋体"/>
          <w:spacing w:val="-4"/>
          <w:sz w:val="28"/>
          <w:szCs w:val="28"/>
        </w:rPr>
        <w:t>乙    方</w:t>
      </w:r>
      <w:r>
        <w:rPr>
          <w:rFonts w:ascii="宋体" w:hAnsi="宋体" w:eastAsia="宋体" w:cs="宋体"/>
          <w:spacing w:val="-57"/>
          <w:sz w:val="28"/>
          <w:szCs w:val="28"/>
        </w:rPr>
        <w:t xml:space="preserve"> </w:t>
      </w:r>
      <w:r>
        <w:rPr>
          <w:rFonts w:ascii="宋体" w:hAnsi="宋体" w:eastAsia="宋体" w:cs="宋体"/>
          <w:spacing w:val="-4"/>
          <w:sz w:val="28"/>
          <w:szCs w:val="28"/>
        </w:rPr>
        <w:t>：</w:t>
      </w:r>
      <w:r>
        <w:rPr>
          <w:rFonts w:hint="eastAsia" w:ascii="宋体" w:hAnsi="宋体" w:eastAsia="宋体" w:cs="宋体"/>
          <w:spacing w:val="-3"/>
          <w:sz w:val="28"/>
          <w:szCs w:val="28"/>
          <w:u w:val="single"/>
          <w:lang w:val="en-US" w:eastAsia="zh-CN"/>
        </w:rPr>
        <w:t xml:space="preserve">                           </w:t>
      </w:r>
    </w:p>
    <w:p w14:paraId="57C40559">
      <w:pPr>
        <w:pStyle w:val="3"/>
        <w:spacing w:line="315" w:lineRule="auto"/>
        <w:rPr>
          <w:sz w:val="28"/>
          <w:szCs w:val="28"/>
        </w:rPr>
      </w:pPr>
    </w:p>
    <w:p w14:paraId="3794C080">
      <w:pPr>
        <w:spacing w:before="105" w:line="219" w:lineRule="auto"/>
        <w:ind w:left="843"/>
        <w:rPr>
          <w:rFonts w:ascii="宋体" w:hAnsi="宋体" w:eastAsia="宋体" w:cs="宋体"/>
          <w:spacing w:val="0"/>
          <w:w w:val="100"/>
          <w:sz w:val="28"/>
          <w:szCs w:val="28"/>
        </w:rPr>
      </w:pPr>
      <w:r>
        <w:rPr>
          <w:rFonts w:ascii="宋体" w:hAnsi="宋体" w:eastAsia="宋体" w:cs="宋体"/>
          <w:spacing w:val="0"/>
          <w:w w:val="100"/>
          <w:sz w:val="28"/>
          <w:szCs w:val="28"/>
        </w:rPr>
        <w:t>签约时间：</w:t>
      </w:r>
      <w:r>
        <w:rPr>
          <w:rFonts w:hint="eastAsia" w:ascii="宋体" w:hAnsi="宋体" w:eastAsia="宋体" w:cs="宋体"/>
          <w:spacing w:val="0"/>
          <w:w w:val="100"/>
          <w:sz w:val="28"/>
          <w:szCs w:val="28"/>
          <w:u w:val="single" w:color="auto"/>
          <w:lang w:val="en-US" w:eastAsia="zh-CN"/>
        </w:rPr>
        <w:t xml:space="preserve">      </w:t>
      </w:r>
      <w:r>
        <w:rPr>
          <w:rFonts w:ascii="宋体" w:hAnsi="宋体" w:eastAsia="宋体" w:cs="宋体"/>
          <w:spacing w:val="0"/>
          <w:w w:val="100"/>
          <w:sz w:val="28"/>
          <w:szCs w:val="28"/>
          <w:u w:val="single" w:color="auto"/>
        </w:rPr>
        <w:t>年</w:t>
      </w:r>
      <w:r>
        <w:rPr>
          <w:rFonts w:hint="eastAsia" w:ascii="宋体" w:hAnsi="宋体" w:eastAsia="宋体" w:cs="宋体"/>
          <w:spacing w:val="0"/>
          <w:w w:val="100"/>
          <w:sz w:val="28"/>
          <w:szCs w:val="28"/>
          <w:u w:val="single" w:color="auto"/>
          <w:lang w:val="en-US" w:eastAsia="zh-CN"/>
        </w:rPr>
        <w:t xml:space="preserve">      </w:t>
      </w:r>
      <w:r>
        <w:rPr>
          <w:rFonts w:ascii="宋体" w:hAnsi="宋体" w:eastAsia="宋体" w:cs="宋体"/>
          <w:spacing w:val="0"/>
          <w:w w:val="100"/>
          <w:sz w:val="28"/>
          <w:szCs w:val="28"/>
          <w:u w:val="single" w:color="auto"/>
        </w:rPr>
        <w:t>月</w:t>
      </w:r>
      <w:r>
        <w:rPr>
          <w:rFonts w:hint="eastAsia" w:ascii="宋体" w:hAnsi="宋体" w:eastAsia="宋体" w:cs="宋体"/>
          <w:spacing w:val="0"/>
          <w:w w:val="100"/>
          <w:sz w:val="28"/>
          <w:szCs w:val="28"/>
          <w:u w:val="single" w:color="auto"/>
          <w:lang w:val="en-US" w:eastAsia="zh-CN"/>
        </w:rPr>
        <w:t xml:space="preserve">      </w:t>
      </w:r>
      <w:r>
        <w:rPr>
          <w:rFonts w:ascii="宋体" w:hAnsi="宋体" w:eastAsia="宋体" w:cs="宋体"/>
          <w:spacing w:val="0"/>
          <w:w w:val="100"/>
          <w:sz w:val="28"/>
          <w:szCs w:val="28"/>
          <w:u w:val="single" w:color="auto"/>
        </w:rPr>
        <w:t xml:space="preserve">日  </w:t>
      </w:r>
    </w:p>
    <w:p w14:paraId="7B8D5F19">
      <w:pPr>
        <w:spacing w:line="219" w:lineRule="auto"/>
        <w:rPr>
          <w:rFonts w:ascii="宋体" w:hAnsi="宋体" w:eastAsia="宋体" w:cs="宋体"/>
          <w:spacing w:val="0"/>
          <w:w w:val="100"/>
          <w:sz w:val="32"/>
          <w:szCs w:val="32"/>
        </w:rPr>
        <w:sectPr>
          <w:pgSz w:w="11910" w:h="16850"/>
          <w:pgMar w:top="1440" w:right="1587" w:bottom="1440" w:left="1587" w:header="0" w:footer="0" w:gutter="0"/>
          <w:cols w:space="0" w:num="1"/>
          <w:rtlGutter w:val="0"/>
          <w:docGrid w:linePitch="0" w:charSpace="0"/>
        </w:sectPr>
      </w:pPr>
    </w:p>
    <w:p w14:paraId="4C5368AB">
      <w:pPr>
        <w:pStyle w:val="3"/>
        <w:spacing w:line="311" w:lineRule="auto"/>
      </w:pPr>
    </w:p>
    <w:p w14:paraId="72DAED8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b/>
          <w:bCs/>
          <w:spacing w:val="0"/>
          <w:w w:val="100"/>
          <w:position w:val="0"/>
          <w:sz w:val="24"/>
          <w:szCs w:val="24"/>
        </w:rPr>
        <w:t>甲方：</w:t>
      </w:r>
    </w:p>
    <w:p w14:paraId="32147F9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b/>
          <w:bCs/>
          <w:spacing w:val="0"/>
          <w:w w:val="100"/>
          <w:position w:val="0"/>
          <w:sz w:val="24"/>
          <w:szCs w:val="24"/>
        </w:rPr>
        <w:t>乙方：</w:t>
      </w:r>
    </w:p>
    <w:p w14:paraId="6C9D84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依据《中华人民共和国政府采购法》、《中华人民共和国民法典》及其他有关法律、法规之规定，签订</w:t>
      </w:r>
      <w:r>
        <w:rPr>
          <w:rFonts w:hint="eastAsia" w:ascii="宋体" w:hAnsi="宋体" w:eastAsia="宋体" w:cs="宋体"/>
          <w:spacing w:val="0"/>
          <w:w w:val="100"/>
          <w:position w:val="0"/>
          <w:sz w:val="24"/>
          <w:szCs w:val="24"/>
          <w:u w:val="single"/>
          <w:lang w:eastAsia="zh-CN"/>
        </w:rPr>
        <w:t>西安市临潼区山洪灾害预警入户试点项目</w:t>
      </w:r>
      <w:r>
        <w:rPr>
          <w:rFonts w:hint="eastAsia" w:ascii="宋体" w:hAnsi="宋体" w:eastAsia="宋体" w:cs="宋体"/>
          <w:spacing w:val="0"/>
          <w:w w:val="100"/>
          <w:position w:val="0"/>
          <w:sz w:val="24"/>
          <w:szCs w:val="24"/>
        </w:rPr>
        <w:t>合同。</w:t>
      </w:r>
    </w:p>
    <w:p w14:paraId="7761B6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b/>
          <w:bCs/>
          <w:spacing w:val="0"/>
          <w:w w:val="100"/>
          <w:position w:val="0"/>
          <w:sz w:val="24"/>
          <w:szCs w:val="24"/>
        </w:rPr>
        <w:t>一、合同内容：</w:t>
      </w:r>
    </w:p>
    <w:p w14:paraId="7357717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1.甲方向乙方采购设备明细如下：</w:t>
      </w:r>
    </w:p>
    <w:tbl>
      <w:tblPr>
        <w:tblStyle w:val="10"/>
        <w:tblW w:w="94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1"/>
        <w:gridCol w:w="688"/>
        <w:gridCol w:w="993"/>
        <w:gridCol w:w="1145"/>
        <w:gridCol w:w="1706"/>
        <w:gridCol w:w="563"/>
        <w:gridCol w:w="469"/>
        <w:gridCol w:w="1180"/>
        <w:gridCol w:w="1091"/>
        <w:gridCol w:w="949"/>
      </w:tblGrid>
      <w:tr w14:paraId="194F9E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jc w:val="center"/>
        </w:trPr>
        <w:tc>
          <w:tcPr>
            <w:tcW w:w="681" w:type="dxa"/>
            <w:textDirection w:val="tbRlV"/>
            <w:vAlign w:val="center"/>
          </w:tcPr>
          <w:p w14:paraId="529EA34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序 号</w:t>
            </w:r>
          </w:p>
        </w:tc>
        <w:tc>
          <w:tcPr>
            <w:tcW w:w="688" w:type="dxa"/>
            <w:vAlign w:val="center"/>
          </w:tcPr>
          <w:p w14:paraId="6E482DA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名称</w:t>
            </w:r>
          </w:p>
        </w:tc>
        <w:tc>
          <w:tcPr>
            <w:tcW w:w="993" w:type="dxa"/>
            <w:vAlign w:val="center"/>
          </w:tcPr>
          <w:p w14:paraId="61B8885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品牌/型号</w:t>
            </w:r>
          </w:p>
        </w:tc>
        <w:tc>
          <w:tcPr>
            <w:tcW w:w="1145" w:type="dxa"/>
            <w:vAlign w:val="center"/>
          </w:tcPr>
          <w:p w14:paraId="3CC0419A">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制造厂家</w:t>
            </w:r>
          </w:p>
        </w:tc>
        <w:tc>
          <w:tcPr>
            <w:tcW w:w="1706" w:type="dxa"/>
            <w:vAlign w:val="center"/>
          </w:tcPr>
          <w:p w14:paraId="5645C6DD">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规格和说明</w:t>
            </w:r>
          </w:p>
        </w:tc>
        <w:tc>
          <w:tcPr>
            <w:tcW w:w="563" w:type="dxa"/>
            <w:textDirection w:val="tbRlV"/>
            <w:vAlign w:val="center"/>
          </w:tcPr>
          <w:p w14:paraId="47E0E1D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单 位</w:t>
            </w:r>
          </w:p>
        </w:tc>
        <w:tc>
          <w:tcPr>
            <w:tcW w:w="469" w:type="dxa"/>
            <w:textDirection w:val="tbRlV"/>
            <w:vAlign w:val="center"/>
          </w:tcPr>
          <w:p w14:paraId="1F70241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数 量</w:t>
            </w:r>
          </w:p>
        </w:tc>
        <w:tc>
          <w:tcPr>
            <w:tcW w:w="1180" w:type="dxa"/>
            <w:vAlign w:val="center"/>
          </w:tcPr>
          <w:p w14:paraId="5542A486">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单价</w:t>
            </w:r>
          </w:p>
          <w:p w14:paraId="722F1D36">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(人民币 元 )</w:t>
            </w:r>
          </w:p>
        </w:tc>
        <w:tc>
          <w:tcPr>
            <w:tcW w:w="1091" w:type="dxa"/>
            <w:vAlign w:val="center"/>
          </w:tcPr>
          <w:p w14:paraId="54F5ABB8">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总价</w:t>
            </w:r>
          </w:p>
          <w:p w14:paraId="4802D79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(人民币 元)</w:t>
            </w:r>
          </w:p>
        </w:tc>
        <w:tc>
          <w:tcPr>
            <w:tcW w:w="949" w:type="dxa"/>
            <w:vAlign w:val="center"/>
          </w:tcPr>
          <w:p w14:paraId="4C5AF86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p>
          <w:p w14:paraId="30D67BE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r>
              <w:rPr>
                <w:rFonts w:hint="eastAsia" w:ascii="宋体" w:hAnsi="宋体" w:eastAsia="宋体" w:cs="宋体"/>
                <w:b/>
                <w:bCs/>
                <w:spacing w:val="0"/>
                <w:w w:val="100"/>
                <w:position w:val="0"/>
                <w:sz w:val="24"/>
                <w:szCs w:val="24"/>
              </w:rPr>
              <w:t>备注</w:t>
            </w:r>
          </w:p>
        </w:tc>
      </w:tr>
      <w:tr w14:paraId="27DEE9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2" w:hRule="atLeast"/>
          <w:jc w:val="center"/>
        </w:trPr>
        <w:tc>
          <w:tcPr>
            <w:tcW w:w="681" w:type="dxa"/>
            <w:vAlign w:val="center"/>
          </w:tcPr>
          <w:p w14:paraId="6A60D078">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w:t>
            </w:r>
          </w:p>
        </w:tc>
        <w:tc>
          <w:tcPr>
            <w:tcW w:w="688" w:type="dxa"/>
            <w:vAlign w:val="center"/>
          </w:tcPr>
          <w:p w14:paraId="2DECB04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p>
        </w:tc>
        <w:tc>
          <w:tcPr>
            <w:tcW w:w="993" w:type="dxa"/>
            <w:vAlign w:val="center"/>
          </w:tcPr>
          <w:p w14:paraId="493DD4C4">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p>
        </w:tc>
        <w:tc>
          <w:tcPr>
            <w:tcW w:w="1145" w:type="dxa"/>
            <w:vAlign w:val="center"/>
          </w:tcPr>
          <w:p w14:paraId="75F900E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p>
        </w:tc>
        <w:tc>
          <w:tcPr>
            <w:tcW w:w="1706" w:type="dxa"/>
            <w:vAlign w:val="center"/>
          </w:tcPr>
          <w:p w14:paraId="005182F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pacing w:val="0"/>
                <w:w w:val="100"/>
                <w:position w:val="0"/>
                <w:sz w:val="24"/>
                <w:szCs w:val="24"/>
              </w:rPr>
            </w:pPr>
          </w:p>
        </w:tc>
        <w:tc>
          <w:tcPr>
            <w:tcW w:w="563" w:type="dxa"/>
            <w:vAlign w:val="top"/>
          </w:tcPr>
          <w:p w14:paraId="010B90A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textAlignment w:val="baseline"/>
              <w:rPr>
                <w:rFonts w:hint="eastAsia" w:ascii="宋体" w:hAnsi="宋体" w:eastAsia="宋体" w:cs="宋体"/>
                <w:spacing w:val="0"/>
                <w:w w:val="100"/>
                <w:position w:val="0"/>
                <w:sz w:val="24"/>
                <w:szCs w:val="24"/>
              </w:rPr>
            </w:pPr>
          </w:p>
        </w:tc>
        <w:tc>
          <w:tcPr>
            <w:tcW w:w="469" w:type="dxa"/>
            <w:vAlign w:val="top"/>
          </w:tcPr>
          <w:p w14:paraId="7DBD088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textAlignment w:val="baseline"/>
              <w:rPr>
                <w:rFonts w:hint="eastAsia" w:ascii="宋体" w:hAnsi="宋体" w:eastAsia="宋体" w:cs="宋体"/>
                <w:spacing w:val="0"/>
                <w:w w:val="100"/>
                <w:position w:val="0"/>
                <w:sz w:val="24"/>
                <w:szCs w:val="24"/>
              </w:rPr>
            </w:pPr>
          </w:p>
        </w:tc>
        <w:tc>
          <w:tcPr>
            <w:tcW w:w="1180" w:type="dxa"/>
            <w:vAlign w:val="top"/>
          </w:tcPr>
          <w:p w14:paraId="73307CAA">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textAlignment w:val="baseline"/>
              <w:rPr>
                <w:rFonts w:hint="eastAsia" w:ascii="宋体" w:hAnsi="宋体" w:eastAsia="宋体" w:cs="宋体"/>
                <w:spacing w:val="0"/>
                <w:w w:val="100"/>
                <w:position w:val="0"/>
                <w:sz w:val="24"/>
                <w:szCs w:val="24"/>
              </w:rPr>
            </w:pPr>
          </w:p>
        </w:tc>
        <w:tc>
          <w:tcPr>
            <w:tcW w:w="1091" w:type="dxa"/>
            <w:vAlign w:val="top"/>
          </w:tcPr>
          <w:p w14:paraId="74CE2721">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textAlignment w:val="baseline"/>
              <w:rPr>
                <w:rFonts w:hint="eastAsia" w:ascii="宋体" w:hAnsi="宋体" w:eastAsia="宋体" w:cs="宋体"/>
                <w:spacing w:val="0"/>
                <w:w w:val="100"/>
                <w:position w:val="0"/>
                <w:sz w:val="24"/>
                <w:szCs w:val="24"/>
              </w:rPr>
            </w:pPr>
          </w:p>
        </w:tc>
        <w:tc>
          <w:tcPr>
            <w:tcW w:w="949" w:type="dxa"/>
            <w:vAlign w:val="top"/>
          </w:tcPr>
          <w:p w14:paraId="3631EEA4">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textAlignment w:val="baseline"/>
              <w:rPr>
                <w:rFonts w:hint="eastAsia" w:ascii="宋体" w:hAnsi="宋体" w:eastAsia="宋体" w:cs="宋体"/>
                <w:spacing w:val="0"/>
                <w:w w:val="100"/>
                <w:position w:val="0"/>
                <w:sz w:val="24"/>
                <w:szCs w:val="24"/>
              </w:rPr>
            </w:pPr>
          </w:p>
        </w:tc>
      </w:tr>
      <w:tr w14:paraId="1A7F74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81" w:type="dxa"/>
            <w:vAlign w:val="center"/>
          </w:tcPr>
          <w:p w14:paraId="11CDA78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宋体" w:hAnsi="宋体" w:eastAsia="宋体" w:cs="宋体"/>
                <w:spacing w:val="0"/>
                <w:w w:val="100"/>
                <w:position w:val="0"/>
                <w:sz w:val="24"/>
                <w:szCs w:val="24"/>
                <w:lang w:val="en-US" w:eastAsia="zh-CN"/>
              </w:rPr>
            </w:pPr>
            <w:r>
              <w:rPr>
                <w:rFonts w:hint="eastAsia" w:cs="宋体"/>
                <w:spacing w:val="0"/>
                <w:w w:val="100"/>
                <w:position w:val="0"/>
                <w:sz w:val="24"/>
                <w:szCs w:val="24"/>
                <w:lang w:val="en-US" w:eastAsia="zh-CN"/>
              </w:rPr>
              <w:t>2</w:t>
            </w:r>
          </w:p>
        </w:tc>
        <w:tc>
          <w:tcPr>
            <w:tcW w:w="688" w:type="dxa"/>
            <w:vAlign w:val="top"/>
          </w:tcPr>
          <w:p w14:paraId="5627981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993" w:type="dxa"/>
            <w:vAlign w:val="top"/>
          </w:tcPr>
          <w:p w14:paraId="6CDABFF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spacing w:val="0"/>
                <w:w w:val="100"/>
                <w:position w:val="0"/>
                <w:sz w:val="24"/>
                <w:szCs w:val="24"/>
              </w:rPr>
            </w:pPr>
          </w:p>
        </w:tc>
        <w:tc>
          <w:tcPr>
            <w:tcW w:w="1145" w:type="dxa"/>
            <w:vAlign w:val="top"/>
          </w:tcPr>
          <w:p w14:paraId="6B436F7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1706" w:type="dxa"/>
            <w:vAlign w:val="top"/>
          </w:tcPr>
          <w:p w14:paraId="237B8EB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spacing w:val="0"/>
                <w:w w:val="100"/>
                <w:position w:val="0"/>
                <w:sz w:val="24"/>
                <w:szCs w:val="24"/>
              </w:rPr>
            </w:pPr>
          </w:p>
        </w:tc>
        <w:tc>
          <w:tcPr>
            <w:tcW w:w="563" w:type="dxa"/>
            <w:vAlign w:val="top"/>
          </w:tcPr>
          <w:p w14:paraId="2D4A8F9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469" w:type="dxa"/>
            <w:vAlign w:val="top"/>
          </w:tcPr>
          <w:p w14:paraId="4CFFFA1A">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1180" w:type="dxa"/>
            <w:vAlign w:val="top"/>
          </w:tcPr>
          <w:p w14:paraId="7F044C2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1091" w:type="dxa"/>
            <w:vAlign w:val="top"/>
          </w:tcPr>
          <w:p w14:paraId="03E09281">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949" w:type="dxa"/>
            <w:textDirection w:val="tbRlV"/>
            <w:vAlign w:val="top"/>
          </w:tcPr>
          <w:p w14:paraId="78975714">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r>
      <w:tr w14:paraId="6202F1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81" w:type="dxa"/>
            <w:vAlign w:val="center"/>
          </w:tcPr>
          <w:p w14:paraId="659E7A59">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default" w:cs="宋体"/>
                <w:spacing w:val="0"/>
                <w:w w:val="100"/>
                <w:position w:val="0"/>
                <w:sz w:val="24"/>
                <w:szCs w:val="24"/>
                <w:lang w:val="en-US" w:eastAsia="zh-CN"/>
              </w:rPr>
            </w:pPr>
            <w:r>
              <w:rPr>
                <w:rFonts w:hint="eastAsia" w:cs="宋体"/>
                <w:spacing w:val="0"/>
                <w:w w:val="100"/>
                <w:position w:val="0"/>
                <w:sz w:val="24"/>
                <w:szCs w:val="24"/>
                <w:lang w:val="en-US" w:eastAsia="zh-CN"/>
              </w:rPr>
              <w:t>3</w:t>
            </w:r>
          </w:p>
        </w:tc>
        <w:tc>
          <w:tcPr>
            <w:tcW w:w="688" w:type="dxa"/>
            <w:vAlign w:val="top"/>
          </w:tcPr>
          <w:p w14:paraId="305D6C3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993" w:type="dxa"/>
            <w:vAlign w:val="top"/>
          </w:tcPr>
          <w:p w14:paraId="529C0B69">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spacing w:val="0"/>
                <w:w w:val="100"/>
                <w:position w:val="0"/>
                <w:sz w:val="24"/>
                <w:szCs w:val="24"/>
              </w:rPr>
            </w:pPr>
          </w:p>
        </w:tc>
        <w:tc>
          <w:tcPr>
            <w:tcW w:w="1145" w:type="dxa"/>
            <w:vAlign w:val="top"/>
          </w:tcPr>
          <w:p w14:paraId="1D4EA7FF">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1706" w:type="dxa"/>
            <w:vAlign w:val="top"/>
          </w:tcPr>
          <w:p w14:paraId="765E7344">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spacing w:val="0"/>
                <w:w w:val="100"/>
                <w:position w:val="0"/>
                <w:sz w:val="24"/>
                <w:szCs w:val="24"/>
              </w:rPr>
            </w:pPr>
          </w:p>
        </w:tc>
        <w:tc>
          <w:tcPr>
            <w:tcW w:w="563" w:type="dxa"/>
            <w:vAlign w:val="top"/>
          </w:tcPr>
          <w:p w14:paraId="0735632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469" w:type="dxa"/>
            <w:vAlign w:val="top"/>
          </w:tcPr>
          <w:p w14:paraId="2B08D47F">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1180" w:type="dxa"/>
            <w:vAlign w:val="top"/>
          </w:tcPr>
          <w:p w14:paraId="4FC98AD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1091" w:type="dxa"/>
            <w:vAlign w:val="top"/>
          </w:tcPr>
          <w:p w14:paraId="196EE8E1">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949" w:type="dxa"/>
            <w:textDirection w:val="tbRlV"/>
            <w:vAlign w:val="top"/>
          </w:tcPr>
          <w:p w14:paraId="32ADC43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r>
      <w:tr w14:paraId="3BE891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81" w:type="dxa"/>
            <w:vAlign w:val="center"/>
          </w:tcPr>
          <w:p w14:paraId="604541AC">
            <w:pPr>
              <w:pStyle w:val="11"/>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default" w:cs="宋体"/>
                <w:spacing w:val="0"/>
                <w:w w:val="100"/>
                <w:position w:val="0"/>
                <w:sz w:val="24"/>
                <w:szCs w:val="24"/>
                <w:lang w:val="en-US" w:eastAsia="zh-CN"/>
              </w:rPr>
            </w:pPr>
            <w:r>
              <w:rPr>
                <w:rFonts w:hint="eastAsia" w:cs="宋体"/>
                <w:spacing w:val="0"/>
                <w:w w:val="100"/>
                <w:position w:val="0"/>
                <w:sz w:val="24"/>
                <w:szCs w:val="24"/>
                <w:lang w:val="en-US" w:eastAsia="zh-CN"/>
              </w:rPr>
              <w:t>...</w:t>
            </w:r>
          </w:p>
        </w:tc>
        <w:tc>
          <w:tcPr>
            <w:tcW w:w="688" w:type="dxa"/>
            <w:vAlign w:val="top"/>
          </w:tcPr>
          <w:p w14:paraId="23BDFFD8">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993" w:type="dxa"/>
            <w:vAlign w:val="top"/>
          </w:tcPr>
          <w:p w14:paraId="00A1ECAF">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spacing w:val="0"/>
                <w:w w:val="100"/>
                <w:position w:val="0"/>
                <w:sz w:val="24"/>
                <w:szCs w:val="24"/>
              </w:rPr>
            </w:pPr>
          </w:p>
        </w:tc>
        <w:tc>
          <w:tcPr>
            <w:tcW w:w="1145" w:type="dxa"/>
            <w:vAlign w:val="top"/>
          </w:tcPr>
          <w:p w14:paraId="363B021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1706" w:type="dxa"/>
            <w:vAlign w:val="top"/>
          </w:tcPr>
          <w:p w14:paraId="452ECB5C">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spacing w:val="0"/>
                <w:w w:val="100"/>
                <w:position w:val="0"/>
                <w:sz w:val="24"/>
                <w:szCs w:val="24"/>
              </w:rPr>
            </w:pPr>
          </w:p>
        </w:tc>
        <w:tc>
          <w:tcPr>
            <w:tcW w:w="563" w:type="dxa"/>
            <w:vAlign w:val="top"/>
          </w:tcPr>
          <w:p w14:paraId="2267BA2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469" w:type="dxa"/>
            <w:vAlign w:val="top"/>
          </w:tcPr>
          <w:p w14:paraId="5E85464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1180" w:type="dxa"/>
            <w:vAlign w:val="top"/>
          </w:tcPr>
          <w:p w14:paraId="0742D4A1">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1091" w:type="dxa"/>
            <w:vAlign w:val="top"/>
          </w:tcPr>
          <w:p w14:paraId="20027CBA">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c>
          <w:tcPr>
            <w:tcW w:w="949" w:type="dxa"/>
            <w:textDirection w:val="tbRlV"/>
            <w:vAlign w:val="top"/>
          </w:tcPr>
          <w:p w14:paraId="29F2679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r>
      <w:tr w14:paraId="200FFE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jc w:val="center"/>
        </w:trPr>
        <w:tc>
          <w:tcPr>
            <w:tcW w:w="1369" w:type="dxa"/>
            <w:gridSpan w:val="2"/>
            <w:vAlign w:val="top"/>
          </w:tcPr>
          <w:p w14:paraId="3EF89C9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总 计</w:t>
            </w:r>
          </w:p>
        </w:tc>
        <w:tc>
          <w:tcPr>
            <w:tcW w:w="8096" w:type="dxa"/>
            <w:gridSpan w:val="8"/>
            <w:vAlign w:val="top"/>
          </w:tcPr>
          <w:p w14:paraId="2BDE29ED">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tc>
      </w:tr>
    </w:tbl>
    <w:p w14:paraId="15C298E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2.乙方负责设备安装、调试、运营维护等。</w:t>
      </w:r>
    </w:p>
    <w:p w14:paraId="1D359E0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w:t>
      </w:r>
      <w:r>
        <w:rPr>
          <w:rFonts w:hint="eastAsia" w:ascii="宋体" w:hAnsi="宋体" w:eastAsia="宋体" w:cs="宋体"/>
          <w:spacing w:val="0"/>
          <w:w w:val="100"/>
          <w:position w:val="0"/>
          <w:sz w:val="24"/>
          <w:szCs w:val="24"/>
          <w:lang w:val="en-US" w:eastAsia="zh-CN"/>
        </w:rPr>
        <w:t>质保期</w:t>
      </w:r>
      <w:r>
        <w:rPr>
          <w:rFonts w:hint="eastAsia" w:ascii="宋体" w:hAnsi="宋体" w:eastAsia="宋体" w:cs="宋体"/>
          <w:spacing w:val="0"/>
          <w:w w:val="100"/>
          <w:position w:val="0"/>
          <w:sz w:val="24"/>
          <w:szCs w:val="24"/>
        </w:rPr>
        <w:t>：自验收合格之日起，其投标产品质量保证期达到3年。。</w:t>
      </w:r>
    </w:p>
    <w:p w14:paraId="6D7D62D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b/>
          <w:bCs/>
          <w:spacing w:val="0"/>
          <w:w w:val="100"/>
          <w:position w:val="0"/>
          <w:sz w:val="24"/>
          <w:szCs w:val="24"/>
        </w:rPr>
      </w:pPr>
      <w:r>
        <w:rPr>
          <w:rFonts w:hint="eastAsia" w:ascii="宋体" w:hAnsi="宋体" w:eastAsia="宋体" w:cs="宋体"/>
          <w:b/>
          <w:bCs/>
          <w:spacing w:val="0"/>
          <w:w w:val="100"/>
          <w:position w:val="0"/>
          <w:sz w:val="24"/>
          <w:szCs w:val="24"/>
        </w:rPr>
        <w:t>二、合同价款</w:t>
      </w:r>
    </w:p>
    <w:p w14:paraId="0A7A1F6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 合同总价：</w:t>
      </w:r>
      <w:r>
        <w:rPr>
          <w:rFonts w:hint="eastAsia" w:ascii="宋体" w:hAnsi="宋体" w:eastAsia="宋体" w:cs="宋体"/>
          <w:spacing w:val="0"/>
          <w:w w:val="100"/>
          <w:position w:val="0"/>
          <w:sz w:val="24"/>
          <w:szCs w:val="24"/>
          <w:u w:val="single" w:color="auto"/>
          <w:lang w:val="en-US" w:eastAsia="zh-CN"/>
        </w:rPr>
        <w:t xml:space="preserve">        </w:t>
      </w:r>
      <w:r>
        <w:rPr>
          <w:rFonts w:hint="eastAsia" w:ascii="宋体" w:hAnsi="宋体" w:eastAsia="宋体" w:cs="宋体"/>
          <w:spacing w:val="0"/>
          <w:w w:val="100"/>
          <w:position w:val="0"/>
          <w:sz w:val="24"/>
          <w:szCs w:val="24"/>
          <w:u w:val="single" w:color="auto"/>
        </w:rPr>
        <w:t>元</w:t>
      </w:r>
    </w:p>
    <w:p w14:paraId="263FD1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 合同总价包括：产品价、运输费（含装卸费）、保险费、安装调试费、各类税费、培训费、系统对接费、技术服务费、质保期内的维修维护费等货到采购人指定地点的所有费用。</w:t>
      </w:r>
    </w:p>
    <w:p w14:paraId="3FE9B0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 本项目执行固定单价合同，供应商所报单价为履行该单项设备/服务的固定单价，无论实际采购数量多少、市场价格波动或现场条件变化，单价不作调整。</w:t>
      </w:r>
    </w:p>
    <w:p w14:paraId="02E92F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b/>
          <w:bCs/>
          <w:spacing w:val="0"/>
          <w:w w:val="100"/>
          <w:position w:val="0"/>
          <w:sz w:val="24"/>
          <w:szCs w:val="24"/>
        </w:rPr>
      </w:pPr>
      <w:r>
        <w:rPr>
          <w:rFonts w:hint="eastAsia" w:ascii="宋体" w:hAnsi="宋体" w:eastAsia="宋体" w:cs="宋体"/>
          <w:b/>
          <w:bCs/>
          <w:spacing w:val="0"/>
          <w:w w:val="100"/>
          <w:position w:val="0"/>
          <w:sz w:val="24"/>
          <w:szCs w:val="24"/>
        </w:rPr>
        <w:t>三、合同结算</w:t>
      </w:r>
    </w:p>
    <w:p w14:paraId="3F6C498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1、付款比例：</w:t>
      </w:r>
    </w:p>
    <w:p w14:paraId="74D7AC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lang w:val="en-US" w:eastAsia="zh-CN"/>
        </w:rPr>
        <w:t>(1)</w:t>
      </w:r>
      <w:r>
        <w:rPr>
          <w:rFonts w:hint="eastAsia" w:ascii="宋体" w:hAnsi="宋体" w:eastAsia="宋体" w:cs="宋体"/>
          <w:spacing w:val="0"/>
          <w:w w:val="100"/>
          <w:position w:val="0"/>
          <w:sz w:val="24"/>
          <w:szCs w:val="24"/>
          <w:lang w:eastAsia="zh-CN"/>
        </w:rPr>
        <w:t>付款条件说明：合同签订后，达到付款条件起15日内支付合同总金额的30%；</w:t>
      </w:r>
    </w:p>
    <w:p w14:paraId="3ADBC03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lang w:eastAsia="zh-CN"/>
        </w:rPr>
        <w:t>(2)付款条件说明：所有设备完成供货、现场安装调试并通过初步验收（含数据接入省市级平台测试合格）后，达到付款条件起15日内，支付合同总金额的67%；</w:t>
      </w:r>
    </w:p>
    <w:p w14:paraId="1BC5AAE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lang w:eastAsia="zh-CN"/>
        </w:rPr>
        <w:t>(3)付款条件说明：项目整体验收合格且质保期满3年，无质量问题及运维纠纷后，达到付款条件起7日内，支付合同总金额的3.00%。</w:t>
      </w:r>
      <w:bookmarkStart w:id="0" w:name="_GoBack"/>
      <w:bookmarkEnd w:id="0"/>
    </w:p>
    <w:p w14:paraId="361A2A0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2、结算方式：银行转账。</w:t>
      </w:r>
    </w:p>
    <w:p w14:paraId="37F45F9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3、结算单位：由甲方负责结算，乙方开具发票交采购人。</w:t>
      </w:r>
    </w:p>
    <w:p w14:paraId="3417228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b/>
          <w:bCs/>
          <w:spacing w:val="0"/>
          <w:w w:val="100"/>
          <w:position w:val="0"/>
          <w:sz w:val="24"/>
          <w:szCs w:val="24"/>
        </w:rPr>
      </w:pPr>
      <w:r>
        <w:rPr>
          <w:rFonts w:hint="eastAsia" w:ascii="宋体" w:hAnsi="宋体" w:eastAsia="宋体" w:cs="宋体"/>
          <w:b/>
          <w:bCs/>
          <w:spacing w:val="0"/>
          <w:w w:val="100"/>
          <w:position w:val="0"/>
          <w:sz w:val="24"/>
          <w:szCs w:val="24"/>
        </w:rPr>
        <w:t>四、交货</w:t>
      </w:r>
      <w:r>
        <w:rPr>
          <w:rFonts w:hint="eastAsia" w:ascii="宋体" w:hAnsi="宋体" w:eastAsia="宋体" w:cs="宋体"/>
          <w:b/>
          <w:bCs/>
          <w:spacing w:val="0"/>
          <w:w w:val="100"/>
          <w:position w:val="0"/>
          <w:sz w:val="24"/>
          <w:szCs w:val="24"/>
          <w:lang w:val="en-US" w:eastAsia="zh-CN"/>
        </w:rPr>
        <w:t>及质保期</w:t>
      </w:r>
      <w:r>
        <w:rPr>
          <w:rFonts w:hint="eastAsia" w:ascii="宋体" w:hAnsi="宋体" w:eastAsia="宋体" w:cs="宋体"/>
          <w:b/>
          <w:bCs/>
          <w:spacing w:val="0"/>
          <w:w w:val="100"/>
          <w:position w:val="0"/>
          <w:sz w:val="24"/>
          <w:szCs w:val="24"/>
        </w:rPr>
        <w:t>：</w:t>
      </w:r>
    </w:p>
    <w:p w14:paraId="5ECC713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 交货地点：</w:t>
      </w:r>
      <w:r>
        <w:rPr>
          <w:rFonts w:hint="eastAsia" w:ascii="宋体" w:hAnsi="宋体" w:eastAsia="宋体" w:cs="宋体"/>
          <w:spacing w:val="0"/>
          <w:w w:val="100"/>
          <w:position w:val="0"/>
          <w:sz w:val="24"/>
          <w:szCs w:val="24"/>
          <w:lang w:val="en-US" w:eastAsia="zh-CN"/>
        </w:rPr>
        <w:t>采购人</w:t>
      </w:r>
      <w:r>
        <w:rPr>
          <w:rFonts w:hint="eastAsia" w:ascii="宋体" w:hAnsi="宋体" w:eastAsia="宋体" w:cs="宋体"/>
          <w:spacing w:val="0"/>
          <w:w w:val="100"/>
          <w:position w:val="0"/>
          <w:sz w:val="24"/>
          <w:szCs w:val="24"/>
        </w:rPr>
        <w:t>指定地点</w:t>
      </w:r>
    </w:p>
    <w:p w14:paraId="1E74CB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lang w:eastAsia="zh-CN"/>
        </w:rPr>
      </w:pPr>
      <w:r>
        <w:rPr>
          <w:rFonts w:hint="eastAsia" w:ascii="宋体" w:hAnsi="宋体" w:eastAsia="宋体" w:cs="宋体"/>
          <w:spacing w:val="0"/>
          <w:w w:val="100"/>
          <w:position w:val="0"/>
          <w:sz w:val="24"/>
          <w:szCs w:val="24"/>
        </w:rPr>
        <w:t>2. 交货期/工期：签订合同后90天内，完成全部设备供货、现场安装调试及技术培训，达到验收条件</w:t>
      </w:r>
      <w:r>
        <w:rPr>
          <w:rFonts w:hint="eastAsia" w:ascii="宋体" w:hAnsi="宋体" w:eastAsia="宋体" w:cs="宋体"/>
          <w:spacing w:val="0"/>
          <w:w w:val="100"/>
          <w:position w:val="0"/>
          <w:sz w:val="24"/>
          <w:szCs w:val="24"/>
          <w:lang w:eastAsia="zh-CN"/>
        </w:rPr>
        <w:t>。</w:t>
      </w:r>
    </w:p>
    <w:p w14:paraId="01C0FC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default" w:ascii="宋体" w:hAnsi="宋体" w:eastAsia="宋体" w:cs="宋体"/>
          <w:spacing w:val="0"/>
          <w:w w:val="100"/>
          <w:position w:val="0"/>
          <w:sz w:val="24"/>
          <w:szCs w:val="24"/>
          <w:lang w:val="en-US" w:eastAsia="zh-CN"/>
        </w:rPr>
      </w:pPr>
      <w:r>
        <w:rPr>
          <w:rFonts w:hint="eastAsia" w:ascii="宋体" w:hAnsi="宋体" w:eastAsia="宋体" w:cs="宋体"/>
          <w:spacing w:val="0"/>
          <w:w w:val="100"/>
          <w:position w:val="0"/>
          <w:sz w:val="24"/>
          <w:szCs w:val="24"/>
          <w:lang w:val="en-US" w:eastAsia="zh-CN"/>
        </w:rPr>
        <w:t>3.质保期：自验收合格之日起3年</w:t>
      </w:r>
    </w:p>
    <w:p w14:paraId="4DC4CAE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b/>
          <w:bCs/>
          <w:spacing w:val="0"/>
          <w:w w:val="100"/>
          <w:position w:val="0"/>
          <w:sz w:val="24"/>
          <w:szCs w:val="24"/>
        </w:rPr>
      </w:pPr>
      <w:r>
        <w:rPr>
          <w:rFonts w:hint="eastAsia" w:ascii="宋体" w:hAnsi="宋体" w:eastAsia="宋体" w:cs="宋体"/>
          <w:b/>
          <w:bCs/>
          <w:spacing w:val="0"/>
          <w:w w:val="100"/>
          <w:position w:val="0"/>
          <w:sz w:val="24"/>
          <w:szCs w:val="24"/>
        </w:rPr>
        <w:t>五、运输、安装、调试</w:t>
      </w:r>
    </w:p>
    <w:p w14:paraId="28F4483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1.乙方根据产品特性，自行选择运输及包装方式，承担一切运输费用，包括从制造厂到甲方指定交货地点所需的装卸、运输(含保险费)及其他一切费用。</w:t>
      </w:r>
    </w:p>
    <w:p w14:paraId="624402F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2.乙方应在合同规定的安装调试期内完成该项工作。如因乙方责任而造成延期，每超过一天按合同总价款的(1‰)支付采购人误期赔偿金，直至交货或提供服务结束为止，所有因延期而产生的费用由乙方承担。</w:t>
      </w:r>
    </w:p>
    <w:p w14:paraId="1E1E04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3.安装和调试期间所发生的费用均由乙方负责。</w:t>
      </w:r>
    </w:p>
    <w:p w14:paraId="61A04DA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4.乙方应对安装调试、整改等实施过程的安全负责，如发生人身伤亡、财产损失的由乙方负责解决并承担全部责任。</w:t>
      </w:r>
    </w:p>
    <w:p w14:paraId="0174ED2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b/>
          <w:bCs/>
          <w:spacing w:val="0"/>
          <w:w w:val="100"/>
          <w:position w:val="0"/>
          <w:sz w:val="24"/>
          <w:szCs w:val="24"/>
        </w:rPr>
      </w:pPr>
      <w:r>
        <w:rPr>
          <w:rFonts w:hint="eastAsia" w:ascii="宋体" w:hAnsi="宋体" w:eastAsia="宋体" w:cs="宋体"/>
          <w:b/>
          <w:bCs/>
          <w:spacing w:val="0"/>
          <w:w w:val="100"/>
          <w:position w:val="0"/>
          <w:sz w:val="24"/>
          <w:szCs w:val="24"/>
        </w:rPr>
        <w:t>六、质量保证</w:t>
      </w:r>
    </w:p>
    <w:p w14:paraId="17851FD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1.乙方应保证所有产品的完好无损包括配套包装，如有缺漏、损坏，由乙方负责调换、补齐或赔偿。</w:t>
      </w:r>
    </w:p>
    <w:p w14:paraId="29CEBF1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2.甲方使用产品过程中因产品质量、产品缺陷及安装质量等造成人身伤亡、财产损失的，由乙方负责解决并承担全部责任。因甲方人为原因造成的人身伤亡、财产损失的，乙方不承担责任。</w:t>
      </w:r>
    </w:p>
    <w:p w14:paraId="6D14C4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b/>
          <w:bCs/>
          <w:spacing w:val="0"/>
          <w:w w:val="100"/>
          <w:position w:val="0"/>
          <w:sz w:val="24"/>
          <w:szCs w:val="24"/>
        </w:rPr>
      </w:pPr>
      <w:r>
        <w:rPr>
          <w:rFonts w:hint="eastAsia" w:ascii="宋体" w:hAnsi="宋体" w:eastAsia="宋体" w:cs="宋体"/>
          <w:b/>
          <w:bCs/>
          <w:spacing w:val="0"/>
          <w:w w:val="100"/>
          <w:position w:val="0"/>
          <w:sz w:val="24"/>
          <w:szCs w:val="24"/>
        </w:rPr>
        <w:t>七、保密</w:t>
      </w:r>
    </w:p>
    <w:p w14:paraId="1AB41DF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在本合同履行期间及履行完毕的任何时候，未经对方同意，任何一方不得以任何形式公开或向任何第三方披露本合同及附件内容，以确保双方的商业机密，法律法规或监管要求另有规定的除外。</w:t>
      </w:r>
    </w:p>
    <w:p w14:paraId="17BF558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在实施过程中，对于涉及本项目相关信息，知晓的内容及情况，应遵守国家保密法等相关规定，乙方严格执行，承担保密相关责任。</w:t>
      </w:r>
    </w:p>
    <w:p w14:paraId="275C9C8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pacing w:val="0"/>
          <w:w w:val="100"/>
          <w:position w:val="0"/>
          <w:sz w:val="24"/>
          <w:szCs w:val="24"/>
        </w:rPr>
      </w:pPr>
      <w:r>
        <w:rPr>
          <w:rFonts w:hint="eastAsia" w:ascii="宋体" w:hAnsi="宋体" w:eastAsia="宋体" w:cs="宋体"/>
          <w:spacing w:val="0"/>
          <w:w w:val="100"/>
          <w:position w:val="0"/>
          <w:sz w:val="24"/>
          <w:szCs w:val="24"/>
        </w:rPr>
        <w:t>如需要，乙方应根据甲方的要求签署相应的保密协议，保密协议与本条款存在不一致的，以保密协议为准。</w:t>
      </w:r>
    </w:p>
    <w:p w14:paraId="0C34306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spacing w:val="0"/>
          <w:w w:val="100"/>
          <w:position w:val="0"/>
          <w:sz w:val="24"/>
          <w:szCs w:val="24"/>
        </w:rPr>
      </w:pPr>
      <w:r>
        <w:rPr>
          <w:rFonts w:hint="eastAsia" w:ascii="宋体" w:hAnsi="宋体" w:eastAsia="宋体" w:cs="宋体"/>
          <w:b/>
          <w:bCs/>
          <w:spacing w:val="0"/>
          <w:w w:val="100"/>
          <w:position w:val="0"/>
          <w:sz w:val="24"/>
          <w:szCs w:val="24"/>
        </w:rPr>
        <w:t>八、验收</w:t>
      </w:r>
    </w:p>
    <w:p w14:paraId="33976CF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lang w:val="en-US" w:eastAsia="zh-CN"/>
        </w:rPr>
      </w:pPr>
      <w:r>
        <w:rPr>
          <w:rFonts w:hint="eastAsia" w:ascii="宋体" w:hAnsi="宋体" w:eastAsia="宋体" w:cs="宋体"/>
          <w:spacing w:val="0"/>
          <w:w w:val="100"/>
          <w:position w:val="0"/>
          <w:sz w:val="24"/>
          <w:szCs w:val="24"/>
          <w:lang w:val="en-US" w:eastAsia="zh-CN"/>
        </w:rPr>
        <w:t>1.货物到达现场后，中标人应在使用单位人员在场情况下当面开箱，共同清点、检查外观，作出开箱记录，双方签字确认。</w:t>
      </w:r>
    </w:p>
    <w:p w14:paraId="53D2286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lang w:val="en-US" w:eastAsia="zh-CN"/>
        </w:rPr>
      </w:pPr>
      <w:r>
        <w:rPr>
          <w:rFonts w:hint="eastAsia" w:ascii="宋体" w:hAnsi="宋体" w:eastAsia="宋体" w:cs="宋体"/>
          <w:spacing w:val="0"/>
          <w:w w:val="100"/>
          <w:position w:val="0"/>
          <w:sz w:val="24"/>
          <w:szCs w:val="24"/>
          <w:lang w:val="en-US" w:eastAsia="zh-CN"/>
        </w:rPr>
        <w:t>2.中标人应保证货物到达采购人所在地完好无损，如有缺漏、损坏，由中标人负责调换、补齐或赔偿。</w:t>
      </w:r>
    </w:p>
    <w:p w14:paraId="305AAD4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lang w:val="en-US" w:eastAsia="zh-CN"/>
        </w:rPr>
      </w:pPr>
      <w:r>
        <w:rPr>
          <w:rFonts w:hint="eastAsia" w:ascii="宋体" w:hAnsi="宋体" w:eastAsia="宋体" w:cs="宋体"/>
          <w:spacing w:val="0"/>
          <w:w w:val="100"/>
          <w:position w:val="0"/>
          <w:sz w:val="24"/>
          <w:szCs w:val="24"/>
          <w:lang w:val="en-US" w:eastAsia="zh-CN"/>
        </w:rPr>
        <w:t>3.中标人应提供完备的技术资料、装箱单和合格证等，并派遣专业技术人员进行现场安装调试。验收合格条件如下：</w:t>
      </w:r>
    </w:p>
    <w:p w14:paraId="41BC96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lang w:val="en-US" w:eastAsia="zh-CN"/>
        </w:rPr>
      </w:pPr>
      <w:r>
        <w:rPr>
          <w:rFonts w:hint="eastAsia" w:ascii="宋体" w:hAnsi="宋体" w:eastAsia="宋体" w:cs="宋体"/>
          <w:spacing w:val="0"/>
          <w:w w:val="100"/>
          <w:position w:val="0"/>
          <w:sz w:val="24"/>
          <w:szCs w:val="24"/>
          <w:lang w:val="en-US" w:eastAsia="zh-CN"/>
        </w:rPr>
        <w:t>（1）设备技术参数与采购合同一致，性能指标达到规定的标准。</w:t>
      </w:r>
    </w:p>
    <w:p w14:paraId="2D9B52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lang w:val="en-US" w:eastAsia="zh-CN"/>
        </w:rPr>
      </w:pPr>
      <w:r>
        <w:rPr>
          <w:rFonts w:hint="eastAsia" w:ascii="宋体" w:hAnsi="宋体" w:eastAsia="宋体" w:cs="宋体"/>
          <w:spacing w:val="0"/>
          <w:w w:val="100"/>
          <w:position w:val="0"/>
          <w:sz w:val="24"/>
          <w:szCs w:val="24"/>
          <w:lang w:val="en-US" w:eastAsia="zh-CN"/>
        </w:rPr>
        <w:t>（2）货物技术资料、装箱单、合格证等资料齐全。</w:t>
      </w:r>
    </w:p>
    <w:p w14:paraId="44742D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lang w:val="en-US" w:eastAsia="zh-CN"/>
        </w:rPr>
      </w:pPr>
      <w:r>
        <w:rPr>
          <w:rFonts w:hint="eastAsia" w:ascii="宋体" w:hAnsi="宋体" w:eastAsia="宋体" w:cs="宋体"/>
          <w:spacing w:val="0"/>
          <w:w w:val="100"/>
          <w:position w:val="0"/>
          <w:sz w:val="24"/>
          <w:szCs w:val="24"/>
          <w:lang w:val="en-US" w:eastAsia="zh-CN"/>
        </w:rPr>
        <w:t>（3）在系统试运行期间所出现的问题得到解决，并运行正常。</w:t>
      </w:r>
    </w:p>
    <w:p w14:paraId="5BBB506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lang w:val="en-US" w:eastAsia="zh-CN"/>
        </w:rPr>
      </w:pPr>
      <w:r>
        <w:rPr>
          <w:rFonts w:hint="eastAsia" w:ascii="宋体" w:hAnsi="宋体" w:eastAsia="宋体" w:cs="宋体"/>
          <w:spacing w:val="0"/>
          <w:w w:val="100"/>
          <w:position w:val="0"/>
          <w:sz w:val="24"/>
          <w:szCs w:val="24"/>
          <w:lang w:val="en-US" w:eastAsia="zh-CN"/>
        </w:rPr>
        <w:t>（4）在规定时间内完成交货并验收，并经采购人确认。</w:t>
      </w:r>
    </w:p>
    <w:p w14:paraId="069CE25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lang w:val="en-US" w:eastAsia="zh-CN"/>
        </w:rPr>
      </w:pPr>
      <w:r>
        <w:rPr>
          <w:rFonts w:hint="eastAsia" w:ascii="宋体" w:hAnsi="宋体" w:eastAsia="宋体" w:cs="宋体"/>
          <w:spacing w:val="0"/>
          <w:w w:val="100"/>
          <w:position w:val="0"/>
          <w:sz w:val="24"/>
          <w:szCs w:val="24"/>
          <w:lang w:val="en-US" w:eastAsia="zh-CN"/>
        </w:rPr>
        <w:t>（5）产品在安装调试并试运行符合要求后，才作为最终验收。</w:t>
      </w:r>
    </w:p>
    <w:p w14:paraId="268F0C0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lang w:val="en-US" w:eastAsia="zh-CN"/>
        </w:rPr>
      </w:pPr>
      <w:r>
        <w:rPr>
          <w:rFonts w:hint="eastAsia" w:ascii="宋体" w:hAnsi="宋体" w:eastAsia="宋体" w:cs="宋体"/>
          <w:spacing w:val="0"/>
          <w:w w:val="100"/>
          <w:position w:val="0"/>
          <w:sz w:val="24"/>
          <w:szCs w:val="24"/>
          <w:lang w:val="en-US" w:eastAsia="zh-CN"/>
        </w:rPr>
        <w:t>（6）中标人提供的货物未达到招标文件规定要求，且对采购人造成损失的，由中标人承担一切责任，并赔偿所造成的损失。</w:t>
      </w:r>
    </w:p>
    <w:p w14:paraId="1132D4E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lang w:val="en-US" w:eastAsia="zh-CN"/>
        </w:rPr>
      </w:pPr>
      <w:r>
        <w:rPr>
          <w:rFonts w:hint="eastAsia" w:ascii="宋体" w:hAnsi="宋体" w:eastAsia="宋体" w:cs="宋体"/>
          <w:spacing w:val="0"/>
          <w:w w:val="100"/>
          <w:position w:val="0"/>
          <w:sz w:val="24"/>
          <w:szCs w:val="24"/>
          <w:lang w:val="en-US" w:eastAsia="zh-CN"/>
        </w:rPr>
        <w:t>（7）大型或者复杂的政府采购项目，采购人应当邀请国家认可的质量检测机构参加验收工作。</w:t>
      </w:r>
    </w:p>
    <w:p w14:paraId="433F086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lang w:val="en-US" w:eastAsia="zh-CN"/>
        </w:rPr>
      </w:pPr>
      <w:r>
        <w:rPr>
          <w:rFonts w:hint="eastAsia" w:ascii="宋体" w:hAnsi="宋体" w:eastAsia="宋体" w:cs="宋体"/>
          <w:spacing w:val="0"/>
          <w:w w:val="100"/>
          <w:position w:val="0"/>
          <w:sz w:val="24"/>
          <w:szCs w:val="24"/>
          <w:lang w:val="en-US" w:eastAsia="zh-CN"/>
        </w:rPr>
        <w:t>（8）采购人需要制造商对中标人交付的产品（包括质量、技术参数等）进行确认的，制造商应予以配合，并出具书面意见。</w:t>
      </w:r>
    </w:p>
    <w:p w14:paraId="75BE86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b/>
          <w:bCs/>
          <w:color w:val="auto"/>
          <w:spacing w:val="0"/>
          <w:w w:val="100"/>
          <w:position w:val="0"/>
          <w:sz w:val="24"/>
          <w:szCs w:val="24"/>
        </w:rPr>
      </w:pPr>
      <w:r>
        <w:rPr>
          <w:rFonts w:hint="eastAsia" w:ascii="宋体" w:hAnsi="宋体" w:eastAsia="宋体" w:cs="宋体"/>
          <w:b/>
          <w:bCs/>
          <w:color w:val="auto"/>
          <w:spacing w:val="0"/>
          <w:w w:val="100"/>
          <w:position w:val="0"/>
          <w:sz w:val="24"/>
          <w:szCs w:val="24"/>
        </w:rPr>
        <w:t>九、</w:t>
      </w:r>
      <w:r>
        <w:rPr>
          <w:rFonts w:hint="eastAsia" w:ascii="宋体" w:hAnsi="宋体" w:eastAsia="宋体" w:cs="宋体"/>
          <w:b/>
          <w:bCs/>
          <w:color w:val="auto"/>
          <w:spacing w:val="0"/>
          <w:w w:val="100"/>
          <w:position w:val="0"/>
          <w:sz w:val="24"/>
          <w:szCs w:val="24"/>
          <w:lang w:val="en-US" w:eastAsia="zh-CN"/>
        </w:rPr>
        <w:t>质量保证期及售后</w:t>
      </w:r>
      <w:r>
        <w:rPr>
          <w:rFonts w:hint="eastAsia" w:ascii="宋体" w:hAnsi="宋体" w:eastAsia="宋体" w:cs="宋体"/>
          <w:b/>
          <w:bCs/>
          <w:color w:val="auto"/>
          <w:spacing w:val="0"/>
          <w:w w:val="100"/>
          <w:position w:val="0"/>
          <w:sz w:val="24"/>
          <w:szCs w:val="24"/>
        </w:rPr>
        <w:t>服务</w:t>
      </w:r>
    </w:p>
    <w:p w14:paraId="46E57D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b w:val="0"/>
          <w:bCs w:val="0"/>
          <w:color w:val="auto"/>
          <w:spacing w:val="0"/>
          <w:w w:val="100"/>
          <w:position w:val="0"/>
          <w:sz w:val="24"/>
          <w:szCs w:val="24"/>
          <w:lang w:val="en-US" w:eastAsia="zh-CN"/>
        </w:rPr>
      </w:pPr>
      <w:r>
        <w:rPr>
          <w:rFonts w:hint="eastAsia" w:ascii="宋体" w:hAnsi="宋体" w:eastAsia="宋体" w:cs="宋体"/>
          <w:b w:val="0"/>
          <w:bCs w:val="0"/>
          <w:color w:val="auto"/>
          <w:spacing w:val="0"/>
          <w:w w:val="100"/>
          <w:position w:val="0"/>
          <w:sz w:val="24"/>
          <w:szCs w:val="24"/>
          <w:lang w:val="en-US" w:eastAsia="zh-CN"/>
        </w:rPr>
        <w:t>9.1产品质量保证期：自验收合格之日起，其投标产品质量保证期达到3年。</w:t>
      </w:r>
    </w:p>
    <w:p w14:paraId="060BE6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b w:val="0"/>
          <w:bCs w:val="0"/>
          <w:color w:val="auto"/>
          <w:spacing w:val="0"/>
          <w:w w:val="100"/>
          <w:position w:val="0"/>
          <w:sz w:val="24"/>
          <w:szCs w:val="24"/>
          <w:lang w:val="en-US" w:eastAsia="zh-CN"/>
        </w:rPr>
      </w:pPr>
      <w:r>
        <w:rPr>
          <w:rFonts w:hint="eastAsia" w:ascii="宋体" w:hAnsi="宋体" w:eastAsia="宋体" w:cs="宋体"/>
          <w:b w:val="0"/>
          <w:bCs w:val="0"/>
          <w:color w:val="auto"/>
          <w:spacing w:val="0"/>
          <w:w w:val="100"/>
          <w:position w:val="0"/>
          <w:sz w:val="24"/>
          <w:szCs w:val="24"/>
          <w:lang w:val="en-US" w:eastAsia="zh-CN"/>
        </w:rPr>
        <w:t>9.2售后服务内容</w:t>
      </w:r>
    </w:p>
    <w:p w14:paraId="25A9D05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b w:val="0"/>
          <w:bCs w:val="0"/>
          <w:color w:val="auto"/>
          <w:spacing w:val="0"/>
          <w:w w:val="100"/>
          <w:position w:val="0"/>
          <w:sz w:val="24"/>
          <w:szCs w:val="24"/>
          <w:lang w:val="en-US" w:eastAsia="zh-CN"/>
        </w:rPr>
      </w:pPr>
      <w:r>
        <w:rPr>
          <w:rFonts w:hint="eastAsia" w:ascii="宋体" w:hAnsi="宋体" w:eastAsia="宋体" w:cs="宋体"/>
          <w:b w:val="0"/>
          <w:bCs w:val="0"/>
          <w:color w:val="auto"/>
          <w:spacing w:val="0"/>
          <w:w w:val="100"/>
          <w:position w:val="0"/>
          <w:sz w:val="24"/>
          <w:szCs w:val="24"/>
          <w:lang w:val="en-US" w:eastAsia="zh-CN"/>
        </w:rPr>
        <w:t>(1)供应商在质量保证期内应当为采购人提供以下技术支持和服务：</w:t>
      </w:r>
    </w:p>
    <w:p w14:paraId="4425A7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b w:val="0"/>
          <w:bCs w:val="0"/>
          <w:color w:val="auto"/>
          <w:spacing w:val="0"/>
          <w:w w:val="100"/>
          <w:position w:val="0"/>
          <w:sz w:val="24"/>
          <w:szCs w:val="24"/>
          <w:lang w:val="en-US" w:eastAsia="zh-CN"/>
        </w:rPr>
      </w:pPr>
      <w:r>
        <w:rPr>
          <w:rFonts w:hint="eastAsia" w:ascii="宋体" w:hAnsi="宋体" w:eastAsia="宋体" w:cs="宋体"/>
          <w:b w:val="0"/>
          <w:bCs w:val="0"/>
          <w:color w:val="auto"/>
          <w:spacing w:val="0"/>
          <w:w w:val="100"/>
          <w:position w:val="0"/>
          <w:sz w:val="24"/>
          <w:szCs w:val="24"/>
          <w:lang w:val="en-US" w:eastAsia="zh-CN"/>
        </w:rPr>
        <w:t>1)电话咨询</w:t>
      </w:r>
    </w:p>
    <w:p w14:paraId="45DD64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b w:val="0"/>
          <w:bCs w:val="0"/>
          <w:color w:val="auto"/>
          <w:spacing w:val="0"/>
          <w:w w:val="100"/>
          <w:position w:val="0"/>
          <w:sz w:val="24"/>
          <w:szCs w:val="24"/>
          <w:lang w:val="en-US" w:eastAsia="zh-CN"/>
        </w:rPr>
      </w:pPr>
      <w:r>
        <w:rPr>
          <w:rFonts w:hint="eastAsia" w:ascii="宋体" w:hAnsi="宋体" w:eastAsia="宋体" w:cs="宋体"/>
          <w:b w:val="0"/>
          <w:bCs w:val="0"/>
          <w:color w:val="auto"/>
          <w:spacing w:val="0"/>
          <w:w w:val="100"/>
          <w:position w:val="0"/>
          <w:sz w:val="24"/>
          <w:szCs w:val="24"/>
          <w:lang w:val="en-US" w:eastAsia="zh-CN"/>
        </w:rPr>
        <w:t>供应商应当为采购人提供技术援助电话，解答采购人在使用中遇到的问题，及时为采购人提出解决问题的建议。</w:t>
      </w:r>
    </w:p>
    <w:p w14:paraId="0E508C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b w:val="0"/>
          <w:bCs w:val="0"/>
          <w:color w:val="auto"/>
          <w:spacing w:val="0"/>
          <w:w w:val="100"/>
          <w:position w:val="0"/>
          <w:sz w:val="24"/>
          <w:szCs w:val="24"/>
          <w:lang w:val="en-US" w:eastAsia="zh-CN"/>
        </w:rPr>
      </w:pPr>
      <w:r>
        <w:rPr>
          <w:rFonts w:hint="eastAsia" w:ascii="宋体" w:hAnsi="宋体" w:eastAsia="宋体" w:cs="宋体"/>
          <w:b w:val="0"/>
          <w:bCs w:val="0"/>
          <w:color w:val="auto"/>
          <w:spacing w:val="0"/>
          <w:w w:val="100"/>
          <w:position w:val="0"/>
          <w:sz w:val="24"/>
          <w:szCs w:val="24"/>
          <w:lang w:val="en-US" w:eastAsia="zh-CN"/>
        </w:rPr>
        <w:t>2)现场响应</w:t>
      </w:r>
    </w:p>
    <w:p w14:paraId="615A4F4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b w:val="0"/>
          <w:bCs w:val="0"/>
          <w:color w:val="auto"/>
          <w:spacing w:val="0"/>
          <w:w w:val="100"/>
          <w:position w:val="0"/>
          <w:sz w:val="24"/>
          <w:szCs w:val="24"/>
          <w:lang w:val="en-US" w:eastAsia="zh-CN"/>
        </w:rPr>
      </w:pPr>
      <w:r>
        <w:rPr>
          <w:rFonts w:hint="eastAsia" w:ascii="宋体" w:hAnsi="宋体" w:eastAsia="宋体" w:cs="宋体"/>
          <w:b w:val="0"/>
          <w:bCs w:val="0"/>
          <w:color w:val="auto"/>
          <w:spacing w:val="0"/>
          <w:w w:val="100"/>
          <w:position w:val="0"/>
          <w:sz w:val="24"/>
          <w:szCs w:val="24"/>
          <w:lang w:val="en-US" w:eastAsia="zh-CN"/>
        </w:rPr>
        <w:t>采购人遇到使用及技术问题，电话咨询不能解决的，供应商应在8小时内到达现场进行处理，确保产品正常工作；无法在8小时内解决的，应在24小时内提供备用产品，使采购人能够正常使用。</w:t>
      </w:r>
    </w:p>
    <w:p w14:paraId="464D4C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b w:val="0"/>
          <w:bCs w:val="0"/>
          <w:color w:val="auto"/>
          <w:spacing w:val="0"/>
          <w:w w:val="100"/>
          <w:position w:val="0"/>
          <w:sz w:val="24"/>
          <w:szCs w:val="24"/>
          <w:lang w:val="en-US" w:eastAsia="zh-CN"/>
        </w:rPr>
      </w:pPr>
      <w:r>
        <w:rPr>
          <w:rFonts w:hint="eastAsia" w:ascii="宋体" w:hAnsi="宋体" w:eastAsia="宋体" w:cs="宋体"/>
          <w:b w:val="0"/>
          <w:bCs w:val="0"/>
          <w:color w:val="auto"/>
          <w:spacing w:val="0"/>
          <w:w w:val="100"/>
          <w:position w:val="0"/>
          <w:sz w:val="24"/>
          <w:szCs w:val="24"/>
          <w:lang w:val="en-US" w:eastAsia="zh-CN"/>
        </w:rPr>
        <w:t>3)技术升级</w:t>
      </w:r>
    </w:p>
    <w:p w14:paraId="5B9D32B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b w:val="0"/>
          <w:bCs w:val="0"/>
          <w:color w:val="auto"/>
          <w:spacing w:val="0"/>
          <w:w w:val="100"/>
          <w:position w:val="0"/>
          <w:sz w:val="24"/>
          <w:szCs w:val="24"/>
          <w:lang w:val="en-US" w:eastAsia="zh-CN"/>
        </w:rPr>
      </w:pPr>
      <w:r>
        <w:rPr>
          <w:rFonts w:hint="eastAsia" w:ascii="宋体" w:hAnsi="宋体" w:eastAsia="宋体" w:cs="宋体"/>
          <w:b w:val="0"/>
          <w:bCs w:val="0"/>
          <w:color w:val="auto"/>
          <w:spacing w:val="0"/>
          <w:w w:val="100"/>
          <w:position w:val="0"/>
          <w:sz w:val="24"/>
          <w:szCs w:val="24"/>
          <w:lang w:val="en-US" w:eastAsia="zh-CN"/>
        </w:rPr>
        <w:t>在质保期内，如果供应商的产品技术升级，供应商应及时通知采购人，如采购人有相应要求，供应商应对采购人购买的产品进行升级服务。</w:t>
      </w:r>
    </w:p>
    <w:p w14:paraId="7A24984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b/>
          <w:bCs/>
          <w:spacing w:val="0"/>
          <w:w w:val="100"/>
          <w:position w:val="0"/>
          <w:sz w:val="24"/>
          <w:szCs w:val="24"/>
        </w:rPr>
      </w:pPr>
      <w:r>
        <w:rPr>
          <w:rFonts w:hint="eastAsia" w:ascii="宋体" w:hAnsi="宋体" w:eastAsia="宋体" w:cs="宋体"/>
          <w:b/>
          <w:bCs/>
          <w:spacing w:val="0"/>
          <w:w w:val="100"/>
          <w:position w:val="0"/>
          <w:sz w:val="24"/>
          <w:szCs w:val="24"/>
        </w:rPr>
        <w:t>十一、违约责任</w:t>
      </w:r>
    </w:p>
    <w:p w14:paraId="080A97D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 按《中华人民共和国合同法》、《中华人民共和国政府采购法》的相关条款和本合同约定执行。</w:t>
      </w:r>
    </w:p>
    <w:p w14:paraId="0146E0F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 乙方履约延误</w:t>
      </w:r>
    </w:p>
    <w:p w14:paraId="7069156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 如乙方事先未征得甲方同意并得到甲方的谅解而单方面延迟完工，将按违约终止合同。</w:t>
      </w:r>
    </w:p>
    <w:p w14:paraId="3861920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（2）乙方未按承诺的交货期/工期完成本项目，</w:t>
      </w:r>
      <w:r>
        <w:rPr>
          <w:rFonts w:hint="eastAsia" w:ascii="宋体" w:hAnsi="宋体" w:eastAsia="宋体" w:cs="宋体"/>
          <w:color w:val="auto"/>
          <w:sz w:val="24"/>
          <w:szCs w:val="24"/>
          <w:highlight w:val="none"/>
          <w:lang w:val="zh-CN" w:eastAsia="zh-CN"/>
        </w:rPr>
        <w:t>每推迟一天，承担采购总金额0.2%的违约金。</w:t>
      </w:r>
    </w:p>
    <w:p w14:paraId="6D42724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 违约终止合同：未按合同要求完工或质量不能满足技术要求，甲方会同监督机构有权终止合同，对乙方违约行为进行追究，同时按政府采购法的有关规定进行相应的处罚。</w:t>
      </w:r>
    </w:p>
    <w:p w14:paraId="04B92D1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十三、合同组成</w:t>
      </w:r>
    </w:p>
    <w:p w14:paraId="3274CE6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 中标通知书</w:t>
      </w:r>
    </w:p>
    <w:p w14:paraId="1360C50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 合同文件</w:t>
      </w:r>
    </w:p>
    <w:p w14:paraId="3C652DF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 国家相关规范及标准</w:t>
      </w:r>
    </w:p>
    <w:p w14:paraId="739B103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 供货设备技术规格、施工技术规格及参数表</w:t>
      </w:r>
    </w:p>
    <w:p w14:paraId="34C1A7D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 招标文件</w:t>
      </w:r>
    </w:p>
    <w:p w14:paraId="6C05375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 投标文件</w:t>
      </w:r>
    </w:p>
    <w:p w14:paraId="672C1AF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十四、合同生效及其它</w:t>
      </w:r>
    </w:p>
    <w:p w14:paraId="580F32D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 合同未尽事宜、由甲、乙双方协商，作为合同补充，与原合同具有同等法律效力。</w:t>
      </w:r>
    </w:p>
    <w:p w14:paraId="11143AE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 本合同正本一式    份，甲方、乙方双方分别执      份，财政部门备案    份，组织采购代理机构    份。</w:t>
      </w:r>
    </w:p>
    <w:p w14:paraId="45CC0BC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 合同经甲乙双方盖章、签字后生效，合同签订地点为         。</w:t>
      </w:r>
    </w:p>
    <w:p w14:paraId="1168134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 生效时间：    年    月    日</w:t>
      </w:r>
    </w:p>
    <w:p w14:paraId="3F76A24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1070A65B">
      <w:pPr>
        <w:pStyle w:val="2"/>
        <w:rPr>
          <w:rFonts w:hint="eastAsia" w:ascii="宋体" w:hAnsi="宋体" w:eastAsia="宋体" w:cs="宋体"/>
          <w:color w:val="auto"/>
          <w:highlight w:val="none"/>
          <w:lang w:val="en-US" w:eastAsia="zh-CN"/>
        </w:rPr>
      </w:pPr>
    </w:p>
    <w:p w14:paraId="3F281B2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甲方名称（盖章）:                       乙方名称（盖章）:</w:t>
      </w:r>
    </w:p>
    <w:p w14:paraId="79DAFD7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地址：                                  地址：                     </w:t>
      </w:r>
    </w:p>
    <w:p w14:paraId="2071158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代表人（签字）：                        代表人（签字）：</w:t>
      </w:r>
    </w:p>
    <w:p w14:paraId="4E71D8C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电话：                                  电话：</w:t>
      </w:r>
    </w:p>
    <w:p w14:paraId="3730D5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rPr>
      </w:pPr>
    </w:p>
    <w:sectPr>
      <w:footerReference r:id="rId5" w:type="default"/>
      <w:pgSz w:w="11910" w:h="16850"/>
      <w:pgMar w:top="1440" w:right="1587" w:bottom="1440" w:left="1587" w:header="0" w:footer="1053" w:gutter="0"/>
      <w:pgNumType w:fmt="decimal"/>
      <w:cols w:space="72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B6831">
    <w:pPr>
      <w:spacing w:line="169" w:lineRule="auto"/>
      <w:ind w:left="4660"/>
      <w:rPr>
        <w:rFonts w:ascii="Times New Roman" w:hAnsi="Times New Roman" w:eastAsia="Times New Roman" w:cs="Times New Roman"/>
        <w:sz w:val="13"/>
        <w:szCs w:val="13"/>
      </w:rPr>
    </w:pPr>
    <w:r>
      <w:rPr>
        <w:sz w:val="13"/>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4DE9AD">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B4DE9AD">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49C7DEF"/>
    <w:rsid w:val="20044A22"/>
    <w:rsid w:val="225C55D3"/>
    <w:rsid w:val="28321F15"/>
    <w:rsid w:val="2F3E2B15"/>
    <w:rsid w:val="318114B5"/>
    <w:rsid w:val="35C4115B"/>
    <w:rsid w:val="3EBB4622"/>
    <w:rsid w:val="4D84729C"/>
    <w:rsid w:val="5A582C32"/>
    <w:rsid w:val="5DDF2E28"/>
    <w:rsid w:val="5EA96363"/>
    <w:rsid w:val="6EEC2E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Cambria" w:hAnsi="Cambria" w:eastAsia="宋体" w:cs="Times New Roman"/>
      <w:sz w:val="24"/>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next w:val="4"/>
    <w:qFormat/>
    <w:uiPriority w:val="0"/>
    <w:pPr>
      <w:widowControl/>
      <w:spacing w:before="100" w:beforeAutospacing="1" w:after="100" w:afterAutospacing="1"/>
      <w:jc w:val="left"/>
    </w:pPr>
    <w:rPr>
      <w:rFonts w:ascii="宋体" w:hAnsi="宋体"/>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宋体" w:hAnsi="宋体" w:eastAsia="宋体" w:cs="宋体"/>
      <w:sz w:val="21"/>
      <w:szCs w:val="21"/>
      <w:lang w:val="en-US" w:eastAsia="en-US"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2389</Words>
  <Characters>2448</Characters>
  <TotalTime>16</TotalTime>
  <ScaleCrop>false</ScaleCrop>
  <LinksUpToDate>false</LinksUpToDate>
  <CharactersWithSpaces>2768</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2025-04-07T14:29:00Z</dcterms:created>
  <dc:creator>MagicBooK</dc:creator>
  <cp:lastModifiedBy>惊蛰</cp:lastModifiedBy>
  <dcterms:modified xsi:type="dcterms:W3CDTF">2025-09-18T04:00:37Z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2025-04-07T14:29:43Z</vt:filetime>
  </property>
  <property fmtid="{D5CDD505-2E9C-101B-9397-08002B2CF9AE}" pid="4" name="UsrData">
    <vt:lpwstr>67f370d412ecda001fdceb57wl</vt:lpwstr>
  </property>
  <property fmtid="{D5CDD505-2E9C-101B-9397-08002B2CF9AE}" pid="5" name="KSOTemplateDocerSaveRecord">
    <vt:lpwstr>eyJoZGlkIjoiMmViN2EzZjI2ZWRhOTA2YTQ1NDU0YjdlZDJjNjhmZDciLCJ1c2VySWQiOiI4MjU5NjMxNDEifQ==</vt:lpwstr>
  </property>
  <property fmtid="{D5CDD505-2E9C-101B-9397-08002B2CF9AE}" pid="6" name="KSOProductBuildVer">
    <vt:lpwstr>2052-12.1.0.22529</vt:lpwstr>
  </property>
  <property fmtid="{D5CDD505-2E9C-101B-9397-08002B2CF9AE}" pid="7" name="ICV">
    <vt:lpwstr>7A4D515341914D6C933DF8003949603A_13</vt:lpwstr>
  </property>
</Properties>
</file>