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4257E">
      <w:pPr>
        <w:jc w:val="center"/>
        <w:rPr>
          <w:rFonts w:hint="default"/>
          <w:b/>
          <w:bCs/>
          <w:sz w:val="28"/>
          <w:szCs w:val="28"/>
          <w:lang w:val="en-US" w:eastAsia="zh-CN"/>
        </w:rPr>
      </w:pPr>
      <w:r>
        <w:rPr>
          <w:rFonts w:hint="eastAsia"/>
          <w:b/>
          <w:bCs/>
          <w:sz w:val="28"/>
          <w:szCs w:val="28"/>
          <w:lang w:val="en-US" w:eastAsia="zh-CN"/>
        </w:rPr>
        <w:t>清单编制说明</w:t>
      </w:r>
    </w:p>
    <w:p w14:paraId="60F06EB2">
      <w:pPr>
        <w:jc w:val="left"/>
        <w:rPr>
          <w:rFonts w:hint="eastAsia"/>
          <w:b/>
          <w:bCs/>
          <w:sz w:val="28"/>
          <w:szCs w:val="28"/>
          <w:lang w:val="en-US" w:eastAsia="zh-CN"/>
        </w:rPr>
      </w:pPr>
      <w:r>
        <w:rPr>
          <w:rFonts w:hint="eastAsia"/>
          <w:b/>
          <w:bCs/>
          <w:sz w:val="28"/>
          <w:szCs w:val="28"/>
          <w:lang w:val="en-US" w:eastAsia="zh-CN"/>
        </w:rPr>
        <w:t>一</w:t>
      </w:r>
      <w:r>
        <w:rPr>
          <w:rFonts w:hint="default"/>
          <w:b/>
          <w:bCs/>
          <w:sz w:val="28"/>
          <w:szCs w:val="28"/>
          <w:lang w:val="en-US" w:eastAsia="zh-CN"/>
        </w:rPr>
        <w:t xml:space="preserve"> 工程概况</w:t>
      </w:r>
      <w:r>
        <w:rPr>
          <w:rFonts w:hint="eastAsia"/>
          <w:b/>
          <w:bCs/>
          <w:sz w:val="28"/>
          <w:szCs w:val="28"/>
          <w:lang w:val="en-US" w:eastAsia="zh-CN"/>
        </w:rPr>
        <w:t>：</w:t>
      </w:r>
    </w:p>
    <w:p w14:paraId="5BE3A913">
      <w:pPr>
        <w:jc w:val="both"/>
        <w:rPr>
          <w:rFonts w:hint="default"/>
          <w:b w:val="0"/>
          <w:bCs w:val="0"/>
          <w:sz w:val="28"/>
          <w:szCs w:val="28"/>
          <w:lang w:val="en-US" w:eastAsia="zh-CN"/>
        </w:rPr>
      </w:pPr>
      <w:r>
        <w:rPr>
          <w:rFonts w:hint="eastAsia"/>
          <w:b/>
          <w:bCs/>
          <w:sz w:val="28"/>
          <w:szCs w:val="28"/>
          <w:lang w:val="en-US" w:eastAsia="zh-CN"/>
        </w:rPr>
        <w:t xml:space="preserve">   工程建设内容为：</w:t>
      </w:r>
      <w:r>
        <w:rPr>
          <w:rFonts w:hint="eastAsia"/>
          <w:b w:val="0"/>
          <w:bCs w:val="0"/>
          <w:sz w:val="28"/>
          <w:szCs w:val="28"/>
          <w:lang w:val="en-US" w:eastAsia="zh-CN"/>
        </w:rPr>
        <w:t>修复渭河堤防南赵险工段5#坝格宾笼石、干砌石护坡及尾留工程;修复5#坝裆及连坝路等附属工程。主要工程量为土方挖4448m3，土方回669m3，格宾笼石3045m3，干砌石568m3，散抛石1883m3（具体工程量详见清单）。</w:t>
      </w:r>
    </w:p>
    <w:p w14:paraId="00C5DEAD">
      <w:pPr>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 编制依据：</w:t>
      </w:r>
    </w:p>
    <w:p w14:paraId="69C6A630">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⑴ 陕西省发展和改革委员会 关于《陕西省水利工程设计预算编制规定》 《陕西省水利建筑工程预算定额》等计价依据的批复（陕发改项目〔2017〕1606 号）。</w:t>
      </w:r>
    </w:p>
    <w:p w14:paraId="18AF92F3">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⑵ 《陕西省水利工程设计预算编制规定》。</w:t>
      </w:r>
    </w:p>
    <w:p w14:paraId="73964B46">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⑶ 《陕西省水利建筑工程设计预算定额》、《陕西省水利设备安装</w:t>
      </w:r>
    </w:p>
    <w:p w14:paraId="57D75F02">
      <w:p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工程预算定额》、《陕西省水利工程施工机械台班费定额》。</w:t>
      </w:r>
    </w:p>
    <w:p w14:paraId="56DE7D63">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⑷ 《水利水电工程设计工程量计算规定》（SL328-2005）。</w:t>
      </w:r>
    </w:p>
    <w:p w14:paraId="645068DD">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⑸ 工程设计图纸。</w:t>
      </w:r>
    </w:p>
    <w:p w14:paraId="617AA7D7">
      <w:pPr>
        <w:jc w:val="left"/>
        <w:rPr>
          <w:rFonts w:hint="default"/>
          <w:b/>
          <w:bCs/>
          <w:sz w:val="28"/>
          <w:szCs w:val="28"/>
          <w:lang w:val="en-US" w:eastAsia="zh-CN"/>
        </w:rPr>
      </w:pPr>
      <w:bookmarkStart w:id="0" w:name="_GoBack"/>
      <w:bookmarkEnd w:id="0"/>
      <w:r>
        <w:rPr>
          <w:rFonts w:hint="eastAsia"/>
          <w:b/>
          <w:bCs/>
          <w:sz w:val="28"/>
          <w:szCs w:val="28"/>
          <w:lang w:val="en-US" w:eastAsia="zh-CN"/>
        </w:rPr>
        <w:t>三</w:t>
      </w:r>
      <w:r>
        <w:rPr>
          <w:rFonts w:hint="default"/>
          <w:b/>
          <w:bCs/>
          <w:sz w:val="28"/>
          <w:szCs w:val="28"/>
          <w:lang w:val="en-US" w:eastAsia="zh-CN"/>
        </w:rPr>
        <w:t xml:space="preserve"> 编制情况</w:t>
      </w:r>
      <w:r>
        <w:rPr>
          <w:rFonts w:hint="eastAsia"/>
          <w:b/>
          <w:bCs/>
          <w:sz w:val="28"/>
          <w:szCs w:val="28"/>
          <w:lang w:val="en-US" w:eastAsia="zh-CN"/>
        </w:rPr>
        <w:t>：</w:t>
      </w:r>
    </w:p>
    <w:p w14:paraId="1C190F3B">
      <w:pPr>
        <w:jc w:val="left"/>
        <w:rPr>
          <w:rFonts w:hint="default"/>
          <w:sz w:val="28"/>
          <w:szCs w:val="28"/>
          <w:lang w:val="en-US" w:eastAsia="zh-CN"/>
        </w:rPr>
      </w:pPr>
      <w:r>
        <w:rPr>
          <w:rFonts w:hint="default"/>
          <w:sz w:val="28"/>
          <w:szCs w:val="28"/>
          <w:lang w:val="en-US" w:eastAsia="zh-CN"/>
        </w:rPr>
        <w:t>⑴ 人工预算单价</w:t>
      </w:r>
    </w:p>
    <w:p w14:paraId="51764E4A">
      <w:pPr>
        <w:ind w:firstLine="560" w:firstLineChars="200"/>
        <w:jc w:val="left"/>
        <w:rPr>
          <w:rFonts w:hint="default"/>
          <w:sz w:val="28"/>
          <w:szCs w:val="28"/>
          <w:lang w:val="en-US" w:eastAsia="zh-CN"/>
        </w:rPr>
      </w:pPr>
      <w:r>
        <w:rPr>
          <w:rFonts w:hint="default"/>
          <w:sz w:val="28"/>
          <w:szCs w:val="28"/>
          <w:lang w:val="en-US" w:eastAsia="zh-CN"/>
        </w:rPr>
        <w:t>人工预算单价：技工 75 元/工日；普工 50 元/工日。</w:t>
      </w:r>
    </w:p>
    <w:p w14:paraId="3E0876C5">
      <w:pPr>
        <w:jc w:val="left"/>
        <w:rPr>
          <w:rFonts w:hint="default"/>
          <w:sz w:val="28"/>
          <w:szCs w:val="28"/>
          <w:lang w:val="en-US" w:eastAsia="zh-CN"/>
        </w:rPr>
      </w:pPr>
      <w:r>
        <w:rPr>
          <w:rFonts w:hint="default"/>
          <w:sz w:val="28"/>
          <w:szCs w:val="28"/>
          <w:lang w:val="en-US" w:eastAsia="zh-CN"/>
        </w:rPr>
        <w:t>⑵ 材料预算价格</w:t>
      </w:r>
    </w:p>
    <w:p w14:paraId="7A120A1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default"/>
          <w:sz w:val="28"/>
          <w:szCs w:val="28"/>
          <w:lang w:val="en-US" w:eastAsia="zh-CN"/>
        </w:rPr>
        <w:t>参考</w:t>
      </w:r>
      <w:r>
        <w:rPr>
          <w:rFonts w:hint="eastAsia"/>
          <w:sz w:val="28"/>
          <w:szCs w:val="28"/>
          <w:lang w:val="en-US" w:eastAsia="zh-CN"/>
        </w:rPr>
        <w:t>《陕西省2025年第7期信息价》及工程所在地市场价格</w:t>
      </w:r>
    </w:p>
    <w:p w14:paraId="61BF68CE">
      <w:pPr>
        <w:jc w:val="left"/>
        <w:rPr>
          <w:rFonts w:hint="default"/>
          <w:sz w:val="28"/>
          <w:szCs w:val="28"/>
          <w:lang w:val="en-US" w:eastAsia="zh-CN"/>
        </w:rPr>
      </w:pPr>
      <w:r>
        <w:rPr>
          <w:rFonts w:hint="default"/>
          <w:sz w:val="28"/>
          <w:szCs w:val="28"/>
          <w:lang w:val="en-US" w:eastAsia="zh-CN"/>
        </w:rPr>
        <w:t>⑶ 其它直接费率</w:t>
      </w:r>
    </w:p>
    <w:p w14:paraId="29783120">
      <w:pPr>
        <w:ind w:firstLine="560" w:firstLineChars="200"/>
        <w:jc w:val="left"/>
        <w:rPr>
          <w:rFonts w:hint="default"/>
          <w:sz w:val="28"/>
          <w:szCs w:val="28"/>
          <w:lang w:val="en-US" w:eastAsia="zh-CN"/>
        </w:rPr>
      </w:pPr>
      <w:r>
        <w:rPr>
          <w:rFonts w:hint="default"/>
          <w:sz w:val="28"/>
          <w:szCs w:val="28"/>
          <w:lang w:val="en-US" w:eastAsia="zh-CN"/>
        </w:rPr>
        <w:t>本工程类别调整系数：</w:t>
      </w:r>
      <w:r>
        <w:rPr>
          <w:rFonts w:hint="eastAsia"/>
          <w:sz w:val="28"/>
          <w:szCs w:val="28"/>
          <w:lang w:val="en-US" w:eastAsia="zh-CN"/>
        </w:rPr>
        <w:t>河道工程</w:t>
      </w:r>
      <w:r>
        <w:rPr>
          <w:rFonts w:hint="default"/>
          <w:sz w:val="28"/>
          <w:szCs w:val="28"/>
          <w:lang w:val="en-US" w:eastAsia="zh-CN"/>
        </w:rPr>
        <w:t>为 0.</w:t>
      </w:r>
      <w:r>
        <w:rPr>
          <w:rFonts w:hint="eastAsia"/>
          <w:sz w:val="28"/>
          <w:szCs w:val="28"/>
          <w:lang w:val="en-US" w:eastAsia="zh-CN"/>
        </w:rPr>
        <w:t>7</w:t>
      </w:r>
      <w:r>
        <w:rPr>
          <w:rFonts w:hint="default"/>
          <w:sz w:val="28"/>
          <w:szCs w:val="28"/>
          <w:lang w:val="en-US" w:eastAsia="zh-CN"/>
        </w:rPr>
        <w:t xml:space="preserve"> 项目所在地属关中地区，建筑工程</w:t>
      </w:r>
      <w:r>
        <w:rPr>
          <w:rFonts w:hint="eastAsia"/>
          <w:sz w:val="28"/>
          <w:szCs w:val="28"/>
          <w:lang w:val="en-US" w:eastAsia="zh-CN"/>
        </w:rPr>
        <w:t>其它直接费</w:t>
      </w:r>
      <w:r>
        <w:rPr>
          <w:rFonts w:hint="default"/>
          <w:sz w:val="28"/>
          <w:szCs w:val="28"/>
          <w:lang w:val="en-US" w:eastAsia="zh-CN"/>
        </w:rPr>
        <w:t xml:space="preserve">费率为 </w:t>
      </w:r>
      <w:r>
        <w:rPr>
          <w:rFonts w:hint="eastAsia"/>
          <w:sz w:val="28"/>
          <w:szCs w:val="28"/>
          <w:lang w:val="en-US" w:eastAsia="zh-CN"/>
        </w:rPr>
        <w:t>6.65</w:t>
      </w:r>
      <w:r>
        <w:rPr>
          <w:rFonts w:hint="default"/>
          <w:sz w:val="28"/>
          <w:szCs w:val="28"/>
          <w:lang w:val="en-US" w:eastAsia="zh-CN"/>
        </w:rPr>
        <w:t>%，安装工程</w:t>
      </w:r>
      <w:r>
        <w:rPr>
          <w:rFonts w:hint="eastAsia"/>
          <w:sz w:val="28"/>
          <w:szCs w:val="28"/>
          <w:lang w:val="en-US" w:eastAsia="zh-CN"/>
        </w:rPr>
        <w:t>其它直接费</w:t>
      </w:r>
      <w:r>
        <w:rPr>
          <w:rFonts w:hint="default"/>
          <w:sz w:val="28"/>
          <w:szCs w:val="28"/>
          <w:lang w:val="en-US" w:eastAsia="zh-CN"/>
        </w:rPr>
        <w:t xml:space="preserve">费率为 </w:t>
      </w:r>
      <w:r>
        <w:rPr>
          <w:rFonts w:hint="eastAsia"/>
          <w:sz w:val="28"/>
          <w:szCs w:val="28"/>
          <w:lang w:val="en-US" w:eastAsia="zh-CN"/>
        </w:rPr>
        <w:t>7.14</w:t>
      </w:r>
      <w:r>
        <w:rPr>
          <w:rFonts w:hint="default"/>
          <w:sz w:val="28"/>
          <w:szCs w:val="28"/>
          <w:lang w:val="en-US" w:eastAsia="zh-CN"/>
        </w:rPr>
        <w:t>%。</w:t>
      </w:r>
      <w:r>
        <w:rPr>
          <w:rFonts w:hint="eastAsia"/>
          <w:sz w:val="28"/>
          <w:szCs w:val="28"/>
          <w:lang w:val="en-US" w:eastAsia="zh-CN"/>
        </w:rPr>
        <w:t>砂石料工程取0.5%。</w:t>
      </w:r>
    </w:p>
    <w:p w14:paraId="08B97B54">
      <w:pPr>
        <w:jc w:val="left"/>
        <w:rPr>
          <w:rFonts w:hint="default"/>
          <w:sz w:val="28"/>
          <w:szCs w:val="28"/>
          <w:lang w:val="en-US" w:eastAsia="zh-CN"/>
        </w:rPr>
      </w:pPr>
      <w:r>
        <w:rPr>
          <w:rFonts w:hint="default"/>
          <w:sz w:val="28"/>
          <w:szCs w:val="28"/>
          <w:lang w:val="en-US" w:eastAsia="zh-CN"/>
        </w:rPr>
        <w:t>⑷ 间接费率</w:t>
      </w:r>
    </w:p>
    <w:p w14:paraId="3EB5A1A3">
      <w:pPr>
        <w:jc w:val="left"/>
        <w:rPr>
          <w:rFonts w:hint="default"/>
          <w:sz w:val="28"/>
          <w:szCs w:val="28"/>
          <w:lang w:val="en-US" w:eastAsia="zh-CN"/>
        </w:rPr>
      </w:pPr>
      <w:r>
        <w:rPr>
          <w:rFonts w:hint="default"/>
          <w:sz w:val="28"/>
          <w:szCs w:val="28"/>
          <w:lang w:val="en-US" w:eastAsia="zh-CN"/>
        </w:rPr>
        <w:t>本项目为其他工程，间接费费率如下表：</w:t>
      </w:r>
    </w:p>
    <w:p w14:paraId="29CB31F7">
      <w:pPr>
        <w:jc w:val="center"/>
        <w:rPr>
          <w:rFonts w:hint="eastAsia"/>
          <w:b/>
          <w:bCs/>
          <w:sz w:val="28"/>
          <w:szCs w:val="28"/>
          <w:lang w:val="en-US" w:eastAsia="zh-CN"/>
        </w:rPr>
      </w:pPr>
    </w:p>
    <w:p w14:paraId="3C32B168">
      <w:pPr>
        <w:jc w:val="center"/>
        <w:rPr>
          <w:rFonts w:hint="default"/>
          <w:b/>
          <w:bCs/>
          <w:sz w:val="28"/>
          <w:szCs w:val="28"/>
          <w:lang w:val="en-US" w:eastAsia="zh-CN"/>
        </w:rPr>
      </w:pPr>
      <w:r>
        <w:rPr>
          <w:rFonts w:hint="eastAsia"/>
          <w:b/>
          <w:bCs/>
          <w:sz w:val="28"/>
          <w:szCs w:val="28"/>
          <w:lang w:val="en-US" w:eastAsia="zh-CN"/>
        </w:rPr>
        <w:t>间接费费率表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3074"/>
        <w:gridCol w:w="2131"/>
        <w:gridCol w:w="2131"/>
      </w:tblGrid>
      <w:tr w14:paraId="4363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6BE2A128">
            <w:pPr>
              <w:jc w:val="center"/>
              <w:rPr>
                <w:rFonts w:hint="default"/>
                <w:b/>
                <w:bCs/>
                <w:sz w:val="28"/>
                <w:szCs w:val="28"/>
                <w:vertAlign w:val="baseline"/>
                <w:lang w:val="en-US" w:eastAsia="zh-CN"/>
              </w:rPr>
            </w:pPr>
            <w:r>
              <w:rPr>
                <w:rFonts w:hint="eastAsia"/>
                <w:b/>
                <w:bCs/>
                <w:sz w:val="28"/>
                <w:szCs w:val="28"/>
                <w:vertAlign w:val="baseline"/>
                <w:lang w:val="en-US" w:eastAsia="zh-CN"/>
              </w:rPr>
              <w:t>序号</w:t>
            </w:r>
          </w:p>
        </w:tc>
        <w:tc>
          <w:tcPr>
            <w:tcW w:w="3074" w:type="dxa"/>
          </w:tcPr>
          <w:p w14:paraId="235CCC8D">
            <w:pPr>
              <w:jc w:val="center"/>
              <w:rPr>
                <w:rFonts w:hint="default"/>
                <w:b/>
                <w:bCs/>
                <w:sz w:val="28"/>
                <w:szCs w:val="28"/>
                <w:vertAlign w:val="baseline"/>
                <w:lang w:val="en-US" w:eastAsia="zh-CN"/>
              </w:rPr>
            </w:pPr>
            <w:r>
              <w:rPr>
                <w:rFonts w:hint="eastAsia"/>
                <w:b/>
                <w:bCs/>
                <w:sz w:val="28"/>
                <w:szCs w:val="28"/>
                <w:vertAlign w:val="baseline"/>
                <w:lang w:val="en-US" w:eastAsia="zh-CN"/>
              </w:rPr>
              <w:t>划分项目</w:t>
            </w:r>
          </w:p>
        </w:tc>
        <w:tc>
          <w:tcPr>
            <w:tcW w:w="2131" w:type="dxa"/>
          </w:tcPr>
          <w:p w14:paraId="057C6913">
            <w:pPr>
              <w:jc w:val="center"/>
              <w:rPr>
                <w:rFonts w:hint="default"/>
                <w:b/>
                <w:bCs/>
                <w:sz w:val="28"/>
                <w:szCs w:val="28"/>
                <w:vertAlign w:val="baseline"/>
                <w:lang w:val="en-US" w:eastAsia="zh-CN"/>
              </w:rPr>
            </w:pPr>
            <w:r>
              <w:rPr>
                <w:rFonts w:hint="eastAsia"/>
                <w:b/>
                <w:bCs/>
                <w:sz w:val="28"/>
                <w:szCs w:val="28"/>
                <w:vertAlign w:val="baseline"/>
                <w:lang w:val="en-US" w:eastAsia="zh-CN"/>
              </w:rPr>
              <w:t>计算基数</w:t>
            </w:r>
          </w:p>
        </w:tc>
        <w:tc>
          <w:tcPr>
            <w:tcW w:w="2131" w:type="dxa"/>
          </w:tcPr>
          <w:p w14:paraId="7FFB8F79">
            <w:pPr>
              <w:jc w:val="center"/>
              <w:rPr>
                <w:rFonts w:hint="default"/>
                <w:b/>
                <w:bCs/>
                <w:sz w:val="28"/>
                <w:szCs w:val="28"/>
                <w:vertAlign w:val="baseline"/>
                <w:lang w:val="en-US" w:eastAsia="zh-CN"/>
              </w:rPr>
            </w:pPr>
            <w:r>
              <w:rPr>
                <w:rFonts w:hint="eastAsia"/>
                <w:b/>
                <w:bCs/>
                <w:sz w:val="28"/>
                <w:szCs w:val="28"/>
                <w:vertAlign w:val="baseline"/>
                <w:lang w:val="en-US" w:eastAsia="zh-CN"/>
              </w:rPr>
              <w:t>间接费费率%</w:t>
            </w:r>
          </w:p>
        </w:tc>
      </w:tr>
      <w:tr w14:paraId="5943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7D0BBAD9">
            <w:pPr>
              <w:jc w:val="center"/>
              <w:rPr>
                <w:rFonts w:hint="default"/>
                <w:b/>
                <w:bCs/>
                <w:sz w:val="28"/>
                <w:szCs w:val="28"/>
                <w:vertAlign w:val="baseline"/>
                <w:lang w:val="en-US" w:eastAsia="zh-CN"/>
              </w:rPr>
            </w:pPr>
            <w:r>
              <w:rPr>
                <w:rFonts w:hint="eastAsia"/>
                <w:b/>
                <w:bCs/>
                <w:sz w:val="28"/>
                <w:szCs w:val="28"/>
                <w:vertAlign w:val="baseline"/>
                <w:lang w:val="en-US" w:eastAsia="zh-CN"/>
              </w:rPr>
              <w:t>1</w:t>
            </w:r>
          </w:p>
        </w:tc>
        <w:tc>
          <w:tcPr>
            <w:tcW w:w="3074" w:type="dxa"/>
          </w:tcPr>
          <w:p w14:paraId="7B05F510">
            <w:pPr>
              <w:jc w:val="center"/>
              <w:rPr>
                <w:rFonts w:hint="default"/>
                <w:b/>
                <w:bCs/>
                <w:sz w:val="28"/>
                <w:szCs w:val="28"/>
                <w:vertAlign w:val="baseline"/>
                <w:lang w:val="en-US" w:eastAsia="zh-CN"/>
              </w:rPr>
            </w:pPr>
            <w:r>
              <w:rPr>
                <w:rFonts w:hint="eastAsia"/>
                <w:b/>
                <w:bCs/>
                <w:sz w:val="28"/>
                <w:szCs w:val="28"/>
                <w:vertAlign w:val="baseline"/>
                <w:lang w:val="en-US" w:eastAsia="zh-CN"/>
              </w:rPr>
              <w:t>土方工程</w:t>
            </w:r>
          </w:p>
        </w:tc>
        <w:tc>
          <w:tcPr>
            <w:tcW w:w="2131" w:type="dxa"/>
          </w:tcPr>
          <w:p w14:paraId="47328E47">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383B7E49">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r>
      <w:tr w14:paraId="384C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6FC04176">
            <w:pPr>
              <w:jc w:val="center"/>
              <w:rPr>
                <w:rFonts w:hint="default"/>
                <w:b/>
                <w:bCs/>
                <w:sz w:val="28"/>
                <w:szCs w:val="28"/>
                <w:vertAlign w:val="baseline"/>
                <w:lang w:val="en-US" w:eastAsia="zh-CN"/>
              </w:rPr>
            </w:pPr>
            <w:r>
              <w:rPr>
                <w:rFonts w:hint="eastAsia"/>
                <w:b/>
                <w:bCs/>
                <w:sz w:val="28"/>
                <w:szCs w:val="28"/>
                <w:vertAlign w:val="baseline"/>
                <w:lang w:val="en-US" w:eastAsia="zh-CN"/>
              </w:rPr>
              <w:t>2</w:t>
            </w:r>
          </w:p>
        </w:tc>
        <w:tc>
          <w:tcPr>
            <w:tcW w:w="3074" w:type="dxa"/>
          </w:tcPr>
          <w:p w14:paraId="6E2FB929">
            <w:pPr>
              <w:jc w:val="center"/>
              <w:rPr>
                <w:rFonts w:hint="default"/>
                <w:b/>
                <w:bCs/>
                <w:sz w:val="28"/>
                <w:szCs w:val="28"/>
                <w:vertAlign w:val="baseline"/>
                <w:lang w:val="en-US" w:eastAsia="zh-CN"/>
              </w:rPr>
            </w:pPr>
            <w:r>
              <w:rPr>
                <w:rFonts w:hint="eastAsia"/>
                <w:b/>
                <w:bCs/>
                <w:sz w:val="28"/>
                <w:szCs w:val="28"/>
                <w:vertAlign w:val="baseline"/>
                <w:lang w:val="en-US" w:eastAsia="zh-CN"/>
              </w:rPr>
              <w:t>石方工程</w:t>
            </w:r>
          </w:p>
        </w:tc>
        <w:tc>
          <w:tcPr>
            <w:tcW w:w="2131" w:type="dxa"/>
          </w:tcPr>
          <w:p w14:paraId="0640107D">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16CF4DD2">
            <w:pPr>
              <w:jc w:val="center"/>
              <w:rPr>
                <w:rFonts w:hint="default"/>
                <w:b/>
                <w:bCs/>
                <w:sz w:val="28"/>
                <w:szCs w:val="28"/>
                <w:vertAlign w:val="baseline"/>
                <w:lang w:val="en-US" w:eastAsia="zh-CN"/>
              </w:rPr>
            </w:pPr>
            <w:r>
              <w:rPr>
                <w:rFonts w:hint="eastAsia"/>
                <w:b/>
                <w:bCs/>
                <w:sz w:val="28"/>
                <w:szCs w:val="28"/>
                <w:vertAlign w:val="baseline"/>
                <w:lang w:val="en-US" w:eastAsia="zh-CN"/>
              </w:rPr>
              <w:t>8.5</w:t>
            </w:r>
          </w:p>
        </w:tc>
      </w:tr>
      <w:tr w14:paraId="67C0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4FC09B09">
            <w:pPr>
              <w:jc w:val="center"/>
              <w:rPr>
                <w:rFonts w:hint="default"/>
                <w:b/>
                <w:bCs/>
                <w:sz w:val="28"/>
                <w:szCs w:val="28"/>
                <w:vertAlign w:val="baseline"/>
                <w:lang w:val="en-US" w:eastAsia="zh-CN"/>
              </w:rPr>
            </w:pPr>
            <w:r>
              <w:rPr>
                <w:rFonts w:hint="eastAsia"/>
                <w:b/>
                <w:bCs/>
                <w:sz w:val="28"/>
                <w:szCs w:val="28"/>
                <w:vertAlign w:val="baseline"/>
                <w:lang w:val="en-US" w:eastAsia="zh-CN"/>
              </w:rPr>
              <w:t>3</w:t>
            </w:r>
          </w:p>
        </w:tc>
        <w:tc>
          <w:tcPr>
            <w:tcW w:w="3074" w:type="dxa"/>
          </w:tcPr>
          <w:p w14:paraId="534510A7">
            <w:pPr>
              <w:jc w:val="center"/>
              <w:rPr>
                <w:rFonts w:hint="default"/>
                <w:b/>
                <w:bCs/>
                <w:sz w:val="28"/>
                <w:szCs w:val="28"/>
                <w:vertAlign w:val="baseline"/>
                <w:lang w:val="en-US" w:eastAsia="zh-CN"/>
              </w:rPr>
            </w:pPr>
            <w:r>
              <w:rPr>
                <w:rFonts w:hint="eastAsia"/>
                <w:b/>
                <w:bCs/>
                <w:sz w:val="28"/>
                <w:szCs w:val="28"/>
                <w:vertAlign w:val="baseline"/>
                <w:lang w:val="en-US" w:eastAsia="zh-CN"/>
              </w:rPr>
              <w:t>砂石备料工程</w:t>
            </w:r>
          </w:p>
        </w:tc>
        <w:tc>
          <w:tcPr>
            <w:tcW w:w="2131" w:type="dxa"/>
          </w:tcPr>
          <w:p w14:paraId="027753B9">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7A0A4B77">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r>
      <w:tr w14:paraId="0409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26FDE371">
            <w:pPr>
              <w:jc w:val="center"/>
              <w:rPr>
                <w:rFonts w:hint="default"/>
                <w:b/>
                <w:bCs/>
                <w:sz w:val="28"/>
                <w:szCs w:val="28"/>
                <w:vertAlign w:val="baseline"/>
                <w:lang w:val="en-US" w:eastAsia="zh-CN"/>
              </w:rPr>
            </w:pPr>
            <w:r>
              <w:rPr>
                <w:rFonts w:hint="eastAsia"/>
                <w:b/>
                <w:bCs/>
                <w:sz w:val="28"/>
                <w:szCs w:val="28"/>
                <w:vertAlign w:val="baseline"/>
                <w:lang w:val="en-US" w:eastAsia="zh-CN"/>
              </w:rPr>
              <w:t>4</w:t>
            </w:r>
          </w:p>
        </w:tc>
        <w:tc>
          <w:tcPr>
            <w:tcW w:w="3074" w:type="dxa"/>
          </w:tcPr>
          <w:p w14:paraId="5F71F206">
            <w:pPr>
              <w:jc w:val="center"/>
              <w:rPr>
                <w:rFonts w:hint="default"/>
                <w:b/>
                <w:bCs/>
                <w:sz w:val="28"/>
                <w:szCs w:val="28"/>
                <w:vertAlign w:val="baseline"/>
                <w:lang w:val="en-US" w:eastAsia="zh-CN"/>
              </w:rPr>
            </w:pPr>
            <w:r>
              <w:rPr>
                <w:rFonts w:hint="eastAsia"/>
                <w:b/>
                <w:bCs/>
                <w:sz w:val="28"/>
                <w:szCs w:val="28"/>
                <w:vertAlign w:val="baseline"/>
                <w:lang w:val="en-US" w:eastAsia="zh-CN"/>
              </w:rPr>
              <w:t>模板工程</w:t>
            </w:r>
          </w:p>
        </w:tc>
        <w:tc>
          <w:tcPr>
            <w:tcW w:w="2131" w:type="dxa"/>
          </w:tcPr>
          <w:p w14:paraId="6D0C1428">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4B624B4D">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r>
      <w:tr w14:paraId="5FF3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19C9A3E4">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c>
          <w:tcPr>
            <w:tcW w:w="3074" w:type="dxa"/>
          </w:tcPr>
          <w:p w14:paraId="0BBD99FD">
            <w:pPr>
              <w:jc w:val="center"/>
              <w:rPr>
                <w:rFonts w:hint="default"/>
                <w:b/>
                <w:bCs/>
                <w:sz w:val="28"/>
                <w:szCs w:val="28"/>
                <w:vertAlign w:val="baseline"/>
                <w:lang w:val="en-US" w:eastAsia="zh-CN"/>
              </w:rPr>
            </w:pPr>
            <w:r>
              <w:rPr>
                <w:rFonts w:hint="eastAsia"/>
                <w:b/>
                <w:bCs/>
                <w:sz w:val="28"/>
                <w:szCs w:val="28"/>
                <w:vertAlign w:val="baseline"/>
                <w:lang w:val="en-US" w:eastAsia="zh-CN"/>
              </w:rPr>
              <w:t>混凝土工程</w:t>
            </w:r>
          </w:p>
        </w:tc>
        <w:tc>
          <w:tcPr>
            <w:tcW w:w="2131" w:type="dxa"/>
          </w:tcPr>
          <w:p w14:paraId="3B42A0A3">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159CA753">
            <w:pPr>
              <w:jc w:val="center"/>
              <w:rPr>
                <w:rFonts w:hint="default"/>
                <w:b/>
                <w:bCs/>
                <w:sz w:val="28"/>
                <w:szCs w:val="28"/>
                <w:vertAlign w:val="baseline"/>
                <w:lang w:val="en-US" w:eastAsia="zh-CN"/>
              </w:rPr>
            </w:pPr>
            <w:r>
              <w:rPr>
                <w:rFonts w:hint="eastAsia"/>
                <w:b/>
                <w:bCs/>
                <w:sz w:val="28"/>
                <w:szCs w:val="28"/>
                <w:vertAlign w:val="baseline"/>
                <w:lang w:val="en-US" w:eastAsia="zh-CN"/>
              </w:rPr>
              <w:t>7</w:t>
            </w:r>
          </w:p>
        </w:tc>
      </w:tr>
      <w:tr w14:paraId="5909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7A79FA08">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c>
          <w:tcPr>
            <w:tcW w:w="3074" w:type="dxa"/>
          </w:tcPr>
          <w:p w14:paraId="78AEB2D3">
            <w:pPr>
              <w:jc w:val="center"/>
              <w:rPr>
                <w:rFonts w:hint="default"/>
                <w:b/>
                <w:bCs/>
                <w:sz w:val="28"/>
                <w:szCs w:val="28"/>
                <w:vertAlign w:val="baseline"/>
                <w:lang w:val="en-US" w:eastAsia="zh-CN"/>
              </w:rPr>
            </w:pPr>
            <w:r>
              <w:rPr>
                <w:rFonts w:hint="eastAsia"/>
                <w:b/>
                <w:bCs/>
                <w:sz w:val="28"/>
                <w:szCs w:val="28"/>
                <w:vertAlign w:val="baseline"/>
                <w:lang w:val="en-US" w:eastAsia="zh-CN"/>
              </w:rPr>
              <w:t>钢筋制作及安装</w:t>
            </w:r>
          </w:p>
        </w:tc>
        <w:tc>
          <w:tcPr>
            <w:tcW w:w="2131" w:type="dxa"/>
          </w:tcPr>
          <w:p w14:paraId="143379B3">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05BABEF3">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r>
      <w:tr w14:paraId="58EE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5D38874D">
            <w:pPr>
              <w:jc w:val="center"/>
              <w:rPr>
                <w:rFonts w:hint="default"/>
                <w:b/>
                <w:bCs/>
                <w:sz w:val="28"/>
                <w:szCs w:val="28"/>
                <w:vertAlign w:val="baseline"/>
                <w:lang w:val="en-US" w:eastAsia="zh-CN"/>
              </w:rPr>
            </w:pPr>
            <w:r>
              <w:rPr>
                <w:rFonts w:hint="eastAsia"/>
                <w:b/>
                <w:bCs/>
                <w:sz w:val="28"/>
                <w:szCs w:val="28"/>
                <w:vertAlign w:val="baseline"/>
                <w:lang w:val="en-US" w:eastAsia="zh-CN"/>
              </w:rPr>
              <w:t>7</w:t>
            </w:r>
          </w:p>
        </w:tc>
        <w:tc>
          <w:tcPr>
            <w:tcW w:w="3074" w:type="dxa"/>
          </w:tcPr>
          <w:p w14:paraId="631238BE">
            <w:pPr>
              <w:jc w:val="center"/>
              <w:rPr>
                <w:rFonts w:hint="default"/>
                <w:b/>
                <w:bCs/>
                <w:sz w:val="28"/>
                <w:szCs w:val="28"/>
                <w:vertAlign w:val="baseline"/>
                <w:lang w:val="en-US" w:eastAsia="zh-CN"/>
              </w:rPr>
            </w:pPr>
            <w:r>
              <w:rPr>
                <w:rFonts w:hint="eastAsia"/>
                <w:b/>
                <w:bCs/>
                <w:sz w:val="28"/>
                <w:szCs w:val="28"/>
                <w:vertAlign w:val="baseline"/>
                <w:lang w:val="en-US" w:eastAsia="zh-CN"/>
              </w:rPr>
              <w:t>钻孔及灌浆工程</w:t>
            </w:r>
          </w:p>
        </w:tc>
        <w:tc>
          <w:tcPr>
            <w:tcW w:w="2131" w:type="dxa"/>
          </w:tcPr>
          <w:p w14:paraId="28695208">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63228B01">
            <w:pPr>
              <w:jc w:val="center"/>
              <w:rPr>
                <w:rFonts w:hint="default"/>
                <w:b/>
                <w:bCs/>
                <w:sz w:val="28"/>
                <w:szCs w:val="28"/>
                <w:vertAlign w:val="baseline"/>
                <w:lang w:val="en-US" w:eastAsia="zh-CN"/>
              </w:rPr>
            </w:pPr>
            <w:r>
              <w:rPr>
                <w:rFonts w:hint="eastAsia"/>
                <w:b/>
                <w:bCs/>
                <w:sz w:val="28"/>
                <w:szCs w:val="28"/>
                <w:vertAlign w:val="baseline"/>
                <w:lang w:val="en-US" w:eastAsia="zh-CN"/>
              </w:rPr>
              <w:t>9.5</w:t>
            </w:r>
          </w:p>
        </w:tc>
      </w:tr>
      <w:tr w14:paraId="0F65A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3947CBA3">
            <w:pPr>
              <w:jc w:val="center"/>
              <w:rPr>
                <w:rFonts w:hint="default"/>
                <w:b/>
                <w:bCs/>
                <w:sz w:val="28"/>
                <w:szCs w:val="28"/>
                <w:vertAlign w:val="baseline"/>
                <w:lang w:val="en-US" w:eastAsia="zh-CN"/>
              </w:rPr>
            </w:pPr>
            <w:r>
              <w:rPr>
                <w:rFonts w:hint="eastAsia"/>
                <w:b/>
                <w:bCs/>
                <w:sz w:val="28"/>
                <w:szCs w:val="28"/>
                <w:vertAlign w:val="baseline"/>
                <w:lang w:val="en-US" w:eastAsia="zh-CN"/>
              </w:rPr>
              <w:t>8</w:t>
            </w:r>
          </w:p>
        </w:tc>
        <w:tc>
          <w:tcPr>
            <w:tcW w:w="3074" w:type="dxa"/>
          </w:tcPr>
          <w:p w14:paraId="2F378B09">
            <w:pPr>
              <w:jc w:val="center"/>
              <w:rPr>
                <w:rFonts w:hint="default"/>
                <w:b/>
                <w:bCs/>
                <w:sz w:val="28"/>
                <w:szCs w:val="28"/>
                <w:vertAlign w:val="baseline"/>
                <w:lang w:val="en-US" w:eastAsia="zh-CN"/>
              </w:rPr>
            </w:pPr>
            <w:r>
              <w:rPr>
                <w:rFonts w:hint="eastAsia"/>
                <w:b/>
                <w:bCs/>
                <w:sz w:val="28"/>
                <w:szCs w:val="28"/>
                <w:vertAlign w:val="baseline"/>
                <w:lang w:val="en-US" w:eastAsia="zh-CN"/>
              </w:rPr>
              <w:t>疏浚工程</w:t>
            </w:r>
          </w:p>
        </w:tc>
        <w:tc>
          <w:tcPr>
            <w:tcW w:w="2131" w:type="dxa"/>
          </w:tcPr>
          <w:p w14:paraId="2E56202B">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66CA20D7">
            <w:pPr>
              <w:jc w:val="center"/>
              <w:rPr>
                <w:rFonts w:hint="default"/>
                <w:b/>
                <w:bCs/>
                <w:sz w:val="28"/>
                <w:szCs w:val="28"/>
                <w:vertAlign w:val="baseline"/>
                <w:lang w:val="en-US" w:eastAsia="zh-CN"/>
              </w:rPr>
            </w:pPr>
            <w:r>
              <w:rPr>
                <w:rFonts w:hint="eastAsia"/>
                <w:b/>
                <w:bCs/>
                <w:sz w:val="28"/>
                <w:szCs w:val="28"/>
                <w:vertAlign w:val="baseline"/>
                <w:lang w:val="en-US" w:eastAsia="zh-CN"/>
              </w:rPr>
              <w:t>6.5</w:t>
            </w:r>
          </w:p>
        </w:tc>
      </w:tr>
      <w:tr w14:paraId="0112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5C088C87">
            <w:pPr>
              <w:jc w:val="center"/>
              <w:rPr>
                <w:rFonts w:hint="default"/>
                <w:b/>
                <w:bCs/>
                <w:sz w:val="28"/>
                <w:szCs w:val="28"/>
                <w:vertAlign w:val="baseline"/>
                <w:lang w:val="en-US" w:eastAsia="zh-CN"/>
              </w:rPr>
            </w:pPr>
            <w:r>
              <w:rPr>
                <w:rFonts w:hint="eastAsia"/>
                <w:b/>
                <w:bCs/>
                <w:sz w:val="28"/>
                <w:szCs w:val="28"/>
                <w:vertAlign w:val="baseline"/>
                <w:lang w:val="en-US" w:eastAsia="zh-CN"/>
              </w:rPr>
              <w:t>9</w:t>
            </w:r>
          </w:p>
        </w:tc>
        <w:tc>
          <w:tcPr>
            <w:tcW w:w="3074" w:type="dxa"/>
          </w:tcPr>
          <w:p w14:paraId="061F3C5D">
            <w:pPr>
              <w:jc w:val="center"/>
              <w:rPr>
                <w:rFonts w:hint="default"/>
                <w:b/>
                <w:bCs/>
                <w:sz w:val="28"/>
                <w:szCs w:val="28"/>
                <w:vertAlign w:val="baseline"/>
                <w:lang w:val="en-US" w:eastAsia="zh-CN"/>
              </w:rPr>
            </w:pPr>
            <w:r>
              <w:rPr>
                <w:rFonts w:hint="eastAsia"/>
                <w:b/>
                <w:bCs/>
                <w:sz w:val="28"/>
                <w:szCs w:val="28"/>
                <w:vertAlign w:val="baseline"/>
                <w:lang w:val="en-US" w:eastAsia="zh-CN"/>
              </w:rPr>
              <w:t>其它</w:t>
            </w:r>
          </w:p>
        </w:tc>
        <w:tc>
          <w:tcPr>
            <w:tcW w:w="2131" w:type="dxa"/>
          </w:tcPr>
          <w:p w14:paraId="4DD79163">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08BCCA7F">
            <w:pPr>
              <w:jc w:val="center"/>
              <w:rPr>
                <w:rFonts w:hint="default"/>
                <w:b/>
                <w:bCs/>
                <w:sz w:val="28"/>
                <w:szCs w:val="28"/>
                <w:vertAlign w:val="baseline"/>
                <w:lang w:val="en-US" w:eastAsia="zh-CN"/>
              </w:rPr>
            </w:pPr>
            <w:r>
              <w:rPr>
                <w:rFonts w:hint="eastAsia"/>
                <w:b/>
                <w:bCs/>
                <w:sz w:val="28"/>
                <w:szCs w:val="28"/>
                <w:vertAlign w:val="baseline"/>
                <w:lang w:val="en-US" w:eastAsia="zh-CN"/>
              </w:rPr>
              <w:t>7.5</w:t>
            </w:r>
          </w:p>
        </w:tc>
      </w:tr>
      <w:tr w14:paraId="54CB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0C167ABD">
            <w:pPr>
              <w:jc w:val="center"/>
              <w:rPr>
                <w:rFonts w:hint="default"/>
                <w:b/>
                <w:bCs/>
                <w:sz w:val="28"/>
                <w:szCs w:val="28"/>
                <w:vertAlign w:val="baseline"/>
                <w:lang w:val="en-US" w:eastAsia="zh-CN"/>
              </w:rPr>
            </w:pPr>
            <w:r>
              <w:rPr>
                <w:rFonts w:hint="eastAsia"/>
                <w:b/>
                <w:bCs/>
                <w:sz w:val="28"/>
                <w:szCs w:val="28"/>
                <w:vertAlign w:val="baseline"/>
                <w:lang w:val="en-US" w:eastAsia="zh-CN"/>
              </w:rPr>
              <w:t>2</w:t>
            </w:r>
          </w:p>
        </w:tc>
        <w:tc>
          <w:tcPr>
            <w:tcW w:w="3074" w:type="dxa"/>
          </w:tcPr>
          <w:p w14:paraId="5A5B0281">
            <w:pPr>
              <w:jc w:val="center"/>
              <w:rPr>
                <w:rFonts w:hint="default"/>
                <w:b/>
                <w:bCs/>
                <w:sz w:val="28"/>
                <w:szCs w:val="28"/>
                <w:vertAlign w:val="baseline"/>
                <w:lang w:val="en-US" w:eastAsia="zh-CN"/>
              </w:rPr>
            </w:pPr>
            <w:r>
              <w:rPr>
                <w:rFonts w:hint="eastAsia"/>
                <w:b/>
                <w:bCs/>
                <w:sz w:val="28"/>
                <w:szCs w:val="28"/>
                <w:vertAlign w:val="baseline"/>
                <w:lang w:val="en-US" w:eastAsia="zh-CN"/>
              </w:rPr>
              <w:t>设备安装工程</w:t>
            </w:r>
          </w:p>
        </w:tc>
        <w:tc>
          <w:tcPr>
            <w:tcW w:w="2131" w:type="dxa"/>
          </w:tcPr>
          <w:p w14:paraId="7384BC19">
            <w:pPr>
              <w:jc w:val="center"/>
              <w:rPr>
                <w:rFonts w:hint="default"/>
                <w:b/>
                <w:bCs/>
                <w:sz w:val="28"/>
                <w:szCs w:val="28"/>
                <w:vertAlign w:val="baseline"/>
                <w:lang w:val="en-US" w:eastAsia="zh-CN"/>
              </w:rPr>
            </w:pPr>
            <w:r>
              <w:rPr>
                <w:rFonts w:hint="eastAsia"/>
                <w:b/>
                <w:bCs/>
                <w:sz w:val="28"/>
                <w:szCs w:val="28"/>
                <w:vertAlign w:val="baseline"/>
                <w:lang w:val="en-US" w:eastAsia="zh-CN"/>
              </w:rPr>
              <w:t>人工费</w:t>
            </w:r>
          </w:p>
        </w:tc>
        <w:tc>
          <w:tcPr>
            <w:tcW w:w="2131" w:type="dxa"/>
          </w:tcPr>
          <w:p w14:paraId="69A9550D">
            <w:pPr>
              <w:jc w:val="center"/>
              <w:rPr>
                <w:rFonts w:hint="default"/>
                <w:b/>
                <w:bCs/>
                <w:sz w:val="28"/>
                <w:szCs w:val="28"/>
                <w:vertAlign w:val="baseline"/>
                <w:lang w:val="en-US" w:eastAsia="zh-CN"/>
              </w:rPr>
            </w:pPr>
            <w:r>
              <w:rPr>
                <w:rFonts w:hint="eastAsia"/>
                <w:b/>
                <w:bCs/>
                <w:sz w:val="28"/>
                <w:szCs w:val="28"/>
                <w:vertAlign w:val="baseline"/>
                <w:lang w:val="en-US" w:eastAsia="zh-CN"/>
              </w:rPr>
              <w:t>70</w:t>
            </w:r>
          </w:p>
        </w:tc>
      </w:tr>
    </w:tbl>
    <w:p w14:paraId="532B7B56">
      <w:pPr>
        <w:jc w:val="left"/>
        <w:rPr>
          <w:rFonts w:hint="default"/>
          <w:sz w:val="28"/>
          <w:szCs w:val="28"/>
          <w:lang w:val="en-US" w:eastAsia="zh-CN"/>
        </w:rPr>
      </w:pPr>
    </w:p>
    <w:p w14:paraId="775D29DF">
      <w:pPr>
        <w:jc w:val="left"/>
        <w:rPr>
          <w:rFonts w:hint="default"/>
          <w:sz w:val="28"/>
          <w:szCs w:val="28"/>
          <w:lang w:val="en-US" w:eastAsia="zh-CN"/>
        </w:rPr>
      </w:pPr>
      <w:r>
        <w:rPr>
          <w:rFonts w:hint="default"/>
          <w:sz w:val="28"/>
          <w:szCs w:val="28"/>
          <w:lang w:val="en-US" w:eastAsia="zh-CN"/>
        </w:rPr>
        <w:t>⑸ 利润率</w:t>
      </w:r>
    </w:p>
    <w:p w14:paraId="1E019D9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default"/>
          <w:sz w:val="28"/>
          <w:szCs w:val="28"/>
          <w:lang w:val="en-US" w:eastAsia="zh-CN"/>
        </w:rPr>
        <w:t>按直接费、间接费之和的 5.0%计算。</w:t>
      </w:r>
    </w:p>
    <w:p w14:paraId="51FC0D86">
      <w:pPr>
        <w:jc w:val="left"/>
        <w:rPr>
          <w:rFonts w:hint="eastAsia"/>
          <w:sz w:val="28"/>
          <w:szCs w:val="28"/>
          <w:lang w:val="en-US" w:eastAsia="zh-CN"/>
        </w:rPr>
      </w:pPr>
      <w:r>
        <w:rPr>
          <w:rFonts w:hint="default"/>
          <w:sz w:val="28"/>
          <w:szCs w:val="28"/>
          <w:lang w:val="en-US" w:eastAsia="zh-CN"/>
        </w:rPr>
        <w:t xml:space="preserve">⑹ </w:t>
      </w:r>
      <w:r>
        <w:rPr>
          <w:rFonts w:hint="eastAsia"/>
          <w:sz w:val="28"/>
          <w:szCs w:val="28"/>
          <w:lang w:val="en-US" w:eastAsia="zh-CN"/>
        </w:rPr>
        <w:t>税金</w:t>
      </w:r>
    </w:p>
    <w:p w14:paraId="3E529D3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eastAsia"/>
          <w:sz w:val="28"/>
          <w:szCs w:val="28"/>
          <w:lang w:val="en-US" w:eastAsia="zh-CN"/>
        </w:rPr>
        <w:t>《依据水利部办公厅关于调整水利工程计价依据增值税计算标准的通知》（办财务函{2019}448号）国家发改委，按直接费、间接费、企业利润、价差、装置性材料费之和的9%计算。</w:t>
      </w:r>
    </w:p>
    <w:p w14:paraId="67A0CD58">
      <w:pPr>
        <w:jc w:val="left"/>
        <w:rPr>
          <w:rFonts w:hint="eastAsia"/>
          <w:sz w:val="28"/>
          <w:szCs w:val="28"/>
          <w:lang w:val="en-US" w:eastAsia="zh-CN"/>
        </w:rPr>
      </w:pPr>
      <w:r>
        <w:rPr>
          <w:rFonts w:hint="eastAsia" w:ascii="微软雅黑" w:hAnsi="微软雅黑" w:eastAsia="微软雅黑" w:cs="微软雅黑"/>
          <w:sz w:val="28"/>
          <w:szCs w:val="28"/>
          <w:lang w:val="en-US" w:eastAsia="zh-CN"/>
        </w:rPr>
        <w:t xml:space="preserve">⑺ </w:t>
      </w:r>
      <w:r>
        <w:rPr>
          <w:rFonts w:hint="eastAsia"/>
          <w:sz w:val="28"/>
          <w:szCs w:val="28"/>
          <w:highlight w:val="none"/>
          <w:lang w:val="en-US" w:eastAsia="zh-CN"/>
        </w:rPr>
        <w:t>临时工程费按（建筑工程费）的1%计取</w:t>
      </w:r>
      <w:r>
        <w:rPr>
          <w:rFonts w:hint="eastAsia"/>
          <w:sz w:val="28"/>
          <w:szCs w:val="28"/>
          <w:lang w:val="en-US" w:eastAsia="zh-CN"/>
        </w:rPr>
        <w:t>。</w:t>
      </w:r>
    </w:p>
    <w:p w14:paraId="21DFAD8E">
      <w:pPr>
        <w:jc w:val="left"/>
        <w:rPr>
          <w:rFonts w:hint="default"/>
          <w:sz w:val="28"/>
          <w:szCs w:val="28"/>
          <w:lang w:val="en-US" w:eastAsia="zh-CN"/>
        </w:rPr>
      </w:pPr>
      <w:r>
        <w:rPr>
          <w:rFonts w:hint="eastAsia" w:ascii="微软雅黑" w:hAnsi="微软雅黑" w:eastAsia="微软雅黑" w:cs="微软雅黑"/>
          <w:sz w:val="28"/>
          <w:szCs w:val="28"/>
          <w:lang w:val="en-US" w:eastAsia="zh-CN"/>
        </w:rPr>
        <w:t>⑻</w:t>
      </w:r>
      <w:r>
        <w:rPr>
          <w:rFonts w:hint="eastAsia"/>
          <w:sz w:val="28"/>
          <w:szCs w:val="28"/>
          <w:lang w:val="en-US" w:eastAsia="zh-CN"/>
        </w:rPr>
        <w:t xml:space="preserve"> 工程预备暂列金额 110200元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NzdjYWRkNGZhMWJmNzg1OTljMjRhMGUwNjgwZWQifQ=="/>
  </w:docVars>
  <w:rsids>
    <w:rsidRoot w:val="252C3E1E"/>
    <w:rsid w:val="01140F17"/>
    <w:rsid w:val="019D6CD2"/>
    <w:rsid w:val="0256755B"/>
    <w:rsid w:val="02873841"/>
    <w:rsid w:val="02D54924"/>
    <w:rsid w:val="031B6DBF"/>
    <w:rsid w:val="034675D0"/>
    <w:rsid w:val="03960557"/>
    <w:rsid w:val="03DD31B4"/>
    <w:rsid w:val="05214586"/>
    <w:rsid w:val="058368B9"/>
    <w:rsid w:val="05850883"/>
    <w:rsid w:val="05FB28F4"/>
    <w:rsid w:val="06277B8D"/>
    <w:rsid w:val="06DA4BFF"/>
    <w:rsid w:val="07A76180"/>
    <w:rsid w:val="085B1D6F"/>
    <w:rsid w:val="09F2400E"/>
    <w:rsid w:val="0B301291"/>
    <w:rsid w:val="0C8B70B2"/>
    <w:rsid w:val="0DA33F9D"/>
    <w:rsid w:val="0E4017EB"/>
    <w:rsid w:val="0F156190"/>
    <w:rsid w:val="101D2542"/>
    <w:rsid w:val="11473D07"/>
    <w:rsid w:val="11732794"/>
    <w:rsid w:val="121868C4"/>
    <w:rsid w:val="123C1304"/>
    <w:rsid w:val="1312127D"/>
    <w:rsid w:val="13272C2F"/>
    <w:rsid w:val="13CE33F5"/>
    <w:rsid w:val="141F00F5"/>
    <w:rsid w:val="14F94704"/>
    <w:rsid w:val="15C50828"/>
    <w:rsid w:val="1A0A7151"/>
    <w:rsid w:val="1C4D377B"/>
    <w:rsid w:val="1CE974F2"/>
    <w:rsid w:val="1D383FD6"/>
    <w:rsid w:val="1E1E766F"/>
    <w:rsid w:val="20347628"/>
    <w:rsid w:val="211F7986"/>
    <w:rsid w:val="221A5EAB"/>
    <w:rsid w:val="23F549CE"/>
    <w:rsid w:val="252C3E1E"/>
    <w:rsid w:val="257D2ECD"/>
    <w:rsid w:val="25D86356"/>
    <w:rsid w:val="26284BE7"/>
    <w:rsid w:val="26EC336F"/>
    <w:rsid w:val="27007912"/>
    <w:rsid w:val="27343A60"/>
    <w:rsid w:val="27CD64A0"/>
    <w:rsid w:val="29143BB8"/>
    <w:rsid w:val="29E91B86"/>
    <w:rsid w:val="2A2C0A1E"/>
    <w:rsid w:val="2B4104F9"/>
    <w:rsid w:val="2B4324C3"/>
    <w:rsid w:val="2D495A76"/>
    <w:rsid w:val="2D802AB3"/>
    <w:rsid w:val="2FB7522E"/>
    <w:rsid w:val="336B4F90"/>
    <w:rsid w:val="33A126B9"/>
    <w:rsid w:val="34C6361D"/>
    <w:rsid w:val="3592207D"/>
    <w:rsid w:val="368220F2"/>
    <w:rsid w:val="379D105C"/>
    <w:rsid w:val="37F55778"/>
    <w:rsid w:val="38584652"/>
    <w:rsid w:val="3A3F02FA"/>
    <w:rsid w:val="3B201ED9"/>
    <w:rsid w:val="3B516536"/>
    <w:rsid w:val="3B567FF1"/>
    <w:rsid w:val="3CB72D11"/>
    <w:rsid w:val="3CB94393"/>
    <w:rsid w:val="3CE64ED3"/>
    <w:rsid w:val="3CE84C78"/>
    <w:rsid w:val="3D6C7658"/>
    <w:rsid w:val="3D7D1865"/>
    <w:rsid w:val="3D89020A"/>
    <w:rsid w:val="3DB007A1"/>
    <w:rsid w:val="3F147FA7"/>
    <w:rsid w:val="421502BE"/>
    <w:rsid w:val="429C1D6A"/>
    <w:rsid w:val="430F2F5F"/>
    <w:rsid w:val="433E3844"/>
    <w:rsid w:val="4475773A"/>
    <w:rsid w:val="44DE708D"/>
    <w:rsid w:val="4530540F"/>
    <w:rsid w:val="478B56C8"/>
    <w:rsid w:val="485062B9"/>
    <w:rsid w:val="486D24D6"/>
    <w:rsid w:val="48A64365"/>
    <w:rsid w:val="48AC2FFE"/>
    <w:rsid w:val="48E21116"/>
    <w:rsid w:val="48F13107"/>
    <w:rsid w:val="49B303BC"/>
    <w:rsid w:val="4A59523D"/>
    <w:rsid w:val="4AE77E8E"/>
    <w:rsid w:val="4B06733D"/>
    <w:rsid w:val="4D7B4E97"/>
    <w:rsid w:val="4E6C3227"/>
    <w:rsid w:val="4EFE3118"/>
    <w:rsid w:val="4FB530E0"/>
    <w:rsid w:val="5015592D"/>
    <w:rsid w:val="50395ABF"/>
    <w:rsid w:val="51402E7D"/>
    <w:rsid w:val="5153670D"/>
    <w:rsid w:val="516C3C72"/>
    <w:rsid w:val="517B2107"/>
    <w:rsid w:val="550541C2"/>
    <w:rsid w:val="55180399"/>
    <w:rsid w:val="5540169E"/>
    <w:rsid w:val="555869E7"/>
    <w:rsid w:val="575B456D"/>
    <w:rsid w:val="58705DF6"/>
    <w:rsid w:val="5B3026DD"/>
    <w:rsid w:val="5C7A5495"/>
    <w:rsid w:val="5E145DF8"/>
    <w:rsid w:val="5E3D49CC"/>
    <w:rsid w:val="5FA8056B"/>
    <w:rsid w:val="60002155"/>
    <w:rsid w:val="60C2565D"/>
    <w:rsid w:val="61273712"/>
    <w:rsid w:val="61FC30C3"/>
    <w:rsid w:val="62410803"/>
    <w:rsid w:val="62F0676B"/>
    <w:rsid w:val="64552344"/>
    <w:rsid w:val="66CF63DE"/>
    <w:rsid w:val="675A1FA6"/>
    <w:rsid w:val="677D0530"/>
    <w:rsid w:val="67DF075B"/>
    <w:rsid w:val="6A5135AE"/>
    <w:rsid w:val="6C7449FD"/>
    <w:rsid w:val="6D237483"/>
    <w:rsid w:val="6E8D72AA"/>
    <w:rsid w:val="6E95615F"/>
    <w:rsid w:val="6EB34837"/>
    <w:rsid w:val="6FD14183"/>
    <w:rsid w:val="701337DF"/>
    <w:rsid w:val="72A921D9"/>
    <w:rsid w:val="72DD089E"/>
    <w:rsid w:val="72EE408F"/>
    <w:rsid w:val="733F6699"/>
    <w:rsid w:val="73506AF8"/>
    <w:rsid w:val="73920DA2"/>
    <w:rsid w:val="75630D65"/>
    <w:rsid w:val="756E14B8"/>
    <w:rsid w:val="75AB44BA"/>
    <w:rsid w:val="75C86E1A"/>
    <w:rsid w:val="76685F07"/>
    <w:rsid w:val="783562BD"/>
    <w:rsid w:val="789E3E62"/>
    <w:rsid w:val="798E596B"/>
    <w:rsid w:val="7AAA11E4"/>
    <w:rsid w:val="7B114DBF"/>
    <w:rsid w:val="7CCD2F68"/>
    <w:rsid w:val="7D342FE7"/>
    <w:rsid w:val="7D553689"/>
    <w:rsid w:val="7DB61C4E"/>
    <w:rsid w:val="7E042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695</Words>
  <Characters>780</Characters>
  <Lines>0</Lines>
  <Paragraphs>0</Paragraphs>
  <TotalTime>1</TotalTime>
  <ScaleCrop>false</ScaleCrop>
  <LinksUpToDate>false</LinksUpToDate>
  <CharactersWithSpaces>812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2023-11-20T06:26:00Z</dcterms:created>
  <dc:creator>～似水流年～</dc:creator>
  <cp:lastModifiedBy>微信用户</cp:lastModifiedBy>
  <dcterms:modified xsi:type="dcterms:W3CDTF">2025-09-22T07:45:01Z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285DDBDC8C1B486FA304070593A81EE0_11</vt:lpwstr>
  </property>
  <property fmtid="{D5CDD505-2E9C-101B-9397-08002B2CF9AE}" pid="4" name="KSOTemplateDocerSaveRecord">
    <vt:lpwstr>eyJoZGlkIjoiODIxYTg1MDE3ODRjN2UyZWJhOTY3MWQyYThjYzlkOTIiLCJ1c2VySWQiOiIxNDUzMTI5OTQzIn0=</vt:lpwstr>
  </property>
</Properties>
</file>