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1D95E">
      <w:pPr>
        <w:snapToGrid w:val="0"/>
        <w:spacing w:line="360" w:lineRule="auto"/>
        <w:rPr>
          <w:rFonts w:hint="eastAsia" w:ascii="仿宋" w:hAnsi="仿宋" w:eastAsia="仿宋" w:cs="仿宋"/>
          <w:color w:val="000000"/>
          <w:sz w:val="32"/>
          <w:szCs w:val="32"/>
        </w:rPr>
      </w:pPr>
      <w:r>
        <w:rPr>
          <w:rFonts w:hint="eastAsia" w:ascii="仿宋" w:hAnsi="仿宋" w:eastAsia="仿宋" w:cs="仿宋"/>
          <w:color w:val="000000"/>
          <w:sz w:val="32"/>
          <w:szCs w:val="32"/>
        </w:rPr>
        <w:t>合同编号:</w:t>
      </w:r>
      <w:r>
        <w:rPr>
          <w:rFonts w:hint="eastAsia" w:ascii="仿宋" w:hAnsi="仿宋" w:eastAsia="仿宋" w:cs="仿宋"/>
          <w:color w:val="000000"/>
          <w:sz w:val="32"/>
          <w:szCs w:val="32"/>
          <w:u w:val="single"/>
        </w:rPr>
        <w:t xml:space="preserve">     号</w:t>
      </w:r>
      <w:r>
        <w:rPr>
          <w:rFonts w:hint="eastAsia" w:ascii="仿宋" w:hAnsi="仿宋" w:eastAsia="仿宋" w:cs="仿宋"/>
          <w:color w:val="000000"/>
          <w:sz w:val="32"/>
          <w:szCs w:val="32"/>
        </w:rPr>
        <w:t xml:space="preserve">                              </w:t>
      </w:r>
    </w:p>
    <w:p w14:paraId="67A673B8">
      <w:pPr>
        <w:snapToGrid w:val="0"/>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14:paraId="1268C1AD">
      <w:pPr>
        <w:snapToGrid w:val="0"/>
        <w:spacing w:line="360" w:lineRule="auto"/>
        <w:jc w:val="center"/>
        <w:rPr>
          <w:rFonts w:hint="eastAsia" w:ascii="仿宋" w:hAnsi="仿宋" w:eastAsia="仿宋" w:cs="仿宋"/>
          <w:color w:val="000000"/>
          <w:sz w:val="24"/>
        </w:rPr>
      </w:pPr>
    </w:p>
    <w:p w14:paraId="4057EF62">
      <w:pPr>
        <w:snapToGrid w:val="0"/>
        <w:spacing w:line="360" w:lineRule="auto"/>
        <w:jc w:val="center"/>
        <w:rPr>
          <w:rFonts w:hint="eastAsia" w:ascii="仿宋" w:hAnsi="仿宋" w:eastAsia="仿宋" w:cs="仿宋"/>
          <w:color w:val="000000"/>
          <w:sz w:val="24"/>
        </w:rPr>
      </w:pPr>
    </w:p>
    <w:p w14:paraId="31813AD4">
      <w:pPr>
        <w:snapToGrid w:val="0"/>
        <w:spacing w:line="360" w:lineRule="auto"/>
        <w:jc w:val="center"/>
        <w:rPr>
          <w:rFonts w:hint="eastAsia" w:ascii="仿宋" w:hAnsi="仿宋" w:eastAsia="仿宋" w:cs="仿宋"/>
          <w:b/>
          <w:color w:val="000000"/>
          <w:sz w:val="56"/>
          <w:szCs w:val="56"/>
          <w:lang w:val="zh-CN"/>
        </w:rPr>
      </w:pPr>
      <w:r>
        <w:rPr>
          <w:rFonts w:hint="eastAsia" w:ascii="仿宋" w:hAnsi="仿宋" w:eastAsia="仿宋" w:cs="仿宋"/>
          <w:b/>
          <w:color w:val="000000"/>
          <w:sz w:val="56"/>
          <w:szCs w:val="56"/>
          <w:lang w:val="zh-CN"/>
        </w:rPr>
        <w:t>西安市临潼区农技推广服务中心</w:t>
      </w:r>
    </w:p>
    <w:p w14:paraId="476A509B">
      <w:pPr>
        <w:snapToGrid w:val="0"/>
        <w:spacing w:line="360" w:lineRule="auto"/>
        <w:jc w:val="center"/>
        <w:rPr>
          <w:rFonts w:hint="eastAsia" w:ascii="仿宋" w:hAnsi="仿宋" w:eastAsia="仿宋" w:cs="仿宋"/>
          <w:b/>
          <w:color w:val="000000"/>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color w:val="000000"/>
          <w:sz w:val="72"/>
          <w:szCs w:val="72"/>
          <w:lang w:val="zh-CN"/>
        </w:rPr>
        <w:t>货物采购项目供货合同</w:t>
      </w:r>
    </w:p>
    <w:p w14:paraId="23B3B521">
      <w:pPr>
        <w:snapToGrid w:val="0"/>
        <w:spacing w:line="360" w:lineRule="auto"/>
        <w:rPr>
          <w:rFonts w:hint="eastAsia" w:ascii="仿宋" w:hAnsi="仿宋" w:eastAsia="仿宋" w:cs="仿宋"/>
          <w:color w:val="000000"/>
          <w:sz w:val="24"/>
        </w:rPr>
      </w:pPr>
    </w:p>
    <w:p w14:paraId="349DA645">
      <w:pPr>
        <w:snapToGrid w:val="0"/>
        <w:spacing w:line="360" w:lineRule="auto"/>
        <w:rPr>
          <w:rFonts w:hint="eastAsia" w:ascii="仿宋" w:hAnsi="仿宋" w:eastAsia="仿宋" w:cs="仿宋"/>
          <w:color w:val="000000"/>
          <w:sz w:val="24"/>
        </w:rPr>
      </w:pPr>
    </w:p>
    <w:p w14:paraId="6C95868F">
      <w:pPr>
        <w:snapToGrid w:val="0"/>
        <w:spacing w:line="360" w:lineRule="auto"/>
        <w:rPr>
          <w:rFonts w:hint="eastAsia" w:ascii="仿宋" w:hAnsi="仿宋" w:eastAsia="仿宋" w:cs="仿宋"/>
          <w:color w:val="000000"/>
          <w:sz w:val="24"/>
        </w:rPr>
      </w:pPr>
    </w:p>
    <w:p w14:paraId="3C36606F">
      <w:pPr>
        <w:snapToGrid w:val="0"/>
        <w:spacing w:line="360" w:lineRule="auto"/>
        <w:rPr>
          <w:rFonts w:hint="eastAsia" w:ascii="仿宋" w:hAnsi="仿宋" w:eastAsia="仿宋" w:cs="仿宋"/>
          <w:color w:val="000000"/>
          <w:sz w:val="24"/>
        </w:rPr>
      </w:pPr>
    </w:p>
    <w:p w14:paraId="3349C69C">
      <w:pPr>
        <w:snapToGrid w:val="0"/>
        <w:spacing w:line="360" w:lineRule="auto"/>
        <w:rPr>
          <w:rFonts w:hint="eastAsia" w:ascii="仿宋" w:hAnsi="仿宋" w:eastAsia="仿宋" w:cs="仿宋"/>
          <w:color w:val="000000"/>
          <w:sz w:val="24"/>
        </w:rPr>
      </w:pPr>
    </w:p>
    <w:p w14:paraId="0693B525">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项目编号：</w:t>
      </w:r>
    </w:p>
    <w:p w14:paraId="079FCB15">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采购项目：</w:t>
      </w:r>
    </w:p>
    <w:p w14:paraId="36F113F4">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采购单位：</w:t>
      </w:r>
    </w:p>
    <w:p w14:paraId="12D48F18">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供货单位:</w:t>
      </w:r>
    </w:p>
    <w:p w14:paraId="6DE3504B">
      <w:pPr>
        <w:pStyle w:val="3"/>
        <w:snapToGrid w:val="0"/>
        <w:spacing w:line="360" w:lineRule="auto"/>
        <w:ind w:left="1470" w:right="1470"/>
        <w:rPr>
          <w:rFonts w:hint="eastAsia" w:ascii="仿宋" w:hAnsi="仿宋" w:eastAsia="仿宋" w:cs="仿宋"/>
          <w:color w:val="000000"/>
        </w:rPr>
      </w:pPr>
    </w:p>
    <w:p w14:paraId="6B39D13F">
      <w:pPr>
        <w:snapToGrid w:val="0"/>
        <w:spacing w:line="360" w:lineRule="auto"/>
        <w:jc w:val="center"/>
        <w:rPr>
          <w:rFonts w:hint="eastAsia" w:ascii="仿宋" w:hAnsi="仿宋" w:eastAsia="仿宋" w:cs="仿宋"/>
          <w:b/>
          <w:color w:val="000000"/>
          <w:sz w:val="32"/>
          <w:szCs w:val="32"/>
        </w:rPr>
      </w:pPr>
    </w:p>
    <w:p w14:paraId="0556F011">
      <w:pPr>
        <w:snapToGrid w:val="0"/>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u w:val="single"/>
        </w:rPr>
        <w:t xml:space="preserve">20   </w:t>
      </w:r>
      <w:r>
        <w:rPr>
          <w:rFonts w:hint="eastAsia" w:ascii="仿宋" w:hAnsi="仿宋" w:eastAsia="仿宋" w:cs="仿宋"/>
          <w:b/>
          <w:color w:val="000000"/>
          <w:sz w:val="32"/>
          <w:szCs w:val="32"/>
        </w:rPr>
        <w:t>年</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月</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日</w:t>
      </w:r>
    </w:p>
    <w:p w14:paraId="1E383FFE">
      <w:pPr>
        <w:snapToGrid w:val="0"/>
        <w:spacing w:line="360" w:lineRule="auto"/>
        <w:jc w:val="center"/>
        <w:rPr>
          <w:rFonts w:hint="eastAsia" w:ascii="宋体" w:hAnsi="宋体"/>
          <w:b/>
          <w:color w:val="000000"/>
          <w:sz w:val="48"/>
          <w:szCs w:val="48"/>
        </w:rPr>
      </w:pPr>
      <w:r>
        <w:rPr>
          <w:rFonts w:hint="eastAsia" w:ascii="仿宋" w:hAnsi="仿宋" w:eastAsia="仿宋" w:cs="仿宋"/>
          <w:b/>
          <w:color w:val="000000"/>
          <w:sz w:val="48"/>
          <w:szCs w:val="48"/>
        </w:rPr>
        <w:t>供 货 合 同</w:t>
      </w:r>
    </w:p>
    <w:p w14:paraId="63B176F4">
      <w:pPr>
        <w:snapToGrid w:val="0"/>
        <w:spacing w:line="490" w:lineRule="exact"/>
        <w:ind w:firstLine="480" w:firstLineChars="200"/>
        <w:rPr>
          <w:rFonts w:hint="eastAsia" w:ascii="宋体" w:hAnsi="宋体" w:cs="宋体"/>
          <w:color w:val="000000"/>
          <w:sz w:val="24"/>
          <w:lang w:val="zh-CN"/>
        </w:rPr>
      </w:pPr>
    </w:p>
    <w:p w14:paraId="15B4E4B1">
      <w:pPr>
        <w:snapToGrid w:val="0"/>
        <w:spacing w:line="490" w:lineRule="exact"/>
        <w:ind w:firstLine="480" w:firstLineChars="200"/>
        <w:rPr>
          <w:rFonts w:hint="eastAsia" w:ascii="宋体" w:hAnsi="宋体" w:cs="宋体"/>
          <w:color w:val="000000"/>
          <w:sz w:val="24"/>
          <w:lang w:val="zh-CN"/>
        </w:rPr>
      </w:pPr>
    </w:p>
    <w:p w14:paraId="742501EB">
      <w:pPr>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br w:type="page"/>
      </w:r>
    </w:p>
    <w:p w14:paraId="5BA5FF0A">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甲方：</w:t>
      </w:r>
      <w:r>
        <w:rPr>
          <w:rFonts w:hint="eastAsia" w:ascii="仿宋" w:hAnsi="仿宋" w:eastAsia="仿宋" w:cs="仿宋"/>
          <w:color w:val="000000"/>
          <w:sz w:val="20"/>
          <w:szCs w:val="20"/>
        </w:rPr>
        <w:t xml:space="preserve">          </w:t>
      </w:r>
    </w:p>
    <w:p w14:paraId="54303E05">
      <w:pPr>
        <w:snapToGrid w:val="0"/>
        <w:spacing w:line="490" w:lineRule="exact"/>
        <w:rPr>
          <w:rFonts w:hint="eastAsia" w:ascii="仿宋" w:hAnsi="仿宋" w:eastAsia="仿宋" w:cs="仿宋"/>
          <w:color w:val="000000"/>
          <w:sz w:val="20"/>
          <w:szCs w:val="20"/>
          <w:lang w:val="zh-CN"/>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 xml:space="preserve">法定代表人: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369CE2EE">
      <w:pPr>
        <w:snapToGrid w:val="0"/>
        <w:spacing w:line="490" w:lineRule="exact"/>
        <w:ind w:firstLine="400" w:firstLineChars="200"/>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t>乙方：</w:t>
      </w:r>
    </w:p>
    <w:p w14:paraId="7C308AD9">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法定代表人:</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4A7DC666">
      <w:pPr>
        <w:snapToGrid w:val="0"/>
        <w:spacing w:line="490" w:lineRule="exact"/>
        <w:ind w:firstLine="4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西安市临潼区农技推广服务中心</w:t>
      </w:r>
      <w:r>
        <w:rPr>
          <w:rFonts w:hint="eastAsia" w:ascii="仿宋" w:hAnsi="仿宋" w:eastAsia="仿宋" w:cs="仿宋"/>
          <w:color w:val="000000"/>
          <w:sz w:val="20"/>
          <w:szCs w:val="20"/>
          <w:u w:val="single"/>
          <w:lang w:val="zh-CN"/>
        </w:rPr>
        <w:t xml:space="preserve">                         </w:t>
      </w:r>
      <w:r>
        <w:rPr>
          <w:rFonts w:hint="eastAsia" w:ascii="仿宋" w:hAnsi="仿宋" w:eastAsia="仿宋" w:cs="仿宋"/>
          <w:color w:val="000000"/>
          <w:sz w:val="20"/>
          <w:szCs w:val="20"/>
          <w:lang w:val="zh-CN"/>
        </w:rPr>
        <w:t>采购项目</w:t>
      </w:r>
      <w:r>
        <w:rPr>
          <w:rFonts w:hint="eastAsia" w:ascii="仿宋" w:hAnsi="仿宋" w:eastAsia="仿宋" w:cs="仿宋"/>
          <w:color w:val="000000"/>
          <w:sz w:val="20"/>
          <w:szCs w:val="20"/>
        </w:rPr>
        <w:t>，由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组织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招标，选定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公司为中标单位。经</w:t>
      </w:r>
      <w:r>
        <w:rPr>
          <w:rFonts w:hint="eastAsia" w:ascii="仿宋" w:hAnsi="仿宋" w:eastAsia="仿宋" w:cs="仿宋"/>
          <w:color w:val="000000"/>
          <w:sz w:val="20"/>
          <w:szCs w:val="20"/>
          <w:lang w:val="zh-CN"/>
        </w:rPr>
        <w:t>西安市临潼区农技推广服务中心</w:t>
      </w:r>
      <w:r>
        <w:rPr>
          <w:rFonts w:hint="eastAsia" w:ascii="仿宋" w:hAnsi="仿宋" w:eastAsia="仿宋" w:cs="仿宋"/>
          <w:color w:val="000000"/>
          <w:sz w:val="20"/>
          <w:szCs w:val="20"/>
        </w:rPr>
        <w:t>（以下简称甲方）与</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公司（以下简称乙方）共同协商，达成如下合同条款。</w:t>
      </w:r>
    </w:p>
    <w:p w14:paraId="7B2A7F22">
      <w:pPr>
        <w:snapToGrid w:val="0"/>
        <w:spacing w:line="490" w:lineRule="exact"/>
        <w:ind w:firstLine="402" w:firstLineChars="200"/>
        <w:jc w:val="left"/>
        <w:rPr>
          <w:rFonts w:hint="eastAsia" w:ascii="仿宋" w:hAnsi="仿宋" w:eastAsia="仿宋" w:cs="仿宋"/>
          <w:color w:val="000000"/>
          <w:sz w:val="20"/>
          <w:szCs w:val="20"/>
        </w:rPr>
      </w:pPr>
      <w:r>
        <w:rPr>
          <w:rFonts w:hint="eastAsia" w:ascii="仿宋" w:hAnsi="仿宋" w:eastAsia="仿宋" w:cs="仿宋"/>
          <w:b/>
          <w:color w:val="000000"/>
          <w:sz w:val="20"/>
          <w:szCs w:val="20"/>
        </w:rPr>
        <w:t xml:space="preserve"> 第一条  合同内容（技术指标见附件）</w:t>
      </w:r>
    </w:p>
    <w:p w14:paraId="5E4F2655">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（一）乙方负责按合同中确定的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品牌、规格、型号、数量、原产地及配套内容进行供货；按时运到甲方指定的交货地点，达到</w:t>
      </w:r>
      <w:bookmarkStart w:id="0" w:name="_GoBack"/>
      <w:bookmarkEnd w:id="0"/>
      <w:r>
        <w:rPr>
          <w:rFonts w:hint="eastAsia" w:ascii="仿宋" w:hAnsi="仿宋" w:eastAsia="仿宋" w:cs="仿宋"/>
          <w:color w:val="000000"/>
          <w:sz w:val="20"/>
          <w:szCs w:val="20"/>
        </w:rPr>
        <w:t>正常使用；负责为甲方培训操作，做好售后服务。</w:t>
      </w:r>
    </w:p>
    <w:p w14:paraId="462CB645">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（二）招标文件、乙方的投标文件及评标过程中的澄清、承诺内容均作为本合同的组成部分，具有同等法律效力。</w:t>
      </w:r>
    </w:p>
    <w:p w14:paraId="6EF40A01">
      <w:pPr>
        <w:snapToGrid w:val="0"/>
        <w:spacing w:line="490" w:lineRule="exact"/>
        <w:ind w:firstLine="402" w:firstLineChars="200"/>
        <w:rPr>
          <w:rFonts w:hint="eastAsia" w:ascii="仿宋" w:hAnsi="仿宋" w:eastAsia="仿宋" w:cs="仿宋"/>
          <w:color w:val="000000"/>
          <w:sz w:val="20"/>
          <w:szCs w:val="20"/>
        </w:rPr>
      </w:pPr>
      <w:r>
        <w:rPr>
          <w:rFonts w:hint="eastAsia" w:ascii="仿宋" w:hAnsi="仿宋" w:eastAsia="仿宋" w:cs="仿宋"/>
          <w:b/>
          <w:color w:val="000000"/>
          <w:sz w:val="20"/>
          <w:szCs w:val="20"/>
        </w:rPr>
        <w:t>第二条  合同价款</w:t>
      </w:r>
      <w:r>
        <w:rPr>
          <w:rFonts w:hint="eastAsia" w:ascii="仿宋" w:hAnsi="仿宋" w:eastAsia="仿宋" w:cs="仿宋"/>
          <w:color w:val="000000"/>
          <w:sz w:val="20"/>
          <w:szCs w:val="20"/>
        </w:rPr>
        <w:t>(币种：                 单位：万元)</w:t>
      </w:r>
    </w:p>
    <w:p w14:paraId="3CE04788">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（一）中标</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品牌、规格、产地、数量、单价及合同总价：</w:t>
      </w:r>
    </w:p>
    <w:p w14:paraId="79591A76">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合同总价包括：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tbl>
      <w:tblPr>
        <w:tblStyle w:val="6"/>
        <w:tblpPr w:leftFromText="180" w:rightFromText="180" w:vertAnchor="text" w:horzAnchor="page" w:tblpX="1149" w:tblpY="3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33D2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5F840C9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名称</w:t>
            </w:r>
          </w:p>
        </w:tc>
        <w:tc>
          <w:tcPr>
            <w:tcW w:w="975" w:type="dxa"/>
            <w:tcBorders>
              <w:top w:val="single" w:color="auto" w:sz="4" w:space="0"/>
              <w:left w:val="single" w:color="auto" w:sz="4" w:space="0"/>
              <w:bottom w:val="single" w:color="auto" w:sz="4" w:space="0"/>
              <w:right w:val="single" w:color="auto" w:sz="4" w:space="0"/>
            </w:tcBorders>
            <w:vAlign w:val="center"/>
          </w:tcPr>
          <w:p w14:paraId="725D44C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647FB96A">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5349EB0A">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0BC588B">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5508EE4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4780DA0B">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229BB15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质保期</w:t>
            </w:r>
          </w:p>
        </w:tc>
      </w:tr>
      <w:tr w14:paraId="36C2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1BF5131">
            <w:pPr>
              <w:snapToGrid w:val="0"/>
              <w:spacing w:line="400" w:lineRule="exact"/>
              <w:rPr>
                <w:rFonts w:hint="eastAsia" w:ascii="仿宋" w:hAnsi="仿宋" w:eastAsia="仿宋" w:cs="仿宋"/>
                <w:color w:val="000000"/>
                <w:sz w:val="20"/>
                <w:szCs w:val="20"/>
              </w:rPr>
            </w:pPr>
          </w:p>
          <w:p w14:paraId="09E3BCCB">
            <w:pPr>
              <w:snapToGrid w:val="0"/>
              <w:spacing w:line="400" w:lineRule="exact"/>
              <w:rPr>
                <w:rFonts w:hint="eastAsia" w:ascii="仿宋" w:hAnsi="仿宋" w:eastAsia="仿宋" w:cs="仿宋"/>
                <w:color w:val="00000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14:paraId="44CC62A3">
            <w:pPr>
              <w:snapToGrid w:val="0"/>
              <w:spacing w:line="400" w:lineRule="exact"/>
              <w:jc w:val="center"/>
              <w:rPr>
                <w:rFonts w:hint="eastAsia" w:ascii="仿宋" w:hAnsi="仿宋" w:eastAsia="仿宋" w:cs="仿宋"/>
                <w:color w:val="00000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14:paraId="3960E49E">
            <w:pPr>
              <w:snapToGrid w:val="0"/>
              <w:spacing w:line="400" w:lineRule="exact"/>
              <w:rPr>
                <w:rFonts w:hint="eastAsia" w:ascii="仿宋" w:hAnsi="仿宋" w:eastAsia="仿宋" w:cs="仿宋"/>
                <w:color w:val="000000"/>
                <w:sz w:val="20"/>
                <w:szCs w:val="20"/>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8AA826D">
            <w:pPr>
              <w:snapToGrid w:val="0"/>
              <w:spacing w:line="400" w:lineRule="exact"/>
              <w:jc w:val="center"/>
              <w:rPr>
                <w:rFonts w:hint="eastAsia" w:ascii="仿宋" w:hAnsi="仿宋" w:eastAsia="仿宋" w:cs="仿宋"/>
                <w:color w:val="000000"/>
                <w:sz w:val="20"/>
                <w:szCs w:val="20"/>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9CEF10D">
            <w:pPr>
              <w:snapToGrid w:val="0"/>
              <w:spacing w:line="400" w:lineRule="exact"/>
              <w:jc w:val="center"/>
              <w:rPr>
                <w:rFonts w:hint="eastAsia" w:ascii="仿宋" w:hAnsi="仿宋" w:eastAsia="仿宋" w:cs="仿宋"/>
                <w:color w:val="000000"/>
                <w:sz w:val="20"/>
                <w:szCs w:val="20"/>
              </w:rPr>
            </w:pPr>
          </w:p>
        </w:tc>
        <w:tc>
          <w:tcPr>
            <w:tcW w:w="1158" w:type="dxa"/>
            <w:tcBorders>
              <w:top w:val="single" w:color="auto" w:sz="4" w:space="0"/>
              <w:left w:val="single" w:color="auto" w:sz="4" w:space="0"/>
              <w:bottom w:val="single" w:color="auto" w:sz="4" w:space="0"/>
              <w:right w:val="single" w:color="auto" w:sz="4" w:space="0"/>
            </w:tcBorders>
            <w:vAlign w:val="center"/>
          </w:tcPr>
          <w:p w14:paraId="36346A0A">
            <w:pPr>
              <w:snapToGrid w:val="0"/>
              <w:spacing w:line="400" w:lineRule="exact"/>
              <w:jc w:val="center"/>
              <w:rPr>
                <w:rFonts w:hint="eastAsia" w:ascii="仿宋" w:hAnsi="仿宋" w:eastAsia="仿宋" w:cs="仿宋"/>
                <w:color w:val="000000"/>
                <w:sz w:val="20"/>
                <w:szCs w:val="20"/>
              </w:rPr>
            </w:pPr>
          </w:p>
        </w:tc>
        <w:tc>
          <w:tcPr>
            <w:tcW w:w="1218" w:type="dxa"/>
            <w:tcBorders>
              <w:top w:val="single" w:color="auto" w:sz="4" w:space="0"/>
              <w:left w:val="single" w:color="auto" w:sz="4" w:space="0"/>
              <w:bottom w:val="single" w:color="auto" w:sz="4" w:space="0"/>
              <w:right w:val="single" w:color="auto" w:sz="4" w:space="0"/>
            </w:tcBorders>
            <w:vAlign w:val="center"/>
          </w:tcPr>
          <w:p w14:paraId="1D83A26E">
            <w:pPr>
              <w:snapToGrid w:val="0"/>
              <w:spacing w:line="400" w:lineRule="exact"/>
              <w:jc w:val="center"/>
              <w:rPr>
                <w:rFonts w:hint="eastAsia" w:ascii="仿宋" w:hAnsi="仿宋" w:eastAsia="仿宋" w:cs="仿宋"/>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14:paraId="10479BE8">
            <w:pPr>
              <w:snapToGrid w:val="0"/>
              <w:spacing w:line="400" w:lineRule="exact"/>
              <w:jc w:val="left"/>
              <w:rPr>
                <w:rFonts w:hint="eastAsia" w:ascii="仿宋" w:hAnsi="仿宋" w:eastAsia="仿宋" w:cs="仿宋"/>
                <w:color w:val="000000"/>
                <w:sz w:val="20"/>
                <w:szCs w:val="20"/>
              </w:rPr>
            </w:pPr>
          </w:p>
        </w:tc>
      </w:tr>
      <w:tr w14:paraId="6851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0FD6C1D8">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总计:(大写)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元整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r>
              <w:rPr>
                <w:rFonts w:hint="eastAsia" w:ascii="仿宋" w:hAnsi="仿宋" w:eastAsia="仿宋" w:cs="仿宋"/>
                <w:color w:val="000000"/>
                <w:kern w:val="0"/>
                <w:sz w:val="20"/>
                <w:szCs w:val="20"/>
              </w:rPr>
              <w:t>（含税）</w:t>
            </w:r>
          </w:p>
        </w:tc>
      </w:tr>
      <w:tr w14:paraId="54D7C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09" w:type="dxa"/>
            <w:tcBorders>
              <w:top w:val="single" w:color="auto" w:sz="4" w:space="0"/>
              <w:left w:val="single" w:color="auto" w:sz="4" w:space="0"/>
              <w:bottom w:val="single" w:color="auto" w:sz="4" w:space="0"/>
              <w:right w:val="single" w:color="auto" w:sz="4" w:space="0"/>
            </w:tcBorders>
            <w:vAlign w:val="center"/>
          </w:tcPr>
          <w:p w14:paraId="4A09B7E8">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253B7FB5">
            <w:pPr>
              <w:snapToGrid w:val="0"/>
              <w:spacing w:line="400" w:lineRule="exact"/>
              <w:rPr>
                <w:rFonts w:hint="eastAsia" w:ascii="仿宋" w:hAnsi="仿宋" w:eastAsia="仿宋" w:cs="仿宋"/>
                <w:color w:val="000000"/>
                <w:sz w:val="20"/>
                <w:szCs w:val="20"/>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28ADC366">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2267BFDA">
            <w:pPr>
              <w:snapToGrid w:val="0"/>
              <w:spacing w:line="400" w:lineRule="exact"/>
              <w:rPr>
                <w:rFonts w:hint="eastAsia" w:ascii="仿宋" w:hAnsi="仿宋" w:eastAsia="仿宋" w:cs="仿宋"/>
                <w:color w:val="000000"/>
                <w:sz w:val="20"/>
                <w:szCs w:val="20"/>
              </w:rPr>
            </w:pPr>
          </w:p>
        </w:tc>
      </w:tr>
    </w:tbl>
    <w:p w14:paraId="75C7A74C">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（三）合同设备总价一次性包死，不受市场价格变化因素的影响。</w:t>
      </w:r>
    </w:p>
    <w:p w14:paraId="60E09AA8">
      <w:pPr>
        <w:snapToGrid w:val="0"/>
        <w:spacing w:line="500" w:lineRule="exact"/>
        <w:ind w:left="446"/>
        <w:rPr>
          <w:rFonts w:hint="eastAsia" w:ascii="仿宋" w:hAnsi="仿宋" w:eastAsia="仿宋" w:cs="仿宋"/>
          <w:b/>
          <w:color w:val="000000"/>
          <w:sz w:val="20"/>
          <w:szCs w:val="20"/>
        </w:rPr>
      </w:pPr>
      <w:r>
        <w:rPr>
          <w:rFonts w:hint="eastAsia" w:ascii="仿宋" w:hAnsi="仿宋" w:eastAsia="仿宋" w:cs="仿宋"/>
          <w:b/>
          <w:color w:val="000000"/>
          <w:sz w:val="20"/>
          <w:szCs w:val="20"/>
        </w:rPr>
        <w:t>第三条  款项结算</w:t>
      </w:r>
    </w:p>
    <w:p w14:paraId="10D2D4EA">
      <w:pPr>
        <w:pStyle w:val="3"/>
        <w:spacing w:line="500" w:lineRule="exact"/>
        <w:ind w:right="1470"/>
        <w:rPr>
          <w:rFonts w:hint="eastAsia" w:ascii="仿宋" w:hAnsi="仿宋" w:eastAsia="仿宋" w:cs="仿宋"/>
          <w:color w:val="000000"/>
          <w:sz w:val="20"/>
          <w:szCs w:val="20"/>
        </w:rPr>
      </w:pPr>
      <w:r>
        <w:rPr>
          <w:rFonts w:hint="eastAsia" w:ascii="仿宋" w:hAnsi="仿宋" w:eastAsia="仿宋" w:cs="仿宋"/>
          <w:color w:val="000000"/>
          <w:sz w:val="20"/>
          <w:szCs w:val="20"/>
        </w:rPr>
        <w:t>（一）结算单位：</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6726BB1B">
      <w:pPr>
        <w:pStyle w:val="3"/>
        <w:spacing w:line="500" w:lineRule="exact"/>
        <w:ind w:right="1470"/>
        <w:rPr>
          <w:rFonts w:hint="eastAsia" w:ascii="仿宋" w:hAnsi="仿宋" w:eastAsia="仿宋" w:cs="仿宋"/>
          <w:color w:val="000000"/>
          <w:sz w:val="20"/>
          <w:szCs w:val="20"/>
          <w:highlight w:val="none"/>
        </w:rPr>
      </w:pPr>
      <w:r>
        <w:rPr>
          <w:rFonts w:hint="eastAsia" w:ascii="仿宋" w:hAnsi="仿宋" w:eastAsia="仿宋" w:cs="仿宋"/>
          <w:color w:val="000000"/>
          <w:sz w:val="20"/>
          <w:szCs w:val="20"/>
        </w:rPr>
        <w:t>（二）支付约</w:t>
      </w:r>
      <w:r>
        <w:rPr>
          <w:rFonts w:hint="eastAsia" w:ascii="仿宋" w:hAnsi="仿宋" w:eastAsia="仿宋" w:cs="仿宋"/>
          <w:color w:val="000000"/>
          <w:sz w:val="20"/>
          <w:szCs w:val="20"/>
          <w:highlight w:val="none"/>
        </w:rPr>
        <w:t>定：</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439013B6">
      <w:pPr>
        <w:tabs>
          <w:tab w:val="left" w:pos="840"/>
        </w:tabs>
        <w:kinsoku w:val="0"/>
        <w:snapToGrid w:val="0"/>
        <w:spacing w:line="500" w:lineRule="exact"/>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（三）付款方式：</w:t>
      </w:r>
    </w:p>
    <w:p w14:paraId="53685CAF">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合同签订，甲方收到乙方出具正式发票后 ，达到付款条件起 30 日内，支付合同总金额的 40.00%。</w:t>
      </w:r>
    </w:p>
    <w:p w14:paraId="78608D96">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2</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货物全部交付且验收合格，甲方收到乙方出具正式发票后 ，达到付款条件起 30 日内，支付合同总金额的 60.00%。</w:t>
      </w:r>
    </w:p>
    <w:p w14:paraId="444B48BC">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乙方账户信息：</w:t>
      </w:r>
      <w:r>
        <w:rPr>
          <w:rFonts w:hint="eastAsia" w:ascii="仿宋" w:hAnsi="仿宋" w:eastAsia="仿宋" w:cs="仿宋"/>
          <w:color w:val="000000"/>
          <w:sz w:val="20"/>
          <w:szCs w:val="20"/>
          <w:highlight w:val="none"/>
          <w:u w:val="single"/>
        </w:rPr>
        <w:t xml:space="preserve">                                              </w:t>
      </w:r>
    </w:p>
    <w:p w14:paraId="459C3BF7">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 xml:space="preserve">如需更改账户或现金支付时，必须向甲方出具乙方公司授权的证明。 </w:t>
      </w:r>
    </w:p>
    <w:p w14:paraId="51BF5512">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第四条  双方的权利和义务</w:t>
      </w:r>
    </w:p>
    <w:p w14:paraId="3B3DA879">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（一）甲方责任</w:t>
      </w:r>
    </w:p>
    <w:p w14:paraId="50D58154">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负责核准、认定本项目相关技术资料文档；监督、参与项目执行的整个过程；为乙方提供必要的工作条件，按照合同约定支付各阶段合同款项。</w:t>
      </w:r>
    </w:p>
    <w:p w14:paraId="46F83E13">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（二）乙方责任</w:t>
      </w:r>
    </w:p>
    <w:p w14:paraId="3F50DA92">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按时完成</w:t>
      </w:r>
      <w:r>
        <w:rPr>
          <w:rFonts w:hint="eastAsia" w:ascii="仿宋" w:hAnsi="仿宋" w:eastAsia="仿宋" w:cs="仿宋"/>
          <w:color w:val="000000"/>
          <w:sz w:val="20"/>
          <w:szCs w:val="20"/>
          <w:highlight w:val="none"/>
          <w:lang w:val="en-US" w:eastAsia="zh-CN"/>
        </w:rPr>
        <w:t>货物</w:t>
      </w:r>
      <w:r>
        <w:rPr>
          <w:rFonts w:hint="eastAsia" w:ascii="仿宋" w:hAnsi="仿宋" w:eastAsia="仿宋" w:cs="仿宋"/>
          <w:color w:val="000000"/>
          <w:sz w:val="20"/>
          <w:szCs w:val="20"/>
          <w:highlight w:val="none"/>
        </w:rPr>
        <w:t>的交接；按时完成本合同所涉及</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highlight w:val="none"/>
        </w:rPr>
        <w:t>的验收工作；协助配合甲方做好整个项目的售后服务及技术支持工作。</w:t>
      </w:r>
    </w:p>
    <w:p w14:paraId="4187ACD9">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第五条  交货条件</w:t>
      </w:r>
    </w:p>
    <w:p w14:paraId="0B7361D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（一）交货地点:</w:t>
      </w:r>
      <w:r>
        <w:rPr>
          <w:rFonts w:hint="eastAsia" w:ascii="仿宋" w:hAnsi="仿宋" w:eastAsia="仿宋" w:cs="仿宋"/>
          <w:color w:val="000000"/>
          <w:sz w:val="20"/>
          <w:szCs w:val="20"/>
          <w:lang w:val="en-US" w:eastAsia="zh-CN"/>
        </w:rPr>
        <w:t>甲方指定地点</w:t>
      </w:r>
      <w:r>
        <w:rPr>
          <w:rFonts w:hint="eastAsia" w:ascii="仿宋" w:hAnsi="仿宋" w:eastAsia="仿宋" w:cs="仿宋"/>
          <w:color w:val="000000"/>
          <w:sz w:val="20"/>
          <w:szCs w:val="20"/>
        </w:rPr>
        <w:t>。</w:t>
      </w:r>
    </w:p>
    <w:p w14:paraId="3A43935C">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乙方应随同货物提供相应的中文技术文件（包括</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合格证明、装箱清单、操作手册、使用说明、服务指南等资料），保障服务。</w:t>
      </w:r>
    </w:p>
    <w:p w14:paraId="122A7E7B">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（二）交货期：合同签订之日起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个日历日内。</w:t>
      </w:r>
    </w:p>
    <w:p w14:paraId="00204747">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第六条  运输</w:t>
      </w:r>
    </w:p>
    <w:p w14:paraId="12FD403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（一）运输由乙方负责，运杂费已包含在合同总价内，包括但不限于</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运输所含的运输费、装卸费、仓储费、保险费等；</w:t>
      </w:r>
    </w:p>
    <w:p w14:paraId="19A590B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（二）乙方保证</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安全、按期运输到达甲方指定交货地点，在交付甲方前发生的不可预见的风险均由乙方承担。</w:t>
      </w:r>
    </w:p>
    <w:p w14:paraId="29F46601">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第七条  乙方质量保证</w:t>
      </w:r>
    </w:p>
    <w:p w14:paraId="2A0B51A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乙方所供</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必须执行下列条款：</w:t>
      </w:r>
    </w:p>
    <w:p w14:paraId="064F86C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（一）选用的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保证技术指标符合要求、质量性能可靠、进货渠道正常，配置合理，全面满足招标文件要求。</w:t>
      </w:r>
    </w:p>
    <w:p w14:paraId="39A68C6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符合国家有关规范要求。</w:t>
      </w:r>
    </w:p>
    <w:p w14:paraId="2D1362B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（三）各种</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具有良好的外观。</w:t>
      </w:r>
    </w:p>
    <w:p w14:paraId="48EFDF9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四</w:t>
      </w:r>
      <w:r>
        <w:rPr>
          <w:rFonts w:hint="eastAsia" w:ascii="仿宋" w:hAnsi="仿宋" w:eastAsia="仿宋" w:cs="仿宋"/>
          <w:color w:val="000000"/>
          <w:sz w:val="20"/>
          <w:szCs w:val="20"/>
        </w:rPr>
        <w:t>）质保期内，免费</w:t>
      </w:r>
      <w:r>
        <w:rPr>
          <w:rFonts w:hint="eastAsia" w:ascii="仿宋" w:hAnsi="仿宋" w:eastAsia="仿宋" w:cs="仿宋"/>
          <w:color w:val="000000"/>
          <w:sz w:val="20"/>
          <w:szCs w:val="20"/>
          <w:lang w:val="en-US" w:eastAsia="zh-CN"/>
        </w:rPr>
        <w:t>做好售后服务</w:t>
      </w:r>
      <w:r>
        <w:rPr>
          <w:rFonts w:hint="eastAsia" w:ascii="仿宋" w:hAnsi="仿宋" w:eastAsia="仿宋" w:cs="仿宋"/>
          <w:color w:val="000000"/>
          <w:sz w:val="20"/>
          <w:szCs w:val="20"/>
        </w:rPr>
        <w:t>。</w:t>
      </w:r>
    </w:p>
    <w:p w14:paraId="33235AB1">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第八条  乙方免费提供技术与服务</w:t>
      </w:r>
    </w:p>
    <w:p w14:paraId="6B56490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（一）乙方交货时需同时交付的技术资料：</w:t>
      </w:r>
    </w:p>
    <w:p w14:paraId="5662411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w:t>
      </w:r>
    </w:p>
    <w:p w14:paraId="5349F236">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使用说明书；</w:t>
      </w:r>
    </w:p>
    <w:p w14:paraId="635980E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3、装箱单；</w:t>
      </w:r>
    </w:p>
    <w:p w14:paraId="0446E8F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4、其它资料。</w:t>
      </w:r>
    </w:p>
    <w:p w14:paraId="36F0077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二</w:t>
      </w: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rPr>
        <w:t>响应时间：</w:t>
      </w:r>
    </w:p>
    <w:p w14:paraId="34B560B7">
      <w:pPr>
        <w:snapToGrid w:val="0"/>
        <w:spacing w:line="500" w:lineRule="exact"/>
        <w:ind w:left="1" w:firstLine="470" w:firstLineChars="235"/>
        <w:jc w:val="left"/>
        <w:rPr>
          <w:rFonts w:hint="eastAsia" w:ascii="仿宋" w:hAnsi="仿宋" w:eastAsia="仿宋" w:cs="仿宋"/>
          <w:color w:val="000000"/>
          <w:sz w:val="20"/>
          <w:szCs w:val="20"/>
        </w:rPr>
      </w:pPr>
      <w:r>
        <w:rPr>
          <w:rFonts w:hint="eastAsia" w:ascii="仿宋" w:hAnsi="仿宋" w:eastAsia="仿宋" w:cs="仿宋"/>
          <w:color w:val="000000"/>
          <w:sz w:val="20"/>
          <w:szCs w:val="20"/>
        </w:rPr>
        <w:t>接到甲方质量垂询电话，保证</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小时内给予做出电话回应，并提出解决方案；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小时之内到达现场，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小时内保证甲方尽快恢复使用。为不影响甲方正常工作，乙方在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日内免费提供替代产品，确保正常运行。</w:t>
      </w:r>
    </w:p>
    <w:p w14:paraId="2D28990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乙方售后服务具体负责人：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联系电话：</w:t>
      </w:r>
      <w:r>
        <w:rPr>
          <w:rFonts w:hint="eastAsia" w:ascii="仿宋" w:hAnsi="仿宋" w:eastAsia="仿宋" w:cs="仿宋"/>
          <w:color w:val="000000"/>
          <w:sz w:val="20"/>
          <w:szCs w:val="20"/>
          <w:u w:val="single"/>
        </w:rPr>
        <w:t xml:space="preserve">              </w:t>
      </w:r>
    </w:p>
    <w:p w14:paraId="6D7F442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5、乙方在装卸货物及服务过程发生的己方工作人员、雇员人身损害及造成的安全事故、均由乙方承担，与甲方无关。</w:t>
      </w:r>
    </w:p>
    <w:p w14:paraId="063494B5">
      <w:pPr>
        <w:snapToGrid w:val="0"/>
        <w:spacing w:line="500" w:lineRule="exact"/>
        <w:rPr>
          <w:rFonts w:hint="eastAsia" w:ascii="仿宋" w:hAnsi="仿宋" w:eastAsia="仿宋" w:cs="仿宋"/>
          <w:b/>
          <w:bCs/>
          <w:color w:val="000000"/>
          <w:sz w:val="20"/>
          <w:szCs w:val="20"/>
        </w:rPr>
      </w:pPr>
      <w:r>
        <w:rPr>
          <w:rFonts w:hint="eastAsia" w:ascii="仿宋" w:hAnsi="仿宋" w:eastAsia="仿宋" w:cs="仿宋"/>
          <w:b/>
          <w:color w:val="000000"/>
          <w:sz w:val="20"/>
          <w:szCs w:val="20"/>
        </w:rPr>
        <w:t>注：</w:t>
      </w:r>
    </w:p>
    <w:p w14:paraId="5052A3F2">
      <w:pPr>
        <w:snapToGrid w:val="0"/>
        <w:spacing w:line="500" w:lineRule="exact"/>
        <w:ind w:firstLine="394" w:firstLineChars="19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其他服务约定</w:t>
      </w:r>
    </w:p>
    <w:p w14:paraId="54CD1113">
      <w:pPr>
        <w:snapToGrid w:val="0"/>
        <w:spacing w:line="500" w:lineRule="exact"/>
        <w:ind w:firstLine="400" w:firstLineChars="200"/>
        <w:rPr>
          <w:rFonts w:hint="eastAsia" w:ascii="仿宋" w:hAnsi="仿宋" w:eastAsia="仿宋" w:cs="仿宋"/>
          <w:color w:val="000000"/>
          <w:sz w:val="20"/>
          <w:szCs w:val="20"/>
          <w:highlight w:val="none"/>
          <w:u w:val="single"/>
          <w:lang w:eastAsia="zh-CN"/>
        </w:rPr>
      </w:pPr>
      <w:r>
        <w:rPr>
          <w:rFonts w:hint="eastAsia" w:ascii="仿宋" w:hAnsi="仿宋" w:eastAsia="仿宋" w:cs="仿宋"/>
          <w:color w:val="000000"/>
          <w:sz w:val="20"/>
          <w:szCs w:val="20"/>
        </w:rPr>
        <w:t>本合同免费</w:t>
      </w:r>
      <w:r>
        <w:rPr>
          <w:rFonts w:hint="eastAsia" w:ascii="仿宋" w:hAnsi="仿宋" w:eastAsia="仿宋" w:cs="仿宋"/>
          <w:color w:val="000000"/>
          <w:sz w:val="20"/>
          <w:szCs w:val="20"/>
          <w:lang w:val="en-US" w:eastAsia="zh-CN"/>
        </w:rPr>
        <w:t>质保期</w:t>
      </w:r>
      <w:r>
        <w:rPr>
          <w:rFonts w:hint="eastAsia" w:ascii="仿宋" w:hAnsi="仿宋" w:eastAsia="仿宋" w:cs="仿宋"/>
          <w:color w:val="000000"/>
          <w:sz w:val="20"/>
          <w:szCs w:val="20"/>
        </w:rPr>
        <w:t>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年，自甲方验收合格并书面确认之日起计算，其后为有偿服务，服务内容及收</w:t>
      </w:r>
      <w:r>
        <w:rPr>
          <w:rFonts w:hint="eastAsia" w:ascii="仿宋" w:hAnsi="仿宋" w:eastAsia="仿宋" w:cs="仿宋"/>
          <w:color w:val="000000"/>
          <w:sz w:val="20"/>
          <w:szCs w:val="20"/>
          <w:highlight w:val="none"/>
        </w:rPr>
        <w:t>费标准为：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eastAsia="zh-CN"/>
        </w:rPr>
        <w:t>。</w:t>
      </w:r>
    </w:p>
    <w:p w14:paraId="59853B16">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第十条  违约责任</w:t>
      </w:r>
    </w:p>
    <w:p w14:paraId="055622AE">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（一）按《民法典》中的相关条款执行。</w:t>
      </w:r>
    </w:p>
    <w:p w14:paraId="4C70F9E4">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（二）甲方责任</w:t>
      </w:r>
    </w:p>
    <w:p w14:paraId="2BFB6979">
      <w:pPr>
        <w:snapToGrid w:val="0"/>
        <w:spacing w:line="500" w:lineRule="exact"/>
        <w:ind w:firstLine="404" w:firstLineChars="202"/>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、乙方供应的产品经过两次验收，达不到合格的，甲方有权解除本合同，且乙方应当一次性支付甲方违约金</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元。</w:t>
      </w:r>
    </w:p>
    <w:p w14:paraId="7E78CDE0">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（三）乙方责任</w:t>
      </w:r>
    </w:p>
    <w:p w14:paraId="471450F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highlight w:val="none"/>
        </w:rPr>
        <w:t>1、乙方未能按期履行合同或乙方未按合同</w:t>
      </w:r>
      <w:r>
        <w:rPr>
          <w:rFonts w:hint="eastAsia" w:ascii="仿宋" w:hAnsi="仿宋" w:eastAsia="仿宋" w:cs="仿宋"/>
          <w:color w:val="000000"/>
          <w:sz w:val="20"/>
          <w:szCs w:val="20"/>
        </w:rPr>
        <w:t>要求提供</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或</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72264BD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2、乙方迟延交货，每超过一天，应按合同总价款的</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支付甲方违约金，该违约金直接在货款中扣减。除不可抗力导致的迟延交货外，乙方迟延交货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天，甲方有权单方解除本合同，乙方应当一次性支付甲方违约金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4CD581A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3、乙方对甲方解除合同不予认可的，应在收到甲方书面解除通知之日起7日内依法提出异议。</w:t>
      </w:r>
    </w:p>
    <w:p w14:paraId="2CB487F9">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w:t>
      </w:r>
    </w:p>
    <w:p w14:paraId="37F3AADD">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（一）本合同中不可抗力指地震、台风、火灾、水灾、战争、罢工以及其他双方不能预见、不能避免并不能克服的客观情况。</w:t>
      </w:r>
    </w:p>
    <w:p w14:paraId="272EAE5C">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（二）由于不可抗力致使合同无法履行的，受不可抗力影响一方应立即将不能履行本合同的事实书面通知对方，并在不可抗力发生之日起十五日内提供有关相关政府部门或公证机关出具的证明文件。</w:t>
      </w:r>
    </w:p>
    <w:p w14:paraId="4EE5298F">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F25CEEF">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（四）一方迟延履行后发生不可抗力的，不能免除责任。</w:t>
      </w:r>
    </w:p>
    <w:p w14:paraId="7E5DAEE5">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第十二条  验收</w:t>
      </w:r>
    </w:p>
    <w:p w14:paraId="31F0979A">
      <w:pPr>
        <w:snapToGrid w:val="0"/>
        <w:spacing w:line="500" w:lineRule="exact"/>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（一）初步验收</w:t>
      </w:r>
    </w:p>
    <w:p w14:paraId="5FD6E2EB">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甲方应在产品到货且接到乙方书面通知后当日内进行初步验收；甲方在验收中如发现产品品种、型号、数量</w:t>
      </w:r>
      <w:r>
        <w:rPr>
          <w:rFonts w:hint="eastAsia" w:ascii="仿宋" w:hAnsi="仿宋" w:eastAsia="仿宋" w:cs="仿宋"/>
          <w:bCs/>
          <w:color w:val="000000"/>
          <w:sz w:val="20"/>
          <w:szCs w:val="20"/>
          <w:lang w:eastAsia="zh-CN"/>
        </w:rPr>
        <w:t>、材质、结构、功能、安全性及外观等多方面</w:t>
      </w:r>
      <w:r>
        <w:rPr>
          <w:rFonts w:hint="eastAsia" w:ascii="仿宋" w:hAnsi="仿宋" w:eastAsia="仿宋" w:cs="仿宋"/>
          <w:bCs/>
          <w:color w:val="000000"/>
          <w:sz w:val="20"/>
          <w:szCs w:val="20"/>
        </w:rPr>
        <w:t>与本合同规定条件不符，须在产品到货初步验收完成之日起</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日内向乙方提出书面异议和处理意见。</w:t>
      </w:r>
    </w:p>
    <w:p w14:paraId="6927F9A7">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1、如甲方未按</w:t>
      </w:r>
      <w:r>
        <w:rPr>
          <w:rFonts w:hint="eastAsia" w:ascii="仿宋" w:hAnsi="仿宋" w:eastAsia="仿宋" w:cs="仿宋"/>
          <w:bCs/>
          <w:color w:val="000000"/>
          <w:sz w:val="20"/>
          <w:szCs w:val="20"/>
        </w:rPr>
        <w:t>约定</w:t>
      </w:r>
      <w:r>
        <w:rPr>
          <w:rFonts w:hint="eastAsia" w:ascii="仿宋" w:hAnsi="仿宋" w:eastAsia="仿宋" w:cs="仿宋"/>
          <w:color w:val="000000"/>
          <w:sz w:val="20"/>
          <w:szCs w:val="20"/>
        </w:rPr>
        <w:t>期限提出书面异议，视为所交产品符合合同</w:t>
      </w:r>
      <w:r>
        <w:rPr>
          <w:rFonts w:hint="eastAsia" w:ascii="仿宋" w:hAnsi="仿宋" w:eastAsia="仿宋" w:cs="仿宋"/>
          <w:bCs/>
          <w:color w:val="000000"/>
          <w:sz w:val="20"/>
          <w:szCs w:val="20"/>
        </w:rPr>
        <w:t>约定的</w:t>
      </w:r>
      <w:r>
        <w:rPr>
          <w:rFonts w:hint="eastAsia" w:ascii="仿宋" w:hAnsi="仿宋" w:eastAsia="仿宋" w:cs="仿宋"/>
          <w:color w:val="000000"/>
          <w:sz w:val="20"/>
          <w:szCs w:val="20"/>
        </w:rPr>
        <w:t>品种、型号、数量</w:t>
      </w:r>
      <w:r>
        <w:rPr>
          <w:rFonts w:hint="eastAsia" w:ascii="仿宋" w:hAnsi="仿宋" w:eastAsia="仿宋" w:cs="仿宋"/>
          <w:color w:val="000000"/>
          <w:sz w:val="20"/>
          <w:szCs w:val="20"/>
          <w:lang w:eastAsia="zh-CN"/>
        </w:rPr>
        <w:t>、材质、结构、功能、安全性及外观等</w:t>
      </w:r>
      <w:r>
        <w:rPr>
          <w:rFonts w:hint="eastAsia" w:ascii="仿宋" w:hAnsi="仿宋" w:eastAsia="仿宋" w:cs="仿宋"/>
          <w:color w:val="000000"/>
          <w:sz w:val="20"/>
          <w:szCs w:val="20"/>
        </w:rPr>
        <w:t>。</w:t>
      </w:r>
    </w:p>
    <w:p w14:paraId="7FE1199A">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2、甲方因使用、保管、保养不善等造成产品质量下降的，不得提出异议。</w:t>
      </w:r>
    </w:p>
    <w:p w14:paraId="2C5164FF">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3、乙方在接到甲方书面异议</w:t>
      </w:r>
      <w:r>
        <w:rPr>
          <w:rFonts w:hint="eastAsia" w:ascii="仿宋" w:hAnsi="仿宋" w:eastAsia="仿宋" w:cs="仿宋"/>
          <w:bCs/>
          <w:color w:val="000000"/>
          <w:sz w:val="20"/>
          <w:szCs w:val="20"/>
        </w:rPr>
        <w:t>之日起</w:t>
      </w:r>
      <w:r>
        <w:rPr>
          <w:rFonts w:hint="eastAsia" w:ascii="仿宋" w:hAnsi="仿宋" w:eastAsia="仿宋" w:cs="仿宋"/>
          <w:color w:val="000000"/>
          <w:sz w:val="20"/>
          <w:szCs w:val="20"/>
        </w:rPr>
        <w:t>，应在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E201AF6">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4、</w:t>
      </w:r>
      <w:r>
        <w:rPr>
          <w:rFonts w:hint="eastAsia" w:ascii="仿宋" w:hAnsi="仿宋" w:eastAsia="仿宋" w:cs="仿宋"/>
          <w:bCs/>
          <w:color w:val="000000"/>
          <w:sz w:val="20"/>
          <w:szCs w:val="20"/>
        </w:rPr>
        <w:t>乙方出售产品的毁损灭失风险，在甲方验收合格并接收前，由乙方承担。</w:t>
      </w:r>
    </w:p>
    <w:p w14:paraId="2D8727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bCs/>
          <w:color w:val="000000"/>
          <w:sz w:val="20"/>
          <w:szCs w:val="20"/>
        </w:rPr>
        <w:t>（二）</w:t>
      </w:r>
      <w:r>
        <w:rPr>
          <w:rFonts w:hint="eastAsia" w:ascii="仿宋" w:hAnsi="仿宋" w:eastAsia="仿宋" w:cs="仿宋"/>
          <w:color w:val="000000"/>
          <w:sz w:val="20"/>
          <w:szCs w:val="20"/>
        </w:rPr>
        <w:t>验收依据：</w:t>
      </w:r>
    </w:p>
    <w:p w14:paraId="7096777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1、招标文件、投标文件、澄清表（函）；</w:t>
      </w:r>
    </w:p>
    <w:p w14:paraId="7ADCA18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2、本合同及附件文本；</w:t>
      </w:r>
    </w:p>
    <w:p w14:paraId="18B4F68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3、国家相应的标准、规范。</w:t>
      </w:r>
    </w:p>
    <w:p w14:paraId="0CDC25CC">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合同争议解决的方式</w:t>
      </w:r>
    </w:p>
    <w:p w14:paraId="1B30C0FB">
      <w:pPr>
        <w:snapToGrid w:val="0"/>
        <w:spacing w:line="500" w:lineRule="exact"/>
        <w:ind w:firstLine="400" w:firstLineChars="200"/>
        <w:rPr>
          <w:rFonts w:hint="eastAsia" w:ascii="仿宋" w:hAnsi="仿宋" w:eastAsia="仿宋" w:cs="仿宋"/>
          <w:b/>
          <w:color w:val="000000"/>
          <w:sz w:val="20"/>
          <w:szCs w:val="20"/>
        </w:rPr>
      </w:pPr>
      <w:r>
        <w:rPr>
          <w:rFonts w:hint="eastAsia" w:ascii="仿宋" w:hAnsi="仿宋" w:eastAsia="仿宋" w:cs="仿宋"/>
          <w:color w:val="000000"/>
          <w:sz w:val="20"/>
          <w:szCs w:val="20"/>
        </w:rPr>
        <w:t>本合同在履行过程中发生的争议，由甲、乙双方当事人协商解决；协商不成的，任意一方应向甲方住所地人民法院起诉。</w:t>
      </w:r>
    </w:p>
    <w:p w14:paraId="0BECFF93">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第十四条  其他事项</w:t>
      </w:r>
    </w:p>
    <w:p w14:paraId="30C92EA6">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（一）本合同经双方法定代表人或者委托代理人签字并加盖公章之日起生效。</w:t>
      </w:r>
    </w:p>
    <w:p w14:paraId="7100BB81">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（二）招标文件、投标文件、澄清表（函）、合同附件均成为合同不可分割的部分。</w:t>
      </w:r>
    </w:p>
    <w:p w14:paraId="42FC087D">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（三）对本合同条款的任何变更、修改或增减，须经双方协商同意后签署补充协议，该补充协议作为本合同的组成部分并具有同等效力。</w:t>
      </w:r>
    </w:p>
    <w:p w14:paraId="2ADBB4ED">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（四）本合同未尽事宜由双方另行协商，因执行本合同所发生的和本合同有关的一切争议，双方应友好协商解决。如经协商未达成一致，任何一方可向甲方住所地有管辖权的人民法院提起诉讼。</w:t>
      </w:r>
    </w:p>
    <w:p w14:paraId="0885C56C">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五</w:t>
      </w:r>
      <w:r>
        <w:rPr>
          <w:rFonts w:hint="eastAsia" w:ascii="仿宋" w:hAnsi="仿宋" w:eastAsia="仿宋" w:cs="仿宋"/>
          <w:color w:val="000000"/>
          <w:sz w:val="20"/>
          <w:szCs w:val="20"/>
        </w:rPr>
        <w:t>）任何一方违约，除按照本协议约定承担违约责任外，还需赔偿另一方因此产生的所有费用，该费用包括但不限于为追究违约责任而产生的差旅费、公证费、评估费、律师费等。</w:t>
      </w:r>
    </w:p>
    <w:p w14:paraId="096DF263">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六</w:t>
      </w:r>
      <w:r>
        <w:rPr>
          <w:rFonts w:hint="eastAsia" w:ascii="仿宋" w:hAnsi="仿宋" w:eastAsia="仿宋" w:cs="仿宋"/>
          <w:color w:val="000000"/>
          <w:sz w:val="20"/>
          <w:szCs w:val="20"/>
        </w:rPr>
        <w:t>）本合同一式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份，甲方、乙方各执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份。自甲乙双方法定代表人或者委托代理人签字并加盖公章后生效，合同执行完毕自动失效。（合同的服务承诺仍然有效）。传真件具有同等法律效力。</w:t>
      </w:r>
    </w:p>
    <w:p w14:paraId="226F14E0">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七</w:t>
      </w:r>
      <w:r>
        <w:rPr>
          <w:rFonts w:hint="eastAsia" w:ascii="仿宋" w:hAnsi="仿宋" w:eastAsia="仿宋" w:cs="仿宋"/>
          <w:color w:val="000000"/>
          <w:sz w:val="20"/>
          <w:szCs w:val="20"/>
        </w:rPr>
        <w:t>）本合同约定的地址为双方有效送达地址，任意一方发生变更的，应当在变更之日起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日内向另一方通知，未通知另一方的，另一方按照约定地址发出的信件自发出之日起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日内视为有效送达。</w:t>
      </w:r>
    </w:p>
    <w:p w14:paraId="0168D7EE">
      <w:pPr>
        <w:widowControl/>
        <w:jc w:val="left"/>
        <w:rPr>
          <w:rFonts w:hint="eastAsia" w:ascii="仿宋" w:hAnsi="仿宋" w:eastAsia="仿宋" w:cs="仿宋"/>
          <w:color w:val="000000"/>
          <w:sz w:val="20"/>
          <w:szCs w:val="20"/>
        </w:rPr>
      </w:pPr>
    </w:p>
    <w:p w14:paraId="237DAAD3">
      <w:pPr>
        <w:rPr>
          <w:rFonts w:hint="eastAsia" w:ascii="仿宋" w:hAnsi="仿宋" w:eastAsia="仿宋" w:cs="仿宋"/>
          <w:sz w:val="20"/>
          <w:szCs w:val="20"/>
        </w:rPr>
      </w:pPr>
    </w:p>
    <w:p w14:paraId="7B995F55">
      <w:pPr>
        <w:snapToGrid w:val="0"/>
        <w:spacing w:line="500" w:lineRule="exact"/>
        <w:jc w:val="lef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  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  方：                             </w:t>
      </w:r>
    </w:p>
    <w:p w14:paraId="3AB84880">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地  址：  </w:t>
      </w:r>
    </w:p>
    <w:p w14:paraId="1A4E795E">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法定代表人（委托代理人）：                法定代表人（委托代理人）：</w:t>
      </w:r>
    </w:p>
    <w:p w14:paraId="2C14C1E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盖章：                                    盖章：</w:t>
      </w:r>
    </w:p>
    <w:p w14:paraId="773AA582">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联系电话：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联系人：         电 话：</w:t>
      </w:r>
    </w:p>
    <w:p w14:paraId="0D217E70">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开户行及账号：</w:t>
      </w:r>
    </w:p>
    <w:p w14:paraId="6985A876">
      <w:pPr>
        <w:widowControl/>
        <w:jc w:val="left"/>
        <w:rPr>
          <w:rFonts w:hint="eastAsia" w:ascii="仿宋" w:hAnsi="仿宋" w:eastAsia="仿宋" w:cs="仿宋"/>
          <w:color w:val="000000"/>
          <w:sz w:val="20"/>
          <w:szCs w:val="20"/>
        </w:rPr>
      </w:pPr>
    </w:p>
    <w:p w14:paraId="1C252DA4">
      <w:r>
        <w:rPr>
          <w:rFonts w:hint="eastAsia" w:ascii="仿宋" w:hAnsi="仿宋" w:eastAsia="仿宋" w:cs="仿宋"/>
          <w:color w:val="000000"/>
          <w:sz w:val="20"/>
          <w:szCs w:val="20"/>
        </w:rPr>
        <w:t>签订日期：                                签订日期：</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4BBF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BF004F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BF004F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B9D4A">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E7863"/>
    <w:rsid w:val="2D2E7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4"/>
    <w:basedOn w:val="1"/>
    <w:next w:val="1"/>
    <w:qFormat/>
    <w:uiPriority w:val="0"/>
    <w:pPr>
      <w:ind w:left="600"/>
    </w:pPr>
    <w:rPr>
      <w:rFonts w:ascii="Calibri" w:hAnsi="Calibri"/>
      <w:szCs w:val="22"/>
    </w:rPr>
  </w:style>
  <w:style w:type="paragraph" w:styleId="3">
    <w:name w:val="Body Text"/>
    <w:basedOn w:val="1"/>
    <w:qFormat/>
    <w:uiPriority w:val="0"/>
    <w:rPr>
      <w:color w:val="993300"/>
      <w:sz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5</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2025-09-25T02:38:00Z</dcterms:created>
  <dc:creator>华达峰信</dc:creator>
  <cp:lastModifiedBy>华达峰信</cp:lastModifiedBy>
  <dcterms:modified xsi:type="dcterms:W3CDTF">2025-09-25T02:45:25Z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8429CE640EE64E158B96024D747F8A71_11</vt:lpwstr>
  </property>
  <property fmtid="{D5CDD505-2E9C-101B-9397-08002B2CF9AE}" pid="4" name="KSOTemplateDocerSaveRecord">
    <vt:lpwstr>eyJoZGlkIjoiZWE4OTA5MmY0ZjBiMzczNmU3NzcwNDQyN2VkNTk3MDMiLCJ1c2VySWQiOiIxNDg3MDY0OTE5In0=</vt:lpwstr>
  </property>
</Properties>
</file>