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版本号：SCZE2026-ZB-0081-00120260119001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国家标准化代谢性疾病管理中心配套设备及经颅磁刺激器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SCZE2026-ZB-0081-001</w:t>
      </w:r>
      <w:r>
        <w:br/>
      </w:r>
      <w:r>
        <w:br/>
      </w:r>
      <w:r>
        <w:br/>
      </w:r>
    </w:p>
    <w:p>
      <w:pPr>
        <w:pStyle w:val="null3"/>
        <w:jc w:val="center"/>
        <w:outlineLvl w:val="2"/>
      </w:pPr>
      <w:r>
        <w:rPr>
          <w:rFonts w:ascii="仿宋_GB2312" w:hAnsi="仿宋_GB2312" w:cs="仿宋_GB2312" w:eastAsia="仿宋_GB2312"/>
          <w:sz w:val="28"/>
          <w:b/>
        </w:rPr>
        <w:t>西安市临潼区人民医院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西安市临潼区人民医院</w:t>
      </w:r>
      <w:r>
        <w:rPr>
          <w:rFonts w:ascii="仿宋_GB2312" w:hAnsi="仿宋_GB2312" w:cs="仿宋_GB2312" w:eastAsia="仿宋_GB2312"/>
        </w:rPr>
        <w:t>委托，拟对</w:t>
      </w:r>
      <w:r>
        <w:rPr>
          <w:rFonts w:ascii="仿宋_GB2312" w:hAnsi="仿宋_GB2312" w:cs="仿宋_GB2312" w:eastAsia="仿宋_GB2312"/>
        </w:rPr>
        <w:t>国家标准化代谢性疾病管理中心配套设备及经颅磁刺激器</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SCZE2026-ZB-0081-001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国家标准化代谢性疾病管理中心配套设备及经颅磁刺激器</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国家标准化代谢性疾病管理中心配套设备及经颅磁刺激器一批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采购包1（国家标准化代谢性疾病管理中心配套设备及经颅磁刺激器）：属于专门面向中小企业采购。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中国：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特殊资格：投标人为经销商的应出具医疗器械经营许可证或医疗器械经营备案凭证（投标产品须在其经营范围内）；投标人为制造厂家应出具医疗器械生产许可证或医疗器械生产备案凭证（投标产品须在其生产范围内）；投标产品属于医疗器械管理的提供医疗器械注册证；</w:t>
      </w:r>
    </w:p>
    <w:p>
      <w:pPr>
        <w:pStyle w:val="null3"/>
      </w:pPr>
      <w:r>
        <w:rPr>
          <w:rFonts w:ascii="仿宋_GB2312" w:hAnsi="仿宋_GB2312" w:cs="仿宋_GB2312" w:eastAsia="仿宋_GB2312"/>
        </w:rPr>
        <w:t>3、投标人不得存在下列情形之一：（1）单位负责人为同一人或者存在直接控股、管理关系的不同投标人，不得参加本次采购活动； （2）为本项目提供整体设计、规范编制或者项目管理、监理、检测等服务的投标人，不得再参加该采购项目的其他采购活动。</w:t>
      </w:r>
    </w:p>
    <w:p>
      <w:pPr>
        <w:pStyle w:val="null3"/>
      </w:pPr>
      <w:r>
        <w:rPr>
          <w:rFonts w:ascii="仿宋_GB2312" w:hAnsi="仿宋_GB2312" w:cs="仿宋_GB2312" w:eastAsia="仿宋_GB2312"/>
        </w:rPr>
        <w:t>4、法人（单位负责人）身份证明或授权委托书：若法定代表人或单位负责人投标的，应提供法定代表人或单位负责人身份证明；若授权代表投标的，应提供法定代表人或单位负责人身份证明、授权委托书及授权代表在本单位缴纳养老保险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西安市临潼区人民医院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西安市临潼区西关正街2号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临潼区人民医院经办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029-83827516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陕西省西安市高新区唐延南路都市之门C座9层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郑惠月、马超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029-88490543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1.代理服务费参照《国家计委关于印发&lt;招标代理服务收费管理暂行办法&gt;的通知》(计价格[2002]1980号)规定标准按标段收取。2.账户信息单位名称：陕西省采购招标有限责任公司 社会信用统一代码/纳税识别号:91610000758811560H 单位地址:陕西省西安市高新区唐延南路都市之门C座9层 单位电话:029-85256853，开户银行：中国光大银行西安友谊路支行银行账号：78560188000095264。 3.招标代理费开发票流程开招标代理费需将(1)转账凭证(2)开票信息(3)收取电子发票邮箱(4)发票开票种类编辑到一个word文档中发送至3818307731@qq.com办理开发票手续。</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西安市临潼区人民医院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西安市临潼区人民医院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西安市临潼区人民医院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详见供货合同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联系人：郑惠月、马超</w:t>
      </w:r>
    </w:p>
    <w:p>
      <w:pPr>
        <w:pStyle w:val="null3"/>
      </w:pPr>
      <w:r>
        <w:rPr>
          <w:rFonts w:ascii="仿宋_GB2312" w:hAnsi="仿宋_GB2312" w:cs="仿宋_GB2312" w:eastAsia="仿宋_GB2312"/>
        </w:rPr>
        <w:t>联系电话：029-88490543</w:t>
      </w:r>
    </w:p>
    <w:p>
      <w:pPr>
        <w:pStyle w:val="null3"/>
      </w:pPr>
      <w:r>
        <w:rPr>
          <w:rFonts w:ascii="仿宋_GB2312" w:hAnsi="仿宋_GB2312" w:cs="仿宋_GB2312" w:eastAsia="仿宋_GB2312"/>
        </w:rPr>
        <w:t>地址：陕西省西安市高新区唐延南路都市之门C座9层</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国家标准化代谢性疾病管理中心配套设备及经颅磁刺激器一批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860,000.00</w:t>
      </w:r>
    </w:p>
    <w:p>
      <w:pPr>
        <w:pStyle w:val="null3"/>
      </w:pPr>
      <w:r>
        <w:rPr>
          <w:rFonts w:ascii="仿宋_GB2312" w:hAnsi="仿宋_GB2312" w:cs="仿宋_GB2312" w:eastAsia="仿宋_GB2312"/>
        </w:rPr>
        <w:t>采购包最高限价（元）: 860,000.00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国家标准化代谢性疾病管理中心配套设备及经颅磁刺激器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标的名称：国家标准化代谢性疾病管理中心配套设备及经颅磁刺激器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一、MMC系统功能要求：</w:t>
            </w:r>
          </w:p>
          <w:p>
            <w:pPr>
              <w:pStyle w:val="null3"/>
            </w:pPr>
            <w:r>
              <w:rPr>
                <w:rFonts w:ascii="仿宋_GB2312" w:hAnsi="仿宋_GB2312" w:cs="仿宋_GB2312" w:eastAsia="仿宋_GB2312"/>
              </w:rPr>
              <w:t>1.患者建档：（1）支持通过输入患者姓名，手机号、身份证号、医保号、医院诊疗卡号进行患者查询并登记；支持通过读卡器读取身份证、医保卡、医院诊疗卡进行患者查询并登记。（2）患者登记信息录入：姓名、性别、年龄、手机号、身份证号、医保卡号、门诊号、住院号等信息填写。</w:t>
            </w:r>
          </w:p>
          <w:p>
            <w:pPr>
              <w:pStyle w:val="null3"/>
            </w:pPr>
            <w:r>
              <w:rPr>
                <w:rFonts w:ascii="仿宋_GB2312" w:hAnsi="仿宋_GB2312" w:cs="仿宋_GB2312" w:eastAsia="仿宋_GB2312"/>
              </w:rPr>
              <w:t>2.患者信息：（1）支持当日登记患者列表显示，按患者就诊时间进行显示。（2）自定义设置展示列功能。</w:t>
            </w:r>
          </w:p>
          <w:p>
            <w:pPr>
              <w:pStyle w:val="null3"/>
            </w:pPr>
            <w:r>
              <w:rPr>
                <w:rFonts w:ascii="仿宋_GB2312" w:hAnsi="仿宋_GB2312" w:cs="仿宋_GB2312" w:eastAsia="仿宋_GB2312"/>
              </w:rPr>
              <w:t>3.患者检索：（1）支持患者编号、姓名、性别、卡号、手机号检索。（1）支持患者管理方案、加入管理时间范围、最新就诊时间范围检索。</w:t>
            </w:r>
          </w:p>
          <w:p>
            <w:pPr>
              <w:pStyle w:val="null3"/>
            </w:pPr>
            <w:r>
              <w:rPr>
                <w:rFonts w:ascii="仿宋_GB2312" w:hAnsi="仿宋_GB2312" w:cs="仿宋_GB2312" w:eastAsia="仿宋_GB2312"/>
              </w:rPr>
              <w:t>4.患者档案：（1）支持患者个人基本信息，体征信息，个人病史，实验室检查，辅助检查等标准化编辑和展示。（2）支持患者就诊及按就诊时间的全量数据查看。</w:t>
            </w:r>
          </w:p>
          <w:p>
            <w:pPr>
              <w:pStyle w:val="null3"/>
            </w:pPr>
            <w:r>
              <w:rPr>
                <w:rFonts w:ascii="仿宋_GB2312" w:hAnsi="仿宋_GB2312" w:cs="仿宋_GB2312" w:eastAsia="仿宋_GB2312"/>
              </w:rPr>
              <w:t>5.基本信息采集：（1）支持患者个人证件(身份证，医保卡，就诊卡等)自动识别并录入基本信息。（2）支持患者通过扫描二维码，患者自助填写个人信息。（3）支持对接HIS获取患者基本信息。</w:t>
            </w:r>
          </w:p>
          <w:p>
            <w:pPr>
              <w:pStyle w:val="null3"/>
            </w:pPr>
            <w:r>
              <w:rPr>
                <w:rFonts w:ascii="仿宋_GB2312" w:hAnsi="仿宋_GB2312" w:cs="仿宋_GB2312" w:eastAsia="仿宋_GB2312"/>
              </w:rPr>
              <w:t>6.体征数据采集：（1）支持根据医生需求显示或隐藏以下数据类型条目。（2）支持身高体重信息录入，并自动计算BMI按等级提示；支持12项人体维度信息录入：头围、颈围、腰围、臀围、胸围等；支持血压、血糖、血脂、呼吸频次等信息录入和列表展现。（3）支持手动录入24小时动态血压数据。</w:t>
            </w:r>
          </w:p>
          <w:p>
            <w:pPr>
              <w:pStyle w:val="null3"/>
            </w:pPr>
            <w:r>
              <w:rPr>
                <w:rFonts w:ascii="仿宋_GB2312" w:hAnsi="仿宋_GB2312" w:cs="仿宋_GB2312" w:eastAsia="仿宋_GB2312"/>
              </w:rPr>
              <w:t>7.辅助检查设备数据采集：（1）支持辅助检查设备数据采集。如动脉硬化、内脏脂肪、眼底等检测数据.（2）支持扫码快速测量，设备数据自动上传及报告打印。</w:t>
            </w:r>
          </w:p>
          <w:p>
            <w:pPr>
              <w:pStyle w:val="null3"/>
            </w:pPr>
            <w:r>
              <w:rPr>
                <w:rFonts w:ascii="仿宋_GB2312" w:hAnsi="仿宋_GB2312" w:cs="仿宋_GB2312" w:eastAsia="仿宋_GB2312"/>
              </w:rPr>
              <w:t>8.院内信息系统数据采集：（1）支持定时拉取患者数据同步到患者相关信息。（2）支持影像及超声的报告结论、医院LIS系统数据自动导入。</w:t>
            </w:r>
          </w:p>
          <w:p>
            <w:pPr>
              <w:pStyle w:val="null3"/>
            </w:pPr>
            <w:r>
              <w:rPr>
                <w:rFonts w:ascii="仿宋_GB2312" w:hAnsi="仿宋_GB2312" w:cs="仿宋_GB2312" w:eastAsia="仿宋_GB2312"/>
              </w:rPr>
              <w:t>9.标准数据回传院内系统：支持标准数据接口提供方拉取患者在系统中产生的数据。</w:t>
            </w:r>
          </w:p>
          <w:p>
            <w:pPr>
              <w:pStyle w:val="null3"/>
            </w:pPr>
            <w:r>
              <w:rPr>
                <w:rFonts w:ascii="仿宋_GB2312" w:hAnsi="仿宋_GB2312" w:cs="仿宋_GB2312" w:eastAsia="仿宋_GB2312"/>
              </w:rPr>
              <w:t>10.数据加密及安全保障：支持接口的鉴权和加密机制，保证接口访问的安全性。</w:t>
            </w:r>
          </w:p>
          <w:p>
            <w:pPr>
              <w:pStyle w:val="null3"/>
            </w:pPr>
            <w:r>
              <w:rPr>
                <w:rFonts w:ascii="仿宋_GB2312" w:hAnsi="仿宋_GB2312" w:cs="仿宋_GB2312" w:eastAsia="仿宋_GB2312"/>
              </w:rPr>
              <w:t>11.数据量表：（1）支持按大纲查看和填写问卷，必填项未填写时无法提交。（2）支持记录患者的个人病史和家族病史，基本来源于ICD标准库。（3）支持规范化收集和记录患者的用药情况。</w:t>
            </w:r>
          </w:p>
          <w:p>
            <w:pPr>
              <w:pStyle w:val="null3"/>
            </w:pPr>
            <w:r>
              <w:rPr>
                <w:rFonts w:ascii="仿宋_GB2312" w:hAnsi="仿宋_GB2312" w:cs="仿宋_GB2312" w:eastAsia="仿宋_GB2312"/>
              </w:rPr>
              <w:t>12.成员管理：支持项目成员管理，支持多项目管理，帮助项目创建者直观及时了解项目进行情况.</w:t>
            </w:r>
          </w:p>
          <w:p>
            <w:pPr>
              <w:pStyle w:val="null3"/>
            </w:pPr>
            <w:r>
              <w:rPr>
                <w:rFonts w:ascii="仿宋_GB2312" w:hAnsi="仿宋_GB2312" w:cs="仿宋_GB2312" w:eastAsia="仿宋_GB2312"/>
              </w:rPr>
              <w:t>13.数据下载：支持以Excel标准模板形式导出数据报表。</w:t>
            </w:r>
          </w:p>
          <w:p>
            <w:pPr>
              <w:pStyle w:val="null3"/>
            </w:pPr>
            <w:r>
              <w:rPr>
                <w:rFonts w:ascii="仿宋_GB2312" w:hAnsi="仿宋_GB2312" w:cs="仿宋_GB2312" w:eastAsia="仿宋_GB2312"/>
              </w:rPr>
              <w:t>14.智能随访管理：（1）支持将患者关联对应的管理方案，按照对应的管理方案去进行管理；根据每次的随访，可以快捷入口进入到对应随访阶段的访视问卷。（2）支持随访患者就诊登记时，识别患者历史信息。</w:t>
            </w:r>
          </w:p>
          <w:p>
            <w:pPr>
              <w:pStyle w:val="null3"/>
            </w:pPr>
            <w:r>
              <w:rPr>
                <w:rFonts w:ascii="仿宋_GB2312" w:hAnsi="仿宋_GB2312" w:cs="仿宋_GB2312" w:eastAsia="仿宋_GB2312"/>
              </w:rPr>
              <w:t>15.自动计算随访时间：支持根据患者配置的随访方案和患者的就诊时间，计算出患者要随访时间。</w:t>
            </w:r>
          </w:p>
          <w:p>
            <w:pPr>
              <w:pStyle w:val="null3"/>
            </w:pPr>
            <w:r>
              <w:rPr>
                <w:rFonts w:ascii="仿宋_GB2312" w:hAnsi="仿宋_GB2312" w:cs="仿宋_GB2312" w:eastAsia="仿宋_GB2312"/>
              </w:rPr>
              <w:t>16.应随访和漏访提醒：支持根据要随访的时间可以计算出应随访或漏访，系统定期生成应随访或漏访患者提醒，医生可自助查看。</w:t>
            </w:r>
          </w:p>
          <w:p>
            <w:pPr>
              <w:pStyle w:val="null3"/>
            </w:pPr>
            <w:r>
              <w:rPr>
                <w:rFonts w:ascii="仿宋_GB2312" w:hAnsi="仿宋_GB2312" w:cs="仿宋_GB2312" w:eastAsia="仿宋_GB2312"/>
              </w:rPr>
              <w:t>17.随访患者召回：（1）支持根据患者列表信息，自动或手动触发系统发送短信/微信召回患者.</w:t>
            </w:r>
          </w:p>
          <w:p>
            <w:pPr>
              <w:pStyle w:val="null3"/>
            </w:pPr>
            <w:r>
              <w:rPr>
                <w:rFonts w:ascii="仿宋_GB2312" w:hAnsi="仿宋_GB2312" w:cs="仿宋_GB2312" w:eastAsia="仿宋_GB2312"/>
              </w:rPr>
              <w:t>（2）支持根据患者列表信息，自动或手动触发系统拨打AI语音电话召回患者。</w:t>
            </w:r>
          </w:p>
          <w:p>
            <w:pPr>
              <w:pStyle w:val="null3"/>
            </w:pPr>
            <w:r>
              <w:rPr>
                <w:rFonts w:ascii="仿宋_GB2312" w:hAnsi="仿宋_GB2312" w:cs="仿宋_GB2312" w:eastAsia="仿宋_GB2312"/>
              </w:rPr>
              <w:t>18.批量选择：支持批量选择患者进行消息和语音提醒。</w:t>
            </w:r>
          </w:p>
          <w:p>
            <w:pPr>
              <w:pStyle w:val="null3"/>
            </w:pPr>
            <w:r>
              <w:rPr>
                <w:rFonts w:ascii="仿宋_GB2312" w:hAnsi="仿宋_GB2312" w:cs="仿宋_GB2312" w:eastAsia="仿宋_GB2312"/>
              </w:rPr>
              <w:t>19.多终端身份验证及登录：（1）支持医护人员通过用户名和密码进行身份认证并登录。（2）支持医生工作室手机端扫码登录。</w:t>
            </w:r>
          </w:p>
          <w:p>
            <w:pPr>
              <w:pStyle w:val="null3"/>
            </w:pPr>
            <w:r>
              <w:rPr>
                <w:rFonts w:ascii="仿宋_GB2312" w:hAnsi="仿宋_GB2312" w:cs="仿宋_GB2312" w:eastAsia="仿宋_GB2312"/>
              </w:rPr>
              <w:t>20.账号信息管理：支持登录界面提供忘记密码功能，用户可以联系管理员重置。</w:t>
            </w:r>
          </w:p>
          <w:p>
            <w:pPr>
              <w:pStyle w:val="null3"/>
            </w:pPr>
            <w:r>
              <w:rPr>
                <w:rFonts w:ascii="仿宋_GB2312" w:hAnsi="仿宋_GB2312" w:cs="仿宋_GB2312" w:eastAsia="仿宋_GB2312"/>
              </w:rPr>
              <w:t>21.系统平台搭建：设备管理模块：可在客户端设置打印机设备、身高体重测量仪、隧道式血压计、医用上臂式血压计、眼底相机、血糖仪等慢病检测设备。</w:t>
            </w:r>
          </w:p>
          <w:p>
            <w:pPr>
              <w:pStyle w:val="null3"/>
            </w:pPr>
            <w:r>
              <w:rPr>
                <w:rFonts w:ascii="仿宋_GB2312" w:hAnsi="仿宋_GB2312" w:cs="仿宋_GB2312" w:eastAsia="仿宋_GB2312"/>
              </w:rPr>
              <w:t>二、</w:t>
            </w:r>
          </w:p>
          <w:p>
            <w:pPr>
              <w:pStyle w:val="null3"/>
            </w:pPr>
            <w:r>
              <w:rPr>
                <w:rFonts w:ascii="仿宋_GB2312" w:hAnsi="仿宋_GB2312" w:cs="仿宋_GB2312" w:eastAsia="仿宋_GB2312"/>
              </w:rPr>
              <w:t>动脉硬化检测仪技术要求：</w:t>
            </w:r>
          </w:p>
          <w:p>
            <w:pPr>
              <w:pStyle w:val="null3"/>
            </w:pPr>
            <w:r>
              <w:rPr>
                <w:rFonts w:ascii="仿宋_GB2312" w:hAnsi="仿宋_GB2312" w:cs="仿宋_GB2312" w:eastAsia="仿宋_GB2312"/>
              </w:rPr>
              <w:t>1.主要检测功能：血管狭窄检测单元、血管硬化检测单元、Steno-Stiffness图表、血管年龄单元。</w:t>
            </w:r>
          </w:p>
          <w:p>
            <w:pPr>
              <w:pStyle w:val="null3"/>
            </w:pPr>
            <w:r>
              <w:rPr>
                <w:rFonts w:ascii="仿宋_GB2312" w:hAnsi="仿宋_GB2312" w:cs="仿宋_GB2312" w:eastAsia="仿宋_GB2312"/>
              </w:rPr>
              <w:t>2.外周血管压力波动同步检测技术：在同一心动周期内采集信号，实时感知双上肢和双下肢压力波动。</w:t>
            </w:r>
          </w:p>
          <w:p>
            <w:pPr>
              <w:pStyle w:val="null3"/>
            </w:pPr>
            <w:r>
              <w:rPr>
                <w:rFonts w:ascii="仿宋_GB2312" w:hAnsi="仿宋_GB2312" w:cs="仿宋_GB2312" w:eastAsia="仿宋_GB2312"/>
              </w:rPr>
              <w:t>3.双层线性膨胀传感器技术（oscillometric法）：针对下肢血压检测，交叉捕捉最强的信号来源。</w:t>
            </w:r>
          </w:p>
          <w:p>
            <w:pPr>
              <w:pStyle w:val="null3"/>
            </w:pPr>
            <w:r>
              <w:rPr>
                <w:rFonts w:ascii="仿宋_GB2312" w:hAnsi="仿宋_GB2312" w:cs="仿宋_GB2312" w:eastAsia="仿宋_GB2312"/>
              </w:rPr>
              <w:t>4.滤波功能：可通过设定多个脉搏波起始条件，将噪音波自动滤掉。</w:t>
            </w:r>
          </w:p>
          <w:p>
            <w:pPr>
              <w:pStyle w:val="null3"/>
            </w:pPr>
            <w:r>
              <w:rPr>
                <w:rFonts w:ascii="仿宋_GB2312" w:hAnsi="仿宋_GB2312" w:cs="仿宋_GB2312" w:eastAsia="仿宋_GB2312"/>
              </w:rPr>
              <w:t>5.网络连接：有线传输，无线传输,可连入医院内数据库，电子病历联网和病理检查系统等，可远程处理。</w:t>
            </w:r>
          </w:p>
          <w:p>
            <w:pPr>
              <w:pStyle w:val="null3"/>
            </w:pPr>
            <w:r>
              <w:rPr>
                <w:rFonts w:ascii="仿宋_GB2312" w:hAnsi="仿宋_GB2312" w:cs="仿宋_GB2312" w:eastAsia="仿宋_GB2312"/>
              </w:rPr>
              <w:t>6.数据检索：可通过输入简单的ID信息实现数据检索。</w:t>
            </w:r>
          </w:p>
          <w:p>
            <w:pPr>
              <w:pStyle w:val="null3"/>
            </w:pPr>
            <w:r>
              <w:rPr>
                <w:rFonts w:ascii="仿宋_GB2312" w:hAnsi="仿宋_GB2312" w:cs="仿宋_GB2312" w:eastAsia="仿宋_GB2312"/>
              </w:rPr>
              <w:t>7.可显示四肢脉搏波波形图。</w:t>
            </w:r>
          </w:p>
          <w:p>
            <w:pPr>
              <w:pStyle w:val="null3"/>
            </w:pPr>
            <w:r>
              <w:rPr>
                <w:rFonts w:ascii="仿宋_GB2312" w:hAnsi="仿宋_GB2312" w:cs="仿宋_GB2312" w:eastAsia="仿宋_GB2312"/>
              </w:rPr>
              <w:t>8.可显示不同年龄、性别的PWV标准曲线。</w:t>
            </w:r>
          </w:p>
          <w:p>
            <w:pPr>
              <w:pStyle w:val="null3"/>
            </w:pPr>
            <w:r>
              <w:rPr>
                <w:rFonts w:ascii="仿宋_GB2312" w:hAnsi="仿宋_GB2312" w:cs="仿宋_GB2312" w:eastAsia="仿宋_GB2312"/>
              </w:rPr>
              <w:t>9.可现实baPWV,ABI 血管疾病危险因子诊疗分析形象示意图。</w:t>
            </w:r>
          </w:p>
          <w:p>
            <w:pPr>
              <w:pStyle w:val="null3"/>
            </w:pPr>
            <w:r>
              <w:rPr>
                <w:rFonts w:ascii="仿宋_GB2312" w:hAnsi="仿宋_GB2312" w:cs="仿宋_GB2312" w:eastAsia="仿宋_GB2312"/>
              </w:rPr>
              <w:t>10.≥7英寸中文彩色触摸液晶显示屏 TFT彩色LCD  显示分辨率：≥800×480像素。</w:t>
            </w:r>
          </w:p>
          <w:p>
            <w:pPr>
              <w:pStyle w:val="null3"/>
            </w:pPr>
            <w:r>
              <w:rPr>
                <w:rFonts w:ascii="仿宋_GB2312" w:hAnsi="仿宋_GB2312" w:cs="仿宋_GB2312" w:eastAsia="仿宋_GB2312"/>
              </w:rPr>
              <w:t>11.能和MMC（国家标准化代谢性疾病管理中心）项目软件平台对接，可实现标准化数据传输。应用于MMC（国家标准化代谢性疾病管理中心）项目建设。</w:t>
            </w:r>
          </w:p>
          <w:p>
            <w:pPr>
              <w:pStyle w:val="null3"/>
            </w:pPr>
            <w:r>
              <w:rPr>
                <w:rFonts w:ascii="仿宋_GB2312" w:hAnsi="仿宋_GB2312" w:cs="仿宋_GB2312" w:eastAsia="仿宋_GB2312"/>
              </w:rPr>
              <w:t>三、便携式肌电图诱发电位仪技术参数：</w:t>
            </w:r>
          </w:p>
          <w:p>
            <w:pPr>
              <w:pStyle w:val="null3"/>
            </w:pPr>
            <w:r>
              <w:rPr>
                <w:rFonts w:ascii="仿宋_GB2312" w:hAnsi="仿宋_GB2312" w:cs="仿宋_GB2312" w:eastAsia="仿宋_GB2312"/>
              </w:rPr>
              <w:t>1.常规功能模块：运动传导、感觉传导、皮肤反应、F反应。</w:t>
            </w:r>
          </w:p>
          <w:p>
            <w:pPr>
              <w:pStyle w:val="null3"/>
            </w:pPr>
            <w:r>
              <w:rPr>
                <w:rFonts w:ascii="仿宋_GB2312" w:hAnsi="仿宋_GB2312" w:cs="仿宋_GB2312" w:eastAsia="仿宋_GB2312"/>
              </w:rPr>
              <w:t>2.心脏交感反应：查看糖尿病患者心率变异反应。</w:t>
            </w:r>
          </w:p>
          <w:p>
            <w:pPr>
              <w:pStyle w:val="null3"/>
            </w:pPr>
            <w:r>
              <w:rPr>
                <w:rFonts w:ascii="仿宋_GB2312" w:hAnsi="仿宋_GB2312" w:cs="仿宋_GB2312" w:eastAsia="仿宋_GB2312"/>
              </w:rPr>
              <w:t>3.表面肌电图增强功能模块：分析肌肉释放电位功率，排除肌源性疾病原因神经传导变慢。</w:t>
            </w:r>
          </w:p>
          <w:p>
            <w:pPr>
              <w:pStyle w:val="null3"/>
            </w:pPr>
            <w:r>
              <w:rPr>
                <w:rFonts w:ascii="仿宋_GB2312" w:hAnsi="仿宋_GB2312" w:cs="仿宋_GB2312" w:eastAsia="仿宋_GB2312"/>
              </w:rPr>
              <w:t>4.刺激方式：电刺激器，要求所有数据提供检测报告要求误差不得大于±2%。（1）电流刺激强度:最大脉冲强度为≥100mA;（2）刺激波宽范围：≥40µs～1ms；（3）刺激频率范围：≥0.1～70Hz。</w:t>
            </w:r>
          </w:p>
          <w:p>
            <w:pPr>
              <w:pStyle w:val="null3"/>
            </w:pPr>
            <w:r>
              <w:rPr>
                <w:rFonts w:ascii="仿宋_GB2312" w:hAnsi="仿宋_GB2312" w:cs="仿宋_GB2312" w:eastAsia="仿宋_GB2312"/>
              </w:rPr>
              <w:t>5.噪声：≤0.8µV rms（0.1Hz～10KHz）。</w:t>
            </w:r>
          </w:p>
          <w:p>
            <w:pPr>
              <w:pStyle w:val="null3"/>
            </w:pPr>
            <w:r>
              <w:rPr>
                <w:rFonts w:ascii="仿宋_GB2312" w:hAnsi="仿宋_GB2312" w:cs="仿宋_GB2312" w:eastAsia="仿宋_GB2312"/>
              </w:rPr>
              <w:t>6.共模输入阻抗：≥2000MΩ。</w:t>
            </w:r>
          </w:p>
          <w:p>
            <w:pPr>
              <w:pStyle w:val="null3"/>
            </w:pPr>
            <w:r>
              <w:rPr>
                <w:rFonts w:ascii="仿宋_GB2312" w:hAnsi="仿宋_GB2312" w:cs="仿宋_GB2312" w:eastAsia="仿宋_GB2312"/>
              </w:rPr>
              <w:t>7.共模抑制比：≥110 dB。</w:t>
            </w:r>
          </w:p>
          <w:p>
            <w:pPr>
              <w:pStyle w:val="null3"/>
            </w:pPr>
            <w:r>
              <w:rPr>
                <w:rFonts w:ascii="仿宋_GB2312" w:hAnsi="仿宋_GB2312" w:cs="仿宋_GB2312" w:eastAsia="仿宋_GB2312"/>
              </w:rPr>
              <w:t>8.灵敏度： 0.05µV-10mV（误差不得超±5%）。</w:t>
            </w:r>
          </w:p>
          <w:p>
            <w:pPr>
              <w:pStyle w:val="null3"/>
            </w:pPr>
            <w:r>
              <w:rPr>
                <w:rFonts w:ascii="仿宋_GB2312" w:hAnsi="仿宋_GB2312" w:cs="仿宋_GB2312" w:eastAsia="仿宋_GB2312"/>
              </w:rPr>
              <w:t>9.频率范围：0.5Hz～10KHz，波幅衰减要求不得超出±1db.（误差不得超±5%）。</w:t>
            </w:r>
          </w:p>
          <w:p>
            <w:pPr>
              <w:pStyle w:val="null3"/>
            </w:pPr>
            <w:r>
              <w:rPr>
                <w:rFonts w:ascii="仿宋_GB2312" w:hAnsi="仿宋_GB2312" w:cs="仿宋_GB2312" w:eastAsia="仿宋_GB2312"/>
              </w:rPr>
              <w:t>10.增益范围：放大倍数：100～100万倍（误差不得超±5%）。</w:t>
            </w:r>
          </w:p>
          <w:p>
            <w:pPr>
              <w:pStyle w:val="null3"/>
            </w:pPr>
            <w:r>
              <w:rPr>
                <w:rFonts w:ascii="仿宋_GB2312" w:hAnsi="仿宋_GB2312" w:cs="仿宋_GB2312" w:eastAsia="仿宋_GB2312"/>
              </w:rPr>
              <w:t>11.能和MMC（国家标准化代谢性疾病管理中心）项目软件平台对接，可实现标准化数据传输。应用于MMC（国家标准化代谢性疾病管理中心）项目建设。</w:t>
            </w:r>
          </w:p>
          <w:p>
            <w:pPr>
              <w:pStyle w:val="null3"/>
            </w:pPr>
            <w:r>
              <w:rPr>
                <w:rFonts w:ascii="仿宋_GB2312" w:hAnsi="仿宋_GB2312" w:cs="仿宋_GB2312" w:eastAsia="仿宋_GB2312"/>
              </w:rPr>
              <w:t>12.操作工作系统：可对病人的原始数据进行精确分析；具有一键恢复功能，能够有效的还原原始资料；在操作过程中具有图形和文字指导。</w:t>
            </w:r>
          </w:p>
          <w:p>
            <w:pPr>
              <w:pStyle w:val="null3"/>
            </w:pPr>
            <w:r>
              <w:rPr>
                <w:rFonts w:ascii="仿宋_GB2312" w:hAnsi="仿宋_GB2312" w:cs="仿宋_GB2312" w:eastAsia="仿宋_GB2312"/>
              </w:rPr>
              <w:t>四、人体成分分析仪参数要求：</w:t>
            </w:r>
          </w:p>
          <w:p>
            <w:pPr>
              <w:pStyle w:val="null3"/>
            </w:pPr>
            <w:r>
              <w:rPr>
                <w:rFonts w:ascii="仿宋_GB2312" w:hAnsi="仿宋_GB2312" w:cs="仿宋_GB2312" w:eastAsia="仿宋_GB2312"/>
              </w:rPr>
              <w:t>1.测量方式：多频多肢段生物阻抗分析</w:t>
            </w:r>
          </w:p>
          <w:p>
            <w:pPr>
              <w:pStyle w:val="null3"/>
            </w:pPr>
            <w:r>
              <w:rPr>
                <w:rFonts w:ascii="仿宋_GB2312" w:hAnsi="仿宋_GB2312" w:cs="仿宋_GB2312" w:eastAsia="仿宋_GB2312"/>
              </w:rPr>
              <w:t>2.检测部位：15项阻抗测量，通过使用3个不同的频率 （5kHz, 50kHz,250kHz），分别在5肢段 （右上肢、左上肢、躯干、右下肢、左下肢）进行测量</w:t>
            </w:r>
          </w:p>
          <w:p>
            <w:pPr>
              <w:pStyle w:val="null3"/>
            </w:pPr>
            <w:r>
              <w:rPr>
                <w:rFonts w:ascii="仿宋_GB2312" w:hAnsi="仿宋_GB2312" w:cs="仿宋_GB2312" w:eastAsia="仿宋_GB2312"/>
              </w:rPr>
              <w:t>3.电极方法：8点接触式电极</w:t>
            </w:r>
          </w:p>
          <w:p>
            <w:pPr>
              <w:pStyle w:val="null3"/>
            </w:pPr>
            <w:r>
              <w:rPr>
                <w:rFonts w:ascii="仿宋_GB2312" w:hAnsi="仿宋_GB2312" w:cs="仿宋_GB2312" w:eastAsia="仿宋_GB2312"/>
              </w:rPr>
              <w:t>4.量程/精准度：≤300kg（精准度0.1kg）</w:t>
            </w:r>
          </w:p>
          <w:p>
            <w:pPr>
              <w:pStyle w:val="null3"/>
            </w:pPr>
            <w:r>
              <w:rPr>
                <w:rFonts w:ascii="仿宋_GB2312" w:hAnsi="仿宋_GB2312" w:cs="仿宋_GB2312" w:eastAsia="仿宋_GB2312"/>
              </w:rPr>
              <w:t>5.精度：体重精度：≤100 kg时，±0.2 kg；&gt;100kg时，±0.2%；阻抗精度：≤100 Ω时，±10 %；&gt;100Ω时，±3%</w:t>
            </w:r>
          </w:p>
          <w:p>
            <w:pPr>
              <w:pStyle w:val="null3"/>
            </w:pPr>
            <w:r>
              <w:rPr>
                <w:rFonts w:ascii="仿宋_GB2312" w:hAnsi="仿宋_GB2312" w:cs="仿宋_GB2312" w:eastAsia="仿宋_GB2312"/>
              </w:rPr>
              <w:t>6.测量年龄范围：6-85岁</w:t>
            </w:r>
          </w:p>
          <w:p>
            <w:pPr>
              <w:pStyle w:val="null3"/>
            </w:pPr>
            <w:r>
              <w:rPr>
                <w:rFonts w:ascii="仿宋_GB2312" w:hAnsi="仿宋_GB2312" w:cs="仿宋_GB2312" w:eastAsia="仿宋_GB2312"/>
              </w:rPr>
              <w:t>7.显示器类型：≥7英寸高清彩色触控式LCD显示器，亮度可根据环境自主调节，触摸屏角度可独立于主机调节， ≥800 x 480 像素</w:t>
            </w:r>
          </w:p>
          <w:p>
            <w:pPr>
              <w:pStyle w:val="null3"/>
            </w:pPr>
            <w:r>
              <w:rPr>
                <w:rFonts w:ascii="仿宋_GB2312" w:hAnsi="仿宋_GB2312" w:cs="仿宋_GB2312" w:eastAsia="仿宋_GB2312"/>
              </w:rPr>
              <w:t>8.测量输出项目：体重、体脂肪率 (PBF)、骨骼肌 (SMM)、脂肪量 (BFM)、综合评分</w:t>
            </w:r>
          </w:p>
          <w:p>
            <w:pPr>
              <w:pStyle w:val="null3"/>
            </w:pPr>
            <w:r>
              <w:rPr>
                <w:rFonts w:ascii="仿宋_GB2312" w:hAnsi="仿宋_GB2312" w:cs="仿宋_GB2312" w:eastAsia="仿宋_GB2312"/>
              </w:rPr>
              <w:t>9.输出/传输接口：USB 2.0 x2、支持蓝牙（选配）、Wi-Fi、RJ45网络，≥4种传输方式</w:t>
            </w:r>
          </w:p>
          <w:p>
            <w:pPr>
              <w:pStyle w:val="null3"/>
            </w:pPr>
            <w:r>
              <w:rPr>
                <w:rFonts w:ascii="仿宋_GB2312" w:hAnsi="仿宋_GB2312" w:cs="仿宋_GB2312" w:eastAsia="仿宋_GB2312"/>
              </w:rPr>
              <w:t>10.储存容量：支持50,000 笔测量数据 （可通过USB、蓝牙、Wi-Fi传输）</w:t>
            </w:r>
          </w:p>
          <w:p>
            <w:pPr>
              <w:pStyle w:val="null3"/>
            </w:pPr>
            <w:r>
              <w:rPr>
                <w:rFonts w:ascii="仿宋_GB2312" w:hAnsi="仿宋_GB2312" w:cs="仿宋_GB2312" w:eastAsia="仿宋_GB2312"/>
              </w:rPr>
              <w:t>11.测量分析报告：医疗报表，可区分成人、儿童等；报告可直接打印/联机打印，提供专业分析软件支持</w:t>
            </w:r>
          </w:p>
          <w:p>
            <w:pPr>
              <w:pStyle w:val="null3"/>
            </w:pPr>
            <w:r>
              <w:rPr>
                <w:rFonts w:ascii="仿宋_GB2312" w:hAnsi="仿宋_GB2312" w:cs="仿宋_GB2312" w:eastAsia="仿宋_GB2312"/>
              </w:rPr>
              <w:t>12.打印机接口：USB 2.0接口</w:t>
            </w:r>
          </w:p>
          <w:p>
            <w:pPr>
              <w:pStyle w:val="null3"/>
            </w:pPr>
            <w:r>
              <w:rPr>
                <w:rFonts w:ascii="仿宋_GB2312" w:hAnsi="仿宋_GB2312" w:cs="仿宋_GB2312" w:eastAsia="仿宋_GB2312"/>
              </w:rPr>
              <w:t>13.支持语音引导测量</w:t>
            </w:r>
          </w:p>
          <w:p>
            <w:pPr>
              <w:pStyle w:val="null3"/>
            </w:pPr>
            <w:r>
              <w:rPr>
                <w:rFonts w:ascii="仿宋_GB2312" w:hAnsi="仿宋_GB2312" w:cs="仿宋_GB2312" w:eastAsia="仿宋_GB2312"/>
              </w:rPr>
              <w:t>14.测量时间小于60秒</w:t>
            </w:r>
          </w:p>
          <w:p>
            <w:pPr>
              <w:pStyle w:val="null3"/>
            </w:pPr>
            <w:r>
              <w:rPr>
                <w:rFonts w:ascii="仿宋_GB2312" w:hAnsi="仿宋_GB2312" w:cs="仿宋_GB2312" w:eastAsia="仿宋_GB2312"/>
              </w:rPr>
              <w:t>15.体组成分析：可分析：细胞内液、细胞外液、体水分、蛋白质、无机盐、体脂肪质量、肌肉量、去脂肪质量、体重。</w:t>
            </w:r>
          </w:p>
          <w:p>
            <w:pPr>
              <w:pStyle w:val="null3"/>
            </w:pPr>
            <w:r>
              <w:rPr>
                <w:rFonts w:ascii="仿宋_GB2312" w:hAnsi="仿宋_GB2312" w:cs="仿宋_GB2312" w:eastAsia="仿宋_GB2312"/>
              </w:rPr>
              <w:t>16.肌肉脂肪分析：体重、骨骼肌质量、体脂肪质量。</w:t>
            </w:r>
          </w:p>
          <w:p>
            <w:pPr>
              <w:pStyle w:val="null3"/>
            </w:pPr>
            <w:r>
              <w:rPr>
                <w:rFonts w:ascii="仿宋_GB2312" w:hAnsi="仿宋_GB2312" w:cs="仿宋_GB2312" w:eastAsia="仿宋_GB2312"/>
              </w:rPr>
              <w:t>17.肥胖分析：体脂肪率、内脏脂肪指数、身体质量指数</w:t>
            </w:r>
          </w:p>
          <w:p>
            <w:pPr>
              <w:pStyle w:val="null3"/>
            </w:pPr>
            <w:r>
              <w:rPr>
                <w:rFonts w:ascii="仿宋_GB2312" w:hAnsi="仿宋_GB2312" w:cs="仿宋_GB2312" w:eastAsia="仿宋_GB2312"/>
              </w:rPr>
              <w:t>18.多肢段分析：肌肉量量（右上肢、左上肢、躯干、右下肢、左下肢）；体脂肪质量（右上肢、左上肢、躯干、右下肢、左下肢）</w:t>
            </w:r>
          </w:p>
          <w:p>
            <w:pPr>
              <w:pStyle w:val="null3"/>
            </w:pPr>
            <w:r>
              <w:rPr>
                <w:rFonts w:ascii="仿宋_GB2312" w:hAnsi="仿宋_GB2312" w:cs="仿宋_GB2312" w:eastAsia="仿宋_GB2312"/>
              </w:rPr>
              <w:t>19.体型判定：身体质量指数 和 体脂肪率结合应用</w:t>
            </w:r>
          </w:p>
          <w:p>
            <w:pPr>
              <w:pStyle w:val="null3"/>
            </w:pPr>
            <w:r>
              <w:rPr>
                <w:rFonts w:ascii="仿宋_GB2312" w:hAnsi="仿宋_GB2312" w:cs="仿宋_GB2312" w:eastAsia="仿宋_GB2312"/>
              </w:rPr>
              <w:t>20.肌肉品质：推算握力（N、kg）、肌肉质量综合评分 、右手预估握力、左手预估握力</w:t>
            </w:r>
          </w:p>
          <w:p>
            <w:pPr>
              <w:pStyle w:val="null3"/>
            </w:pPr>
            <w:r>
              <w:rPr>
                <w:rFonts w:ascii="仿宋_GB2312" w:hAnsi="仿宋_GB2312" w:cs="仿宋_GB2312" w:eastAsia="仿宋_GB2312"/>
              </w:rPr>
              <w:t>21.体组成历史变化：体重、去脂肪质量、骨骼肌质量、体脂肪率（最近8笔测量）</w:t>
            </w:r>
          </w:p>
          <w:p>
            <w:pPr>
              <w:pStyle w:val="null3"/>
            </w:pPr>
            <w:r>
              <w:rPr>
                <w:rFonts w:ascii="仿宋_GB2312" w:hAnsi="仿宋_GB2312" w:cs="仿宋_GB2312" w:eastAsia="仿宋_GB2312"/>
              </w:rPr>
              <w:t>22.身体均衡分析：上肢、下肢、上下半身的均衡分析</w:t>
            </w:r>
          </w:p>
          <w:p>
            <w:pPr>
              <w:pStyle w:val="null3"/>
            </w:pPr>
            <w:r>
              <w:rPr>
                <w:rFonts w:ascii="仿宋_GB2312" w:hAnsi="仿宋_GB2312" w:cs="仿宋_GB2312" w:eastAsia="仿宋_GB2312"/>
              </w:rPr>
              <w:t>23.健康分析项目：基础代谢率、总消耗热量、相位角 (50kHz)、去脂肪质量指数、骨骼肌质量指数</w:t>
            </w:r>
          </w:p>
          <w:p>
            <w:pPr>
              <w:pStyle w:val="null3"/>
            </w:pPr>
            <w:r>
              <w:rPr>
                <w:rFonts w:ascii="仿宋_GB2312" w:hAnsi="仿宋_GB2312" w:cs="仿宋_GB2312" w:eastAsia="仿宋_GB2312"/>
              </w:rPr>
              <w:t>24.健康分数：综合评估体组成测量结果</w:t>
            </w:r>
          </w:p>
          <w:p>
            <w:pPr>
              <w:pStyle w:val="null3"/>
            </w:pPr>
            <w:r>
              <w:rPr>
                <w:rFonts w:ascii="仿宋_GB2312" w:hAnsi="仿宋_GB2312" w:cs="仿宋_GB2312" w:eastAsia="仿宋_GB2312"/>
              </w:rPr>
              <w:t>25.体重调节指导：目标体重、体重控制、体脂肪控制、肌肉控制</w:t>
            </w:r>
          </w:p>
          <w:p>
            <w:pPr>
              <w:pStyle w:val="null3"/>
            </w:pPr>
            <w:r>
              <w:rPr>
                <w:rFonts w:ascii="仿宋_GB2312" w:hAnsi="仿宋_GB2312" w:cs="仿宋_GB2312" w:eastAsia="仿宋_GB2312"/>
              </w:rPr>
              <w:t>26.阻抗：5kHz、50kHz、250kHz</w:t>
            </w:r>
          </w:p>
          <w:p>
            <w:pPr>
              <w:pStyle w:val="null3"/>
            </w:pPr>
            <w:r>
              <w:rPr>
                <w:rFonts w:ascii="仿宋_GB2312" w:hAnsi="仿宋_GB2312" w:cs="仿宋_GB2312" w:eastAsia="仿宋_GB2312"/>
              </w:rPr>
              <w:t>27.能和MMC（国家标准化代谢性疾病管理中心）项目软件平台对接，可实现标准化数据传输。应用于MMC（国家标准化代谢性疾病管理中心）项目建设。</w:t>
            </w:r>
          </w:p>
          <w:p>
            <w:pPr>
              <w:pStyle w:val="null3"/>
            </w:pPr>
            <w:r>
              <w:rPr>
                <w:rFonts w:ascii="仿宋_GB2312" w:hAnsi="仿宋_GB2312" w:cs="仿宋_GB2312" w:eastAsia="仿宋_GB2312"/>
              </w:rPr>
              <w:t>五、经颅磁刺激器技术参数：</w:t>
            </w:r>
          </w:p>
          <w:p>
            <w:pPr>
              <w:pStyle w:val="null3"/>
            </w:pPr>
            <w:r>
              <w:rPr>
                <w:rFonts w:ascii="仿宋_GB2312" w:hAnsi="仿宋_GB2312" w:cs="仿宋_GB2312" w:eastAsia="仿宋_GB2312"/>
              </w:rPr>
              <w:t>1.整机通过YY/T 0994-2015磁刺激设备行业标准。</w:t>
            </w:r>
          </w:p>
          <w:p>
            <w:pPr>
              <w:pStyle w:val="null3"/>
            </w:pPr>
            <w:r>
              <w:rPr>
                <w:rFonts w:ascii="仿宋_GB2312" w:hAnsi="仿宋_GB2312" w:cs="仿宋_GB2312" w:eastAsia="仿宋_GB2312"/>
              </w:rPr>
              <w:t>2.组件：经颅磁刺激器主机、一体机电脑、∞型刺激线圈。</w:t>
            </w:r>
          </w:p>
          <w:p>
            <w:pPr>
              <w:pStyle w:val="null3"/>
            </w:pPr>
            <w:r>
              <w:rPr>
                <w:rFonts w:ascii="仿宋_GB2312" w:hAnsi="仿宋_GB2312" w:cs="仿宋_GB2312" w:eastAsia="仿宋_GB2312"/>
              </w:rPr>
              <w:t>3.专业认证机构认证的 ISO13485 和 ISO9001 质量体系认证。</w:t>
            </w:r>
          </w:p>
          <w:p>
            <w:pPr>
              <w:pStyle w:val="null3"/>
            </w:pPr>
            <w:r>
              <w:rPr>
                <w:rFonts w:ascii="仿宋_GB2312" w:hAnsi="仿宋_GB2312" w:cs="仿宋_GB2312" w:eastAsia="仿宋_GB2312"/>
              </w:rPr>
              <w:t>4.设备可进行热插拔，安全可靠。</w:t>
            </w:r>
          </w:p>
          <w:p>
            <w:pPr>
              <w:pStyle w:val="null3"/>
            </w:pPr>
            <w:r>
              <w:rPr>
                <w:rFonts w:ascii="仿宋_GB2312" w:hAnsi="仿宋_GB2312" w:cs="仿宋_GB2312" w:eastAsia="仿宋_GB2312"/>
              </w:rPr>
              <w:t>5.磁感应强度：最大6T，允差±20%；刺激强度0～100%可调，步进1%。</w:t>
            </w:r>
          </w:p>
          <w:p>
            <w:pPr>
              <w:pStyle w:val="null3"/>
            </w:pPr>
            <w:r>
              <w:rPr>
                <w:rFonts w:ascii="仿宋_GB2312" w:hAnsi="仿宋_GB2312" w:cs="仿宋_GB2312" w:eastAsia="仿宋_GB2312"/>
              </w:rPr>
              <w:t>6.最大频率下降率：100%强度最大输出频率可达10Hz。</w:t>
            </w:r>
          </w:p>
          <w:p>
            <w:pPr>
              <w:pStyle w:val="null3"/>
            </w:pPr>
            <w:r>
              <w:rPr>
                <w:rFonts w:ascii="仿宋_GB2312" w:hAnsi="仿宋_GB2312" w:cs="仿宋_GB2312" w:eastAsia="仿宋_GB2312"/>
              </w:rPr>
              <w:t>7.冷却方式：双液冷循环系统。</w:t>
            </w:r>
          </w:p>
          <w:p>
            <w:pPr>
              <w:pStyle w:val="null3"/>
            </w:pPr>
            <w:r>
              <w:rPr>
                <w:rFonts w:ascii="仿宋_GB2312" w:hAnsi="仿宋_GB2312" w:cs="仿宋_GB2312" w:eastAsia="仿宋_GB2312"/>
              </w:rPr>
              <w:t>8.额定输入功率：3500VA。</w:t>
            </w:r>
          </w:p>
          <w:p>
            <w:pPr>
              <w:pStyle w:val="null3"/>
            </w:pPr>
            <w:r>
              <w:rPr>
                <w:rFonts w:ascii="仿宋_GB2312" w:hAnsi="仿宋_GB2312" w:cs="仿宋_GB2312" w:eastAsia="仿宋_GB2312"/>
              </w:rPr>
              <w:t>9.输出频率：0～10Hz，输出频率小于1Hz时，步进0.1Hz；输出频率大于1Hz时，步进1Hz，实际输出允差±10%。</w:t>
            </w:r>
          </w:p>
          <w:p>
            <w:pPr>
              <w:pStyle w:val="null3"/>
            </w:pPr>
            <w:r>
              <w:rPr>
                <w:rFonts w:ascii="仿宋_GB2312" w:hAnsi="仿宋_GB2312" w:cs="仿宋_GB2312" w:eastAsia="仿宋_GB2312"/>
              </w:rPr>
              <w:t>10.脉冲宽度：340μs，允差±10%。</w:t>
            </w:r>
          </w:p>
          <w:p>
            <w:pPr>
              <w:pStyle w:val="null3"/>
            </w:pPr>
            <w:r>
              <w:rPr>
                <w:rFonts w:ascii="仿宋_GB2312" w:hAnsi="仿宋_GB2312" w:cs="仿宋_GB2312" w:eastAsia="仿宋_GB2312"/>
              </w:rPr>
              <w:t>11.磁感应最大变化率：63～116kT/s。</w:t>
            </w:r>
          </w:p>
          <w:p>
            <w:pPr>
              <w:pStyle w:val="null3"/>
            </w:pPr>
            <w:r>
              <w:rPr>
                <w:rFonts w:ascii="仿宋_GB2312" w:hAnsi="仿宋_GB2312" w:cs="仿宋_GB2312" w:eastAsia="仿宋_GB2312"/>
              </w:rPr>
              <w:t>12.脉冲上升时间：49μs～61μs。</w:t>
            </w:r>
          </w:p>
          <w:p>
            <w:pPr>
              <w:pStyle w:val="null3"/>
            </w:pPr>
            <w:r>
              <w:rPr>
                <w:rFonts w:ascii="仿宋_GB2312" w:hAnsi="仿宋_GB2312" w:cs="仿宋_GB2312" w:eastAsia="仿宋_GB2312"/>
              </w:rPr>
              <w:t>13.刺激方式：手动和自动程序刺激。</w:t>
            </w:r>
          </w:p>
          <w:p>
            <w:pPr>
              <w:pStyle w:val="null3"/>
            </w:pPr>
            <w:r>
              <w:rPr>
                <w:rFonts w:ascii="仿宋_GB2312" w:hAnsi="仿宋_GB2312" w:cs="仿宋_GB2312" w:eastAsia="仿宋_GB2312"/>
              </w:rPr>
              <w:t>14.手动模式：包含单次刺激和连续刺激（含TBS模式），通过下位机或PC端的单次刺激或PC端的开始按键触发。</w:t>
            </w:r>
          </w:p>
          <w:p>
            <w:pPr>
              <w:pStyle w:val="null3"/>
            </w:pPr>
            <w:r>
              <w:rPr>
                <w:rFonts w:ascii="仿宋_GB2312" w:hAnsi="仿宋_GB2312" w:cs="仿宋_GB2312" w:eastAsia="仿宋_GB2312"/>
              </w:rPr>
              <w:t>15.自动程序模式：在PC端选择方案列表的治疗处方，通过开始按键触发。</w:t>
            </w:r>
          </w:p>
          <w:p>
            <w:pPr>
              <w:pStyle w:val="null3"/>
            </w:pPr>
            <w:r>
              <w:rPr>
                <w:rFonts w:ascii="仿宋_GB2312" w:hAnsi="仿宋_GB2312" w:cs="仿宋_GB2312" w:eastAsia="仿宋_GB2312"/>
              </w:rPr>
              <w:t>16.治疗时间：由选定的串数量，间歇时间，周期组数和刺激频率共同决定，允差±10%。</w:t>
            </w:r>
          </w:p>
          <w:p>
            <w:pPr>
              <w:pStyle w:val="null3"/>
            </w:pPr>
            <w:r>
              <w:rPr>
                <w:rFonts w:ascii="仿宋_GB2312" w:hAnsi="仿宋_GB2312" w:cs="仿宋_GB2312" w:eastAsia="仿宋_GB2312"/>
              </w:rPr>
              <w:t>17.温度控制：刺激线圈实时显示温度，可在设备电脑操作软件与主机箱小液晶显示屏上进行双模式展示，当温度达到设定报警温度时自动停止输出。</w:t>
            </w:r>
          </w:p>
          <w:p>
            <w:pPr>
              <w:pStyle w:val="null3"/>
            </w:pPr>
            <w:r>
              <w:rPr>
                <w:rFonts w:ascii="仿宋_GB2312" w:hAnsi="仿宋_GB2312" w:cs="仿宋_GB2312" w:eastAsia="仿宋_GB2312"/>
              </w:rPr>
              <w:t>18.用户访问控制：角色分管理员和普通用户，对应不同的操作权限。</w:t>
            </w:r>
          </w:p>
          <w:p>
            <w:pPr>
              <w:pStyle w:val="null3"/>
            </w:pPr>
            <w:r>
              <w:rPr>
                <w:rFonts w:ascii="仿宋_GB2312" w:hAnsi="仿宋_GB2312" w:cs="仿宋_GB2312" w:eastAsia="仿宋_GB2312"/>
              </w:rPr>
              <w:t>19.微电脑控制系统：电脑可实现与主机连通，并实现强度调节、温度监测、刺激控制、数据存储功能。</w:t>
            </w:r>
          </w:p>
          <w:p>
            <w:pPr>
              <w:pStyle w:val="null3"/>
            </w:pPr>
            <w:r>
              <w:rPr>
                <w:rFonts w:ascii="仿宋_GB2312" w:hAnsi="仿宋_GB2312" w:cs="仿宋_GB2312" w:eastAsia="仿宋_GB2312"/>
              </w:rPr>
              <w:t>20.阈值类型：绝对强度、活动运动、静息运动、外周运动。</w:t>
            </w:r>
          </w:p>
          <w:p>
            <w:pPr>
              <w:pStyle w:val="null3"/>
            </w:pPr>
            <w:r>
              <w:rPr>
                <w:rFonts w:ascii="仿宋_GB2312" w:hAnsi="仿宋_GB2312" w:cs="仿宋_GB2312" w:eastAsia="仿宋_GB2312"/>
              </w:rPr>
              <w:t>21.定位帽：两个，可供临床定位和治疗使用。</w:t>
            </w:r>
          </w:p>
          <w:p>
            <w:pPr>
              <w:pStyle w:val="null3"/>
            </w:pPr>
            <w:r>
              <w:rPr>
                <w:rFonts w:ascii="仿宋_GB2312" w:hAnsi="仿宋_GB2312" w:cs="仿宋_GB2312" w:eastAsia="仿宋_GB2312"/>
              </w:rPr>
              <w:t>22.磁刺激线圈：可双面双向刺激、单次刺激，并具有强度调节开关和显示屏显示实时输出强度。</w:t>
            </w:r>
          </w:p>
          <w:p>
            <w:pPr>
              <w:pStyle w:val="null3"/>
            </w:pPr>
            <w:r>
              <w:rPr>
                <w:rFonts w:ascii="仿宋_GB2312" w:hAnsi="仿宋_GB2312" w:cs="仿宋_GB2312" w:eastAsia="仿宋_GB2312"/>
              </w:rPr>
              <w:t>23.线圈具有靶点聚焦技术。</w:t>
            </w:r>
          </w:p>
          <w:p>
            <w:pPr>
              <w:pStyle w:val="null3"/>
            </w:pPr>
            <w:r>
              <w:rPr>
                <w:rFonts w:ascii="仿宋_GB2312" w:hAnsi="仿宋_GB2312" w:cs="仿宋_GB2312" w:eastAsia="仿宋_GB2312"/>
              </w:rPr>
              <w:t>24.刺激方案：具有数字和图形两种展示方式，内置不少于60种专用治疗方案库供医生选择，可按照科室（精神科、神经科、康复科、儿科等）对应不同刺激处方。</w:t>
            </w:r>
          </w:p>
          <w:p>
            <w:pPr>
              <w:pStyle w:val="null3"/>
            </w:pPr>
            <w:r>
              <w:rPr>
                <w:rFonts w:ascii="仿宋_GB2312" w:hAnsi="仿宋_GB2312" w:cs="仿宋_GB2312" w:eastAsia="仿宋_GB2312"/>
              </w:rPr>
              <w:t>25.刺激处方自带人体大脑解剖定位图及详细文字描述。</w:t>
            </w:r>
          </w:p>
          <w:p>
            <w:pPr>
              <w:pStyle w:val="null3"/>
            </w:pPr>
            <w:r>
              <w:rPr>
                <w:rFonts w:ascii="仿宋_GB2312" w:hAnsi="仿宋_GB2312" w:cs="仿宋_GB2312" w:eastAsia="仿宋_GB2312"/>
              </w:rPr>
              <w:t>26.个性化方案：可自定义编辑，强度、频率、脉冲个数、间歇时间、串时间、串数等参数。</w:t>
            </w:r>
          </w:p>
          <w:p>
            <w:pPr>
              <w:pStyle w:val="null3"/>
            </w:pPr>
            <w:r>
              <w:rPr>
                <w:rFonts w:ascii="仿宋_GB2312" w:hAnsi="仿宋_GB2312" w:cs="仿宋_GB2312" w:eastAsia="仿宋_GB2312"/>
              </w:rPr>
              <w:t>27.报告打印：自动化报告生成与打印功能，也可根据需要自定义编辑。</w:t>
            </w:r>
          </w:p>
          <w:p>
            <w:pPr>
              <w:pStyle w:val="null3"/>
            </w:pPr>
            <w:r>
              <w:rPr>
                <w:rFonts w:ascii="仿宋_GB2312" w:hAnsi="仿宋_GB2312" w:cs="仿宋_GB2312" w:eastAsia="仿宋_GB2312"/>
              </w:rPr>
              <w:t>28.数据存储：患者基本信息、临床方案、诊疗记录等信息海量存储，并可实时查询、编辑及导出数据备份保存。</w:t>
            </w:r>
          </w:p>
          <w:p>
            <w:pPr>
              <w:pStyle w:val="null3"/>
            </w:pPr>
            <w:r>
              <w:rPr>
                <w:rFonts w:ascii="仿宋_GB2312" w:hAnsi="仿宋_GB2312" w:cs="仿宋_GB2312" w:eastAsia="仿宋_GB2312"/>
              </w:rPr>
              <w:t>29.具备触发输入输出通用接口，可兼容导航机器人等设备。</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详见供货合同</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西安市临潼区人民医院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设备到院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试运行三个月，验收合格后 </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1、所供产品的规格、数量符合采购文件供应商投标承诺及采购合同约定的要求。 2、所有产品均已运输至指定地点，并安装调试完毕。 3、采购文件供应商投标承诺及采购合同约定的附件、工具、技术资料等齐全；提供产品使用说明书、合格证。</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质保期：12个月，期间存在任何故障由乙方负责维修或更换，并承担全部费用（配件、人工费、运输费、更换等全部费用）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本合同履行过程中发生的争议，由双方协商解决；协商不成的，双方均有权向本工程所在地有管辖权的人民法院提起诉讼。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支持本国产品： □适用，本国产品标准适用于货物，包括政府采购货物项目和服务项目中涉及的货物。适用本国产品标准的货物具体是指《政府采购品目分类目录》中的货物类产品，但不包括其中的房屋和构筑物，文物和陈列品，图书 和档案，特种动植物，农林牧渔业产品，矿与矿物，电力、城市燃气、蒸汽和热水、水，食品、饮料和烟草原料，无形资产。 □不适用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资格证明文件.pdf</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特殊资格</w:t>
            </w:r>
          </w:p>
        </w:tc>
        <w:tc>
          <w:tcPr>
            <w:tcW w:type="dxa" w:w="3322"/>
          </w:tcPr>
          <w:p>
            <w:pPr>
              <w:pStyle w:val="null3"/>
            </w:pPr>
            <w:r>
              <w:rPr>
                <w:rFonts w:ascii="仿宋_GB2312" w:hAnsi="仿宋_GB2312" w:cs="仿宋_GB2312" w:eastAsia="仿宋_GB2312"/>
              </w:rPr>
              <w:t>投标人为经销商的应出具医疗器械经营许可证或医疗器械经营备案凭证（投标产品须在其经营范围内）；投标人为制造厂家应出具医疗器械生产许可证或医疗器械生产备案凭证（投标产品须在其生产范围内）；投标产品属于医疗器械管理的提供医疗器械注册证；</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投标人不得存在下列情形之一</w:t>
            </w:r>
          </w:p>
        </w:tc>
        <w:tc>
          <w:tcPr>
            <w:tcW w:type="dxa" w:w="3322"/>
          </w:tcPr>
          <w:p>
            <w:pPr>
              <w:pStyle w:val="null3"/>
            </w:pPr>
            <w:r>
              <w:rPr>
                <w:rFonts w:ascii="仿宋_GB2312" w:hAnsi="仿宋_GB2312" w:cs="仿宋_GB2312" w:eastAsia="仿宋_GB2312"/>
              </w:rPr>
              <w:t>（1）单位负责人为同一人或者存在直接控股、管理关系的不同投标人，不得参加本次采购活动； （2）为本项目提供整体设计、规范编制或者项目管理、监理、检测等服务的投标人，不得再参加该采购项目的其他采购活动。</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法人（单位负责人）身份证明或授权委托书</w:t>
            </w:r>
          </w:p>
        </w:tc>
        <w:tc>
          <w:tcPr>
            <w:tcW w:type="dxa" w:w="3322"/>
          </w:tcPr>
          <w:p>
            <w:pPr>
              <w:pStyle w:val="null3"/>
            </w:pPr>
            <w:r>
              <w:rPr>
                <w:rFonts w:ascii="仿宋_GB2312" w:hAnsi="仿宋_GB2312" w:cs="仿宋_GB2312" w:eastAsia="仿宋_GB2312"/>
              </w:rPr>
              <w:t>若法定代表人或单位负责人投标的，应提供法定代表人或单位负责人身份证明；若授权代表投标的，应提供法定代表人或单位负责人身份证明、授权委托书及授权代表在本单位缴纳养老保险证明。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资格证明文件.pdf</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投标内容不存在漏项或数量与要求不符合招标文件规定情形，不存在采购档次降低或严重影响采购性能、功能的情形。</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评标委员会将根据投标文件中对技术部分的应答，对技术部分进行综合评价。 一般技术要求及服务要求共100项，达到或优于指标标准的，每项得0.3分；未达到指标标准不得分，共30分。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产品可靠性</w:t>
            </w:r>
          </w:p>
        </w:tc>
        <w:tc>
          <w:tcPr>
            <w:tcW w:type="dxa" w:w="2492"/>
          </w:tcPr>
          <w:p>
            <w:pPr>
              <w:pStyle w:val="null3"/>
            </w:pPr>
            <w:r>
              <w:rPr>
                <w:rFonts w:ascii="仿宋_GB2312" w:hAnsi="仿宋_GB2312" w:cs="仿宋_GB2312" w:eastAsia="仿宋_GB2312"/>
              </w:rPr>
              <w:t>投标人需保证产品及材料进货渠道正规，质量有保证，提供相关证明材料及相关说明。 需提供产品的合法来源渠道证明材料或情况说明，每提供一项产品的合法证明材得1分， 满分4分。 备注：①投标人为所投产品的制造商，需提供情况说明，说明某一项产品为制造商自己生产 。 ②投标人为所投产品代理商或其他情况，产品来源渠道合法的证明材料包括但不限于原厂授权书、销售协议、代理协议、进货发票或投标人能证明产品来源渠道可靠的材料等证明材料其中任意一种。</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产品可靠性.pdf</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1、评审内容 针对本项目提供完整的项目供货方案： 内容包含：①供货实施计划；②安装及调试方案；③培训方案；④应急预案等组织措施；⑤人员配备。 2、评审标准 ①完整性：方案须全面，对评审内容中的各项要求有详细描述及说明；②可实施性：切合本项目实际情况，实施步骤清晰、科学、合理； ③针对性：方案能够紧扣项目实际情供货方案况，内容全面、科学合理、详细具体。 3、赋分标准 ①供货实施计划每完全满足一个评审标准得2分，满分6分； ②安装及调试方案每完全满足一个评审标准得2分，满分6分； ③培训方案每完全满足一个评审标准得2分，满分6分； ④应急预案等组织措施每完全满足一个评审标准得2分，满分6分； ⑤人员配备每完全满足一个评审标准得2分，满分6分。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供货方案.pdf</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1、评审内容 售后服务方案：包含①维护保养时间安排；②备品备件计划；③售后服务范围及保障措施；④出现故障响应时间及措施。 2、评审标准 ①完整性：方案须全面，对评审内容中的各项要求有详细描述及说明； ②方案步骤设计清晰、科学、合理，紧扣项目具体情况，具备可操作性，内容具体详实。 3、赋分标准 ①维护保养时间安排每完全满足一个评审标准得0.5 分，全都满足得1分；②备品备件计划每完全满足一个评审标准得0.5分，全都满足得1分； ③售后服务范围及保障措施每完全满足一个评审标准得0.5分，全都满足得1分；④出现故障响应时间及措施每完全满足一个评审标准得0.5分，全都满足得1分。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售后服务方案.pdf</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或生产厂家自2022年1月1日以来(以合同签订日期或中标(成交)通知书发放时间为准)的类似项目业绩情况，每个业绩得2分，最高得2分。注:提供合同复印件或中标(成交)通知书，合同内容无法体现的可另行提供业主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 （货物采购项目，既有本国产品又有非本国产品参与竞争的，依法对本国产品给予价格评审优惠，对本国产品的报价给予20%的价格扣除，用扣除后的价格参与评审，当采购项目或者采购包中含有多种产品，供应商为该采购项目或者采购包提供的符合本国产品标准的产品成本之和占该供应商提供的全部产品成本之和的比例达到80%以上时，依法对该供应商提供的全部产品给予价格评审优惠，即对该供应商提供的全部产品的总报价给予20%的价格扣除，用扣除后的价格参与评审，未达到80%，不享受价格评审优惠）</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本国产品.pdf</w:t>
            </w:r>
          </w:p>
          <w:p>
            <w:pPr>
              <w:pStyle w:val="null3"/>
            </w:pPr>
            <w:r>
              <w:rPr>
                <w:rFonts w:ascii="仿宋_GB2312" w:hAnsi="仿宋_GB2312" w:cs="仿宋_GB2312" w:eastAsia="仿宋_GB2312"/>
              </w:rPr>
              <w:t>投标分项报价表.pdf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详见附件：本国产品.pdf</w:t>
      </w:r>
    </w:p>
    <w:p>
      <w:pPr>
        <w:pStyle w:val="null3"/>
        <w:ind w:firstLine="960"/>
      </w:pPr>
      <w:r>
        <w:rPr>
          <w:rFonts w:ascii="仿宋_GB2312" w:hAnsi="仿宋_GB2312" w:cs="仿宋_GB2312" w:eastAsia="仿宋_GB2312"/>
        </w:rPr>
        <w:t>详见附件：产品可靠性.pdf</w:t>
      </w:r>
    </w:p>
    <w:p>
      <w:pPr>
        <w:pStyle w:val="null3"/>
        <w:ind w:firstLine="960"/>
      </w:pPr>
      <w:r>
        <w:rPr>
          <w:rFonts w:ascii="仿宋_GB2312" w:hAnsi="仿宋_GB2312" w:cs="仿宋_GB2312" w:eastAsia="仿宋_GB2312"/>
        </w:rPr>
        <w:t>详见附件：供货方案.pdf</w:t>
      </w:r>
    </w:p>
    <w:p>
      <w:pPr>
        <w:pStyle w:val="null3"/>
        <w:ind w:firstLine="960"/>
      </w:pPr>
      <w:r>
        <w:rPr>
          <w:rFonts w:ascii="仿宋_GB2312" w:hAnsi="仿宋_GB2312" w:cs="仿宋_GB2312" w:eastAsia="仿宋_GB2312"/>
        </w:rPr>
        <w:t>详见附件：类似项目业绩.pdf</w:t>
      </w:r>
    </w:p>
    <w:p>
      <w:pPr>
        <w:pStyle w:val="null3"/>
        <w:ind w:firstLine="960"/>
      </w:pPr>
      <w:r>
        <w:rPr>
          <w:rFonts w:ascii="仿宋_GB2312" w:hAnsi="仿宋_GB2312" w:cs="仿宋_GB2312" w:eastAsia="仿宋_GB2312"/>
        </w:rPr>
        <w:t>详见附件：投标分项报价表.pdf</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详见附件：售后服务方案.pdf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