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版本号：PZZX-26-B002.1B120260126001</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2026年春节慰问品采购项目(二次)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PZZX-26-B002.1B1</w:t>
      </w:r>
      <w:r>
        <w:br/>
      </w:r>
      <w:r>
        <w:br/>
      </w:r>
      <w:r>
        <w:br/>
      </w:r>
    </w:p>
    <w:p>
      <w:pPr>
        <w:pStyle w:val="null3"/>
        <w:jc w:val="center"/>
        <w:outlineLvl w:val="2"/>
      </w:pPr>
      <w:r>
        <w:rPr>
          <w:rFonts w:ascii="仿宋_GB2312" w:hAnsi="仿宋_GB2312" w:cs="仿宋_GB2312" w:eastAsia="仿宋_GB2312"/>
          <w:sz w:val="28"/>
          <w:b/>
        </w:rPr>
        <w:t>西安市临潼区退役军人事务局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西安市临潼区退役军人事务局</w:t>
      </w:r>
      <w:r>
        <w:rPr>
          <w:rFonts w:ascii="仿宋_GB2312" w:hAnsi="仿宋_GB2312" w:cs="仿宋_GB2312" w:eastAsia="仿宋_GB2312"/>
        </w:rPr>
        <w:t>委托，拟对</w:t>
      </w:r>
      <w:r>
        <w:rPr>
          <w:rFonts w:ascii="仿宋_GB2312" w:hAnsi="仿宋_GB2312" w:cs="仿宋_GB2312" w:eastAsia="仿宋_GB2312"/>
        </w:rPr>
        <w:t>2026年春节慰问品采购项目(二次)</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PZZX-26-B002.1B1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2026年春节慰问品采购项目(二次)</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西安市临潼区退役军人事务局2026年春节慰问品采购，主要针对西安市临潼区退役军人事务局优抚对象及驻临部队采购慰问品，包括面粉、食用油、大米、牛奶、饮品等。</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2、法人代表证明书或法人授权委托书：法人代表证明书或法人授权委托书，后附法人及被委托人身份证（法定代表人直接参加开标的只需提供法定代表人身份证）；</w:t>
      </w:r>
    </w:p>
    <w:p>
      <w:pPr>
        <w:pStyle w:val="null3"/>
      </w:pPr>
      <w:r>
        <w:rPr>
          <w:rFonts w:ascii="仿宋_GB2312" w:hAnsi="仿宋_GB2312" w:cs="仿宋_GB2312" w:eastAsia="仿宋_GB2312"/>
        </w:rPr>
        <w:t>3、财务状况报告：提供2024年度经审计的财务审计报告 (成立时间至开标时间不足一年的可提供成立后任意时段的资产负债表）或开标截止时间前六个月内其基本账户银行出具的资信证明或政府采购信用担保机构出具的担保函；</w:t>
      </w:r>
    </w:p>
    <w:p>
      <w:pPr>
        <w:pStyle w:val="null3"/>
      </w:pPr>
      <w:r>
        <w:rPr>
          <w:rFonts w:ascii="仿宋_GB2312" w:hAnsi="仿宋_GB2312" w:cs="仿宋_GB2312" w:eastAsia="仿宋_GB2312"/>
        </w:rPr>
        <w:t>4、税收和社保证明：提供投标截止时间前一年内任意一个月（任意税种）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5、三年内没有重大违法记录的声明：参加政府采购活动前三年内，在经营活动中没有重大违法记录的书面声明；</w:t>
      </w:r>
    </w:p>
    <w:p>
      <w:pPr>
        <w:pStyle w:val="null3"/>
      </w:pPr>
      <w:r>
        <w:rPr>
          <w:rFonts w:ascii="仿宋_GB2312" w:hAnsi="仿宋_GB2312" w:cs="仿宋_GB2312" w:eastAsia="仿宋_GB2312"/>
        </w:rPr>
        <w:t>6、履行合同所必需的设备和专业技术能力的书面声明：履行合同所必需的设备和专业技术能力的书面声明；</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8、供应商资质：供应商为生产厂家的须提供《食品生产许可证》；代理商须提供本单位《食品经营许可证》或《预包装食品经营者备案表》；</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临潼区银桥大道郭庄路2号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13379512035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17791329020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西安市临潼区退役军人事务局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西安市临潼区退役军人事务局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依据合同约定及招标文件执行。</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西安市临潼区退役军人事务局2026年春节慰问品采购，主要针对西安市临潼区退役军人事务局优抚对象及驻临部队采购慰问品，包括面粉、食用油、大米、牛奶、饮品等。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85"/>
              <w:tblBorders>
                <w:top w:val="none" w:color="000000" w:sz="4"/>
                <w:left w:val="none" w:color="000000" w:sz="4"/>
                <w:bottom w:val="none" w:color="000000" w:sz="4"/>
                <w:right w:val="none" w:color="000000" w:sz="4"/>
                <w:insideH w:val="none"/>
                <w:insideV w:val="none"/>
              </w:tblBorders>
            </w:tblPr>
            <w:tblGrid>
              <w:gridCol w:w="125"/>
              <w:gridCol w:w="203"/>
              <w:gridCol w:w="245"/>
              <w:gridCol w:w="220"/>
              <w:gridCol w:w="212"/>
              <w:gridCol w:w="1441"/>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优抚对象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独立包装，配料：小麦粉，规格：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kg/袋；产品质量符合国家标准《</w:t>
                  </w:r>
                  <w:r>
                    <w:rPr>
                      <w:rFonts w:ascii="仿宋_GB2312" w:hAnsi="仿宋_GB2312" w:cs="仿宋_GB2312" w:eastAsia="仿宋_GB2312"/>
                      <w:sz w:val="21"/>
                      <w:color w:val="000000"/>
                    </w:rPr>
                    <w:t>GB/T 1355-2021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精制粉</w:t>
                  </w:r>
                  <w:r>
                    <w:rPr>
                      <w:rFonts w:ascii="仿宋_GB2312" w:hAnsi="仿宋_GB2312" w:cs="仿宋_GB2312" w:eastAsia="仿宋_GB2312"/>
                      <w:sz w:val="21"/>
                      <w:color w:val="000000"/>
                    </w:rPr>
                    <w:t>标准要求；便于运输、储存，外包装上必须标明生产日期，保质期，原料，配料，执行标准（或产品标准号），食品生产许可证编号，储存条件，制造商，产地等。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独立包装，规格：</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kg/袋；五常大米，质量符合国家标准《GB/</w:t>
                  </w:r>
                  <w:r>
                    <w:rPr>
                      <w:rFonts w:ascii="仿宋_GB2312" w:hAnsi="仿宋_GB2312" w:cs="仿宋_GB2312" w:eastAsia="仿宋_GB2312"/>
                      <w:sz w:val="21"/>
                    </w:rPr>
                    <w:t>T</w:t>
                  </w:r>
                  <w:r>
                    <w:rPr>
                      <w:rFonts w:ascii="仿宋_GB2312" w:hAnsi="仿宋_GB2312" w:cs="仿宋_GB2312" w:eastAsia="仿宋_GB2312"/>
                      <w:sz w:val="19"/>
                    </w:rPr>
                    <w:t xml:space="preserve"> </w:t>
                  </w:r>
                  <w:r>
                    <w:rPr>
                      <w:rFonts w:ascii="仿宋_GB2312" w:hAnsi="仿宋_GB2312" w:cs="仿宋_GB2312" w:eastAsia="仿宋_GB2312"/>
                      <w:sz w:val="21"/>
                    </w:rPr>
                    <w:t>19266</w:t>
                  </w:r>
                  <w:r>
                    <w:rPr>
                      <w:rFonts w:ascii="仿宋_GB2312" w:hAnsi="仿宋_GB2312" w:cs="仿宋_GB2312" w:eastAsia="仿宋_GB2312"/>
                      <w:sz w:val="21"/>
                    </w:rPr>
                    <w:t>-2024</w:t>
                  </w:r>
                  <w:r>
                    <w:rPr>
                      <w:rFonts w:ascii="仿宋_GB2312" w:hAnsi="仿宋_GB2312" w:cs="仿宋_GB2312" w:eastAsia="仿宋_GB2312"/>
                      <w:sz w:val="21"/>
                    </w:rPr>
                    <w:t>》优质一等标准要求；便于运输、储存，外包装上必须标明产品名称，配料，质量等级，生产日期，保质期，净含量，执行标准，储存条件，制造商，产地等。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w:t>
                  </w:r>
                  <w:r>
                    <w:rPr>
                      <w:rFonts w:ascii="仿宋_GB2312" w:hAnsi="仿宋_GB2312" w:cs="仿宋_GB2312" w:eastAsia="仿宋_GB2312"/>
                      <w:sz w:val="21"/>
                    </w:rPr>
                    <w:t xml:space="preserve">,规格：≥5L/桶；配料：菜籽油，非转基因压榨菜籽油，质量符合国家标准《GB/T1536-2021》 </w:t>
                  </w:r>
                  <w:r>
                    <w:rPr>
                      <w:rFonts w:ascii="仿宋_GB2312" w:hAnsi="仿宋_GB2312" w:cs="仿宋_GB2312" w:eastAsia="仿宋_GB2312"/>
                      <w:sz w:val="21"/>
                    </w:rPr>
                    <w:t>二</w:t>
                  </w:r>
                  <w:r>
                    <w:rPr>
                      <w:rFonts w:ascii="仿宋_GB2312" w:hAnsi="仿宋_GB2312" w:cs="仿宋_GB2312" w:eastAsia="仿宋_GB2312"/>
                      <w:sz w:val="21"/>
                    </w:rPr>
                    <w:t>级（含</w:t>
                  </w:r>
                  <w:r>
                    <w:rPr>
                      <w:rFonts w:ascii="仿宋_GB2312" w:hAnsi="仿宋_GB2312" w:cs="仿宋_GB2312" w:eastAsia="仿宋_GB2312"/>
                      <w:sz w:val="21"/>
                    </w:rPr>
                    <w:t>二</w:t>
                  </w:r>
                  <w:r>
                    <w:rPr>
                      <w:rFonts w:ascii="仿宋_GB2312" w:hAnsi="仿宋_GB2312" w:cs="仿宋_GB2312" w:eastAsia="仿宋_GB2312"/>
                      <w:sz w:val="21"/>
                    </w:rPr>
                    <w:t>级）以上，符合食品安全国家标准《</w:t>
                  </w:r>
                  <w:r>
                    <w:rPr>
                      <w:rFonts w:ascii="仿宋_GB2312" w:hAnsi="仿宋_GB2312" w:cs="仿宋_GB2312" w:eastAsia="仿宋_GB2312"/>
                      <w:sz w:val="21"/>
                    </w:rPr>
                    <w:t>GB 2716-2018》。外包装上必须标明生产日期，保质期，执行标准（或产品标准号），食品生产许可证编号，储存条件，制造商，产地等。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225</w:t>
                  </w:r>
                  <w:r>
                    <w:rPr>
                      <w:rFonts w:ascii="仿宋_GB2312" w:hAnsi="仿宋_GB2312" w:cs="仿宋_GB2312" w:eastAsia="仿宋_GB2312"/>
                      <w:sz w:val="21"/>
                      <w:color w:val="000000"/>
                    </w:rPr>
                    <w:t>ml*10盒，产品质量符合国家食品检验标准；外包装上必须标明生产日期，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驻临部队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苏打水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0ml*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冰糖雪梨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纯净水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≥550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250ml*1</w:t>
                  </w:r>
                  <w:r>
                    <w:rPr>
                      <w:rFonts w:ascii="仿宋_GB2312" w:hAnsi="仿宋_GB2312" w:cs="仿宋_GB2312" w:eastAsia="仿宋_GB2312"/>
                      <w:sz w:val="21"/>
                      <w:color w:val="000000"/>
                    </w:rPr>
                    <w:t>2</w:t>
                  </w:r>
                  <w:r>
                    <w:rPr>
                      <w:rFonts w:ascii="仿宋_GB2312" w:hAnsi="仿宋_GB2312" w:cs="仿宋_GB2312" w:eastAsia="仿宋_GB2312"/>
                      <w:sz w:val="21"/>
                      <w:color w:val="000000"/>
                    </w:rPr>
                    <w:t>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产品种类：常温风味酸奶，处理方式：巴氏杀菌，规格：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50</w:t>
                  </w:r>
                  <w:r>
                    <w:rPr>
                      <w:rFonts w:ascii="仿宋_GB2312" w:hAnsi="仿宋_GB2312" w:cs="仿宋_GB2312" w:eastAsia="仿宋_GB2312"/>
                      <w:sz w:val="21"/>
                      <w:color w:val="000000"/>
                    </w:rPr>
                    <w:t>ml*12盒</w:t>
                  </w:r>
                  <w:r>
                    <w:rPr>
                      <w:rFonts w:ascii="仿宋_GB2312" w:hAnsi="仿宋_GB2312" w:cs="仿宋_GB2312" w:eastAsia="仿宋_GB2312"/>
                      <w:sz w:val="21"/>
                      <w:color w:val="000000"/>
                    </w:rPr>
                    <w:t>，产品质量符合国家食品检验标准；外包装上必须标明生产日期，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礼盒包装，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KG</w:t>
                  </w:r>
                  <w:r>
                    <w:rPr>
                      <w:rFonts w:ascii="仿宋_GB2312" w:hAnsi="仿宋_GB2312" w:cs="仿宋_GB2312" w:eastAsia="仿宋_GB2312"/>
                      <w:sz w:val="21"/>
                      <w:color w:val="000000"/>
                    </w:rPr>
                    <w:t>，</w:t>
                  </w:r>
                  <w:r>
                    <w:rPr>
                      <w:rFonts w:ascii="仿宋_GB2312" w:hAnsi="仿宋_GB2312" w:cs="仿宋_GB2312" w:eastAsia="仿宋_GB2312"/>
                      <w:sz w:val="21"/>
                      <w:color w:val="000000"/>
                    </w:rPr>
                    <w:t>洛川红富士，单果果径</w:t>
                  </w:r>
                  <w:r>
                    <w:rPr>
                      <w:rFonts w:ascii="仿宋_GB2312" w:hAnsi="仿宋_GB2312" w:cs="仿宋_GB2312" w:eastAsia="仿宋_GB2312"/>
                      <w:sz w:val="21"/>
                      <w:color w:val="000000"/>
                    </w:rPr>
                    <w:t>85mm+</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耙耙柑</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礼盒包装，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KG</w:t>
                  </w:r>
                  <w:r>
                    <w:rPr>
                      <w:rFonts w:ascii="仿宋_GB2312" w:hAnsi="仿宋_GB2312" w:cs="仿宋_GB2312" w:eastAsia="仿宋_GB2312"/>
                      <w:sz w:val="21"/>
                      <w:color w:val="000000"/>
                    </w:rPr>
                    <w:t>，</w:t>
                  </w:r>
                  <w:r>
                    <w:rPr>
                      <w:rFonts w:ascii="仿宋_GB2312" w:hAnsi="仿宋_GB2312" w:cs="仿宋_GB2312" w:eastAsia="仿宋_GB2312"/>
                      <w:sz w:val="21"/>
                      <w:color w:val="000000"/>
                    </w:rPr>
                    <w:t>春见耙耙柑，单果克重</w:t>
                  </w:r>
                  <w:r>
                    <w:rPr>
                      <w:rFonts w:ascii="仿宋_GB2312" w:hAnsi="仿宋_GB2312" w:cs="仿宋_GB2312" w:eastAsia="仿宋_GB2312"/>
                      <w:sz w:val="21"/>
                      <w:color w:val="000000"/>
                    </w:rPr>
                    <w:t>220g+</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7"/>
                <w:b/>
              </w:rPr>
              <w:t>二、商务要求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交货期：自合同签订后</w:t>
            </w:r>
            <w:r>
              <w:rPr>
                <w:rFonts w:ascii="仿宋_GB2312" w:hAnsi="仿宋_GB2312" w:cs="仿宋_GB2312" w:eastAsia="仿宋_GB2312"/>
                <w:sz w:val="24"/>
                <w:color w:val="000000"/>
              </w:rPr>
              <w:t>2个日历日内完成备货，备货完成后2个日历日内配送至临潼区下属的22个街办及11个驻临部队（至少满足同时配送5个驻临部队）。</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质保期：保证从交货时间起算剩余质保期</w:t>
            </w:r>
            <w:r>
              <w:rPr>
                <w:rFonts w:ascii="仿宋_GB2312" w:hAnsi="仿宋_GB2312" w:cs="仿宋_GB2312" w:eastAsia="仿宋_GB2312"/>
                <w:sz w:val="24"/>
                <w:color w:val="000000"/>
              </w:rPr>
              <w:t>≥2/3质保期。</w:t>
            </w:r>
          </w:p>
          <w:p>
            <w:pPr>
              <w:pStyle w:val="null3"/>
              <w:ind w:firstLine="480"/>
            </w:pPr>
            <w:r>
              <w:rPr>
                <w:rFonts w:ascii="仿宋_GB2312" w:hAnsi="仿宋_GB2312" w:cs="仿宋_GB2312" w:eastAsia="仿宋_GB2312"/>
                <w:sz w:val="24"/>
                <w:color w:val="000000"/>
              </w:rPr>
              <w:t>4、包装要求：独立包装（拒绝分装、散装商品），便于运输储存，外包符合国家食品包装规范。</w:t>
            </w:r>
          </w:p>
          <w:p>
            <w:pPr>
              <w:pStyle w:val="null3"/>
              <w:ind w:firstLine="480"/>
            </w:pPr>
            <w:r>
              <w:rPr>
                <w:rFonts w:ascii="仿宋_GB2312" w:hAnsi="仿宋_GB2312" w:cs="仿宋_GB2312" w:eastAsia="仿宋_GB2312"/>
                <w:sz w:val="24"/>
              </w:rPr>
              <w:t>5、质量要求：</w:t>
            </w:r>
          </w:p>
          <w:p>
            <w:pPr>
              <w:pStyle w:val="null3"/>
              <w:ind w:firstLine="480"/>
            </w:pPr>
            <w:r>
              <w:rPr>
                <w:rFonts w:ascii="仿宋_GB2312" w:hAnsi="仿宋_GB2312" w:cs="仿宋_GB2312" w:eastAsia="仿宋_GB2312"/>
                <w:sz w:val="24"/>
              </w:rPr>
              <w:t>5.1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80"/>
            </w:pPr>
            <w:r>
              <w:rPr>
                <w:rFonts w:ascii="仿宋_GB2312" w:hAnsi="仿宋_GB2312" w:cs="仿宋_GB2312" w:eastAsia="仿宋_GB2312"/>
                <w:sz w:val="24"/>
              </w:rPr>
              <w:t>5.2严格按照《食品安全法》的规定保证质量。严禁添加剂、防腐剂和一些可能危害身体健康的元素含量超标。由于产品质量引起的一切责任由供货商承担，采购人有权终止合同。</w:t>
            </w:r>
          </w:p>
          <w:p>
            <w:pPr>
              <w:pStyle w:val="null3"/>
              <w:ind w:firstLine="480"/>
            </w:pPr>
            <w:r>
              <w:rPr>
                <w:rFonts w:ascii="仿宋_GB2312" w:hAnsi="仿宋_GB2312" w:cs="仿宋_GB2312" w:eastAsia="仿宋_GB2312"/>
                <w:sz w:val="24"/>
              </w:rPr>
              <w:t>5.3</w:t>
            </w:r>
            <w:r>
              <w:rPr>
                <w:rFonts w:ascii="仿宋_GB2312" w:hAnsi="仿宋_GB2312" w:cs="仿宋_GB2312" w:eastAsia="仿宋_GB2312"/>
                <w:sz w:val="24"/>
              </w:rPr>
              <w:t>所供货物是经过国家法定检验、注册、准许市场销售的合法产品。</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、运输</w:t>
            </w:r>
            <w:r>
              <w:rPr>
                <w:rFonts w:ascii="仿宋_GB2312" w:hAnsi="仿宋_GB2312" w:cs="仿宋_GB2312" w:eastAsia="仿宋_GB2312"/>
                <w:sz w:val="24"/>
              </w:rPr>
              <w:t>要求</w:t>
            </w:r>
          </w:p>
          <w:p>
            <w:pPr>
              <w:pStyle w:val="null3"/>
              <w:ind w:firstLine="480"/>
            </w:pPr>
            <w:r>
              <w:rPr>
                <w:rFonts w:ascii="仿宋_GB2312" w:hAnsi="仿宋_GB2312" w:cs="仿宋_GB2312" w:eastAsia="仿宋_GB2312"/>
                <w:sz w:val="24"/>
              </w:rPr>
              <w:t>6.1</w:t>
            </w:r>
            <w:r>
              <w:rPr>
                <w:rFonts w:ascii="仿宋_GB2312" w:hAnsi="仿宋_GB2312" w:cs="仿宋_GB2312" w:eastAsia="仿宋_GB2312"/>
                <w:sz w:val="24"/>
              </w:rPr>
              <w:t>投标人负责所有货物的运输。确保货物安全、完整到达使用地点，运杂费用包含在总价内，包括货物从供货地点到使用地点的运输费、保险费、搬运费等。</w:t>
            </w:r>
          </w:p>
          <w:p>
            <w:pPr>
              <w:pStyle w:val="null3"/>
              <w:ind w:firstLine="480"/>
            </w:pPr>
            <w:r>
              <w:rPr>
                <w:rFonts w:ascii="仿宋_GB2312" w:hAnsi="仿宋_GB2312" w:cs="仿宋_GB2312" w:eastAsia="仿宋_GB2312"/>
                <w:sz w:val="24"/>
              </w:rPr>
              <w:t>6.2</w:t>
            </w:r>
            <w:r>
              <w:rPr>
                <w:rFonts w:ascii="仿宋_GB2312" w:hAnsi="仿宋_GB2312" w:cs="仿宋_GB2312" w:eastAsia="仿宋_GB2312"/>
                <w:sz w:val="24"/>
              </w:rPr>
              <w:t>所有货物在运输、搬运的过程中，造成采购单位损失的，由投标人承担。</w:t>
            </w:r>
          </w:p>
          <w:p>
            <w:pPr>
              <w:pStyle w:val="null3"/>
              <w:ind w:firstLine="480"/>
            </w:pPr>
            <w:r>
              <w:rPr>
                <w:rFonts w:ascii="仿宋_GB2312" w:hAnsi="仿宋_GB2312" w:cs="仿宋_GB2312" w:eastAsia="仿宋_GB2312"/>
                <w:sz w:val="24"/>
              </w:rPr>
              <w:t>6.3</w:t>
            </w:r>
            <w:r>
              <w:rPr>
                <w:rFonts w:ascii="仿宋_GB2312" w:hAnsi="仿宋_GB2312" w:cs="仿宋_GB2312" w:eastAsia="仿宋_GB2312"/>
                <w:sz w:val="24"/>
              </w:rPr>
              <w:t>投标人可根据交货期、运输条件自行选择运输方式（另有规定的除外），承担一切运输费用。</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480"/>
            </w:pPr>
            <w:r>
              <w:rPr>
                <w:rFonts w:ascii="仿宋_GB2312" w:hAnsi="仿宋_GB2312" w:cs="仿宋_GB2312" w:eastAsia="仿宋_GB2312"/>
                <w:sz w:val="24"/>
                <w:color w:val="000000"/>
              </w:rPr>
              <w:t>7.1中标人须指派专人负责与采购人联系售后服务事宜；</w:t>
            </w:r>
          </w:p>
          <w:p>
            <w:pPr>
              <w:pStyle w:val="null3"/>
              <w:ind w:firstLine="480"/>
            </w:pPr>
            <w:r>
              <w:rPr>
                <w:rFonts w:ascii="仿宋_GB2312" w:hAnsi="仿宋_GB2312" w:cs="仿宋_GB2312" w:eastAsia="仿宋_GB2312"/>
                <w:sz w:val="24"/>
                <w:color w:val="000000"/>
              </w:rPr>
              <w:t>7.2质保期内，中标人负责对其提供的货物进行更换，不再收取任何费用，但不可抗力（如火灾、雷击等）造成的故障除外；</w:t>
            </w:r>
          </w:p>
          <w:p>
            <w:pPr>
              <w:pStyle w:val="null3"/>
              <w:ind w:firstLine="480"/>
            </w:pPr>
            <w:r>
              <w:rPr>
                <w:rFonts w:ascii="仿宋_GB2312" w:hAnsi="仿宋_GB2312" w:cs="仿宋_GB2312" w:eastAsia="仿宋_GB2312"/>
                <w:sz w:val="24"/>
                <w:color w:val="000000"/>
              </w:rPr>
              <w:t>7.3中标人在接到甲方通知后须3小时内完成更换，并承担更换的费用；</w:t>
            </w:r>
          </w:p>
          <w:p>
            <w:pPr>
              <w:pStyle w:val="null3"/>
              <w:ind w:firstLine="480"/>
            </w:pPr>
            <w:r>
              <w:rPr>
                <w:rFonts w:ascii="仿宋_GB2312" w:hAnsi="仿宋_GB2312" w:cs="仿宋_GB2312" w:eastAsia="仿宋_GB2312"/>
                <w:sz w:val="24"/>
                <w:color w:val="000000"/>
              </w:rPr>
              <w:t>7.4所有货物服务方式均为中标人上门服务，即由中标人派人员到货物使用现场更换，由此产生的一切费用均由中标人承担；</w:t>
            </w:r>
          </w:p>
          <w:p>
            <w:pPr>
              <w:pStyle w:val="null3"/>
              <w:ind w:firstLine="480"/>
            </w:pPr>
            <w:r>
              <w:rPr>
                <w:rFonts w:ascii="仿宋_GB2312" w:hAnsi="仿宋_GB2312" w:cs="仿宋_GB2312" w:eastAsia="仿宋_GB2312"/>
                <w:sz w:val="24"/>
                <w:color w:val="000000"/>
              </w:rPr>
              <w:t>7.5产品“三包”要求：货物（产品）属于国家规定的“三包产品”，产品制造商、经销代理商应遵守“三包”的规定，在产品发生质量问题时，及时对所提供产品实行“包退、包换、保修”服务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三、其他</w:t>
            </w:r>
          </w:p>
          <w:p>
            <w:pPr>
              <w:pStyle w:val="null3"/>
              <w:ind w:firstLine="480"/>
            </w:pPr>
            <w:r>
              <w:rPr>
                <w:rFonts w:ascii="仿宋_GB2312" w:hAnsi="仿宋_GB2312" w:cs="仿宋_GB2312" w:eastAsia="仿宋_GB2312"/>
                <w:sz w:val="24"/>
              </w:rPr>
              <w:t>1、验收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1）由采购人实施验收。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2）验收依据：验收须以合同、招投标文件、澄清及国家相应的标准、规范等为依据。</w:t>
            </w:r>
          </w:p>
          <w:p>
            <w:pPr>
              <w:pStyle w:val="null3"/>
              <w:ind w:firstLine="480"/>
              <w:jc w:val="left"/>
            </w:pPr>
            <w:r>
              <w:rPr>
                <w:rFonts w:ascii="仿宋_GB2312" w:hAnsi="仿宋_GB2312" w:cs="仿宋_GB2312" w:eastAsia="仿宋_GB2312"/>
                <w:sz w:val="24"/>
                <w:color w:val="000000"/>
              </w:rPr>
              <w:t>2、付款</w:t>
            </w:r>
          </w:p>
          <w:p>
            <w:pPr>
              <w:pStyle w:val="null3"/>
              <w:ind w:firstLine="480"/>
            </w:pPr>
            <w:r>
              <w:rPr>
                <w:rFonts w:ascii="仿宋_GB2312" w:hAnsi="仿宋_GB2312" w:cs="仿宋_GB2312" w:eastAsia="仿宋_GB2312"/>
                <w:sz w:val="24"/>
                <w:color w:val="000000"/>
              </w:rPr>
              <w:t>本采购项目无预付款，供应商采购并配送完所有货物后一个月之内无质量问题支付</w:t>
            </w:r>
            <w:r>
              <w:rPr>
                <w:rFonts w:ascii="仿宋_GB2312" w:hAnsi="仿宋_GB2312" w:cs="仿宋_GB2312" w:eastAsia="仿宋_GB2312"/>
                <w:sz w:val="24"/>
                <w:color w:val="000000"/>
              </w:rPr>
              <w:t>100%货款。（产品配送时须具备检测报告或食品检验合格证并经采购人验收合格方可配送）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自合同签订后2个日历日内完成备货，备货完成后2个日历日内配送至临潼区下属的22个街办及11个驻临部队（至少满足同时配送5个驻临部队）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供应商采购并配送完所有货物后（产品配送时须具备检测报告或食品检验合格证并经采购人验收合格方可配送）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依据合同约定及招标文件执行。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；线下递交文件地点陕西省西安市未央区凤城八路与贞观路十字向北200米天和广场803室</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法人代表证明书或法人授权委托书，后附法人及被委托人身份证（法定代表人直接参加开标的只需提供法定代表人身份证）；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 (成立时间至开标时间不足一年的可提供成立后任意时段的资产负债表）或开标截止时间前六个月内其基本账户银行出具的资信证明或政府采购信用担保机构出具的担保函；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一年内任意一个月（任意税种）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三年内没有重大违法记录的声明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供应商为生产厂家的须提供《食品生产许可证》；代理商须提供本单位《食品经营许可证》或《预包装食品经营者备案表》；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询价小组认为供应商的报价明显低于其他实质性响应的供应商报价，有可能影响产品质量或者不能诚信履约的，询价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询价小组要求的时间内通过项目电子化交易系统进行提交，否则提交的相关证明材料无效。供应商不能证明其报价合理性的，询价小组应当将其响应文件作为无效处理。</w:t>
            </w:r>
          </w:p>
        </w:tc>
        <w:tc>
          <w:tcPr>
            <w:tcW w:type="dxa" w:w="1661"/>
          </w:tcPr>
          <w:p>
            <w:pPr>
              <w:pStyle w:val="null3"/>
            </w:pPr>
            <w:r>
              <w:rPr>
                <w:rFonts w:ascii="仿宋_GB2312" w:hAnsi="仿宋_GB2312" w:cs="仿宋_GB2312" w:eastAsia="仿宋_GB2312"/>
              </w:rPr>
              <w:t>分项报价表.docx 标的清单 商务应答表.docx 报价表 产品技术参数表.docx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符合招标文件有关签署、盖章要求</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标的清单 商务应答表.docx 报价表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只能有一个有效报价，不得提交选择性报价，且报价不超出 最高限价金额。</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符合招标文件中的供货期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