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CAF478">
      <w:pPr>
        <w:jc w:val="center"/>
        <w:rPr>
          <w:rFonts w:hint="eastAsia" w:ascii="仿宋" w:hAnsi="仿宋" w:eastAsia="仿宋" w:cs="仿宋"/>
          <w:b/>
          <w:bCs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  <w:lang w:val="en-US" w:eastAsia="zh-CN" w:bidi="ar"/>
        </w:rPr>
        <w:t>租用业务用房改造提升工程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kern w:val="0"/>
          <w:sz w:val="32"/>
          <w:szCs w:val="32"/>
          <w:lang w:val="en-US" w:eastAsia="zh-CN" w:bidi="ar"/>
        </w:rPr>
        <w:t>工程量清单编制说明</w:t>
      </w:r>
    </w:p>
    <w:p w14:paraId="28345D76">
      <w:pPr>
        <w:jc w:val="center"/>
        <w:rPr>
          <w:rFonts w:hint="default" w:ascii="仿宋" w:hAnsi="仿宋" w:eastAsia="仿宋" w:cs="仿宋"/>
          <w:b/>
          <w:bCs/>
          <w:kern w:val="0"/>
          <w:sz w:val="32"/>
          <w:szCs w:val="32"/>
          <w:lang w:val="en-US" w:eastAsia="zh-CN" w:bidi="ar"/>
        </w:rPr>
      </w:pPr>
    </w:p>
    <w:p w14:paraId="57AE6D0B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120" w:afterAutospacing="0" w:line="500" w:lineRule="exac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一、工程概况</w:t>
      </w:r>
    </w:p>
    <w:p w14:paraId="6B7841C8">
      <w:pPr>
        <w:numPr>
          <w:ilvl w:val="0"/>
          <w:numId w:val="0"/>
        </w:numPr>
        <w:spacing w:line="360" w:lineRule="auto"/>
        <w:ind w:left="420" w:leftChars="0"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该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项目场地位于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陕西省临潼区中医院内，本次新增框架结构，檐高3.6m，层数为1层；对原外楼建筑物进行修缮装修，建筑总面积1157.54m2，结构形式为砖混结构，建筑层数为地上3层。</w:t>
      </w:r>
    </w:p>
    <w:p w14:paraId="50F7B931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120" w:afterAutospacing="0" w:line="500" w:lineRule="exact"/>
        <w:ind w:left="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二、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编制范围及内容</w:t>
      </w:r>
    </w:p>
    <w:p w14:paraId="580ECD87">
      <w:pPr>
        <w:numPr>
          <w:ilvl w:val="0"/>
          <w:numId w:val="0"/>
        </w:numPr>
        <w:spacing w:line="360" w:lineRule="auto"/>
        <w:ind w:left="420" w:leftChars="0" w:firstLine="560" w:firstLineChars="200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依据设计图纸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计算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，该项目编制范围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包括修缮及重新装修；其中包括土建改造工程、电气工程、弱电工程、给排水工程、采暖工程、消防水工程、通风工程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。</w:t>
      </w:r>
    </w:p>
    <w:p w14:paraId="7CF85E55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120" w:afterAutospacing="0" w:line="500" w:lineRule="exac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三、编制依据</w:t>
      </w:r>
    </w:p>
    <w:p w14:paraId="76ACC9FD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120" w:afterAutospacing="0"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1.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依据</w:t>
      </w:r>
      <w:r>
        <w:rPr>
          <w:rFonts w:hint="eastAsia" w:ascii="仿宋" w:hAnsi="仿宋" w:eastAsia="仿宋" w:cs="仿宋"/>
          <w:sz w:val="28"/>
          <w:szCs w:val="28"/>
        </w:rPr>
        <w:t>陕西省工程建设标准《建设工程工程量清单计价标准》DB61/T 5126-2025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</w:p>
    <w:p w14:paraId="53AADF9A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120" w:afterAutospacing="0"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2.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依据</w:t>
      </w:r>
      <w:r>
        <w:rPr>
          <w:rFonts w:hint="eastAsia" w:ascii="仿宋" w:hAnsi="仿宋" w:eastAsia="仿宋" w:cs="仿宋"/>
          <w:sz w:val="28"/>
          <w:szCs w:val="28"/>
        </w:rPr>
        <w:t>《陕西省建设工程费用规则》（2025）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</w:p>
    <w:p w14:paraId="665F3FDA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120" w:afterAutospacing="0"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3.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依据</w:t>
      </w:r>
      <w:r>
        <w:rPr>
          <w:rFonts w:hint="eastAsia" w:ascii="仿宋" w:hAnsi="仿宋" w:eastAsia="仿宋" w:cs="仿宋"/>
          <w:sz w:val="28"/>
          <w:szCs w:val="28"/>
        </w:rPr>
        <w:t>陕西省工程建设标准《房屋建筑与装饰工程工程量计算标准》DB61/T 5129-2025、陕西省工程建设标准《通用安装工程工程量计算标准》DB61/T 5130-2025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</w:p>
    <w:p w14:paraId="4C60A594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120" w:afterAutospacing="0" w:line="500" w:lineRule="exact"/>
        <w:ind w:right="0" w:righ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4.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本工程增值税计税方式为一般计税方法，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增值税税率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为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9%</w:t>
      </w:r>
      <w:r>
        <w:rPr>
          <w:rFonts w:hint="eastAsia" w:ascii="仿宋" w:hAnsi="仿宋" w:eastAsia="仿宋" w:cs="仿宋"/>
          <w:sz w:val="28"/>
          <w:szCs w:val="28"/>
          <w:highlight w:val="none"/>
          <w:lang w:eastAsia="zh-CN"/>
        </w:rPr>
        <w:t>；</w:t>
      </w:r>
    </w:p>
    <w:p w14:paraId="0ECCC02A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120" w:afterAutospacing="0" w:line="500" w:lineRule="exact"/>
        <w:ind w:right="0" w:righ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5.工程量依据甲方提供的《西安骊山建筑规划设计院有限公司》设计的加固工程图纸计算；</w:t>
      </w:r>
    </w:p>
    <w:p w14:paraId="47A41F68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120" w:afterAutospacing="0" w:line="500" w:lineRule="exact"/>
        <w:ind w:right="0" w:righ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6.按照正常的施工条件、合理施工工期、施工工艺；</w:t>
      </w:r>
    </w:p>
    <w:p w14:paraId="3971E558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120" w:afterAutospacing="0" w:line="500" w:lineRule="exact"/>
        <w:ind w:right="0" w:righ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施工图中采用的相关施工规范及验收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标准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</w:p>
    <w:p w14:paraId="10DC6379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120" w:afterAutospacing="0" w:line="500" w:lineRule="exact"/>
        <w:ind w:right="0" w:righ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8.</w:t>
      </w:r>
      <w:r>
        <w:rPr>
          <w:rFonts w:hint="eastAsia" w:ascii="仿宋" w:hAnsi="仿宋" w:eastAsia="仿宋" w:cs="仿宋"/>
          <w:sz w:val="28"/>
          <w:szCs w:val="28"/>
        </w:rPr>
        <w:t>其他相关资料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</w:p>
    <w:p w14:paraId="55D2D6C7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120" w:afterAutospacing="0" w:line="500" w:lineRule="exact"/>
        <w:ind w:right="0" w:righ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9.</w:t>
      </w:r>
      <w:r>
        <w:rPr>
          <w:rFonts w:hint="eastAsia" w:ascii="仿宋" w:hAnsi="仿宋" w:eastAsia="仿宋" w:cs="仿宋"/>
          <w:sz w:val="28"/>
          <w:szCs w:val="28"/>
        </w:rPr>
        <w:t>采用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新点清单造价陕西版</w:t>
      </w:r>
      <w:r>
        <w:rPr>
          <w:rFonts w:hint="eastAsia" w:ascii="仿宋" w:hAnsi="仿宋" w:eastAsia="仿宋" w:cs="仿宋"/>
          <w:sz w:val="28"/>
          <w:szCs w:val="28"/>
        </w:rPr>
        <w:t>（版本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号</w:t>
      </w:r>
      <w:r>
        <w:rPr>
          <w:rFonts w:hint="eastAsia" w:ascii="仿宋" w:hAnsi="仿宋" w:eastAsia="仿宋" w:cs="仿宋"/>
          <w:sz w:val="28"/>
          <w:szCs w:val="28"/>
        </w:rPr>
        <w:t>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V11.2.1.04SP6 正式版</w:t>
      </w:r>
      <w:r>
        <w:rPr>
          <w:rFonts w:hint="eastAsia" w:ascii="仿宋" w:hAnsi="仿宋" w:eastAsia="仿宋" w:cs="仿宋"/>
          <w:sz w:val="28"/>
          <w:szCs w:val="28"/>
        </w:rPr>
        <w:t>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4CD6AC20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120" w:afterAutospacing="0" w:line="500" w:lineRule="exact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四、其他说明</w:t>
      </w:r>
    </w:p>
    <w:p w14:paraId="0446C726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120" w:afterAutospacing="0" w:line="500" w:lineRule="exact"/>
        <w:textAlignment w:val="auto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一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土建工程</w:t>
      </w:r>
    </w:p>
    <w:p w14:paraId="3E504790"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1.本工程砂浆采用预拌砂浆；</w:t>
      </w:r>
    </w:p>
    <w:p w14:paraId="32893092"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2.本工程砼采用商品砼；</w:t>
      </w:r>
    </w:p>
    <w:p w14:paraId="71521592"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3.设计中未体现装修工程图纸，本清单装修工程做法及工程量暂定，工程竣工结算时据实计算；</w:t>
      </w:r>
    </w:p>
    <w:p w14:paraId="50C02F30"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4.设计图纸中未体现成品玻璃隔断的规格及材质，本清单暂按12mm厚钢化玻璃隔断计算；</w:t>
      </w:r>
    </w:p>
    <w:p w14:paraId="6B3D4FD2"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5.设计图纸未体现新做屋面做法，本清单暂按陕09J01 屋II3做法计算，保温做法暂按100mm厚岩棉板计算。</w:t>
      </w:r>
    </w:p>
    <w:p w14:paraId="212D9EF4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120" w:afterAutospacing="0" w:line="500" w:lineRule="exact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（二）安装工程</w:t>
      </w:r>
    </w:p>
    <w:p w14:paraId="1EA32345"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1.设计图纸未体现室外引至外楼的强、弱电进线走向图，本清单暂未计算；</w:t>
      </w:r>
    </w:p>
    <w:p w14:paraId="4B175194">
      <w:pPr>
        <w:numPr>
          <w:ilvl w:val="0"/>
          <w:numId w:val="0"/>
        </w:numPr>
        <w:spacing w:line="360" w:lineRule="auto"/>
        <w:ind w:firstLine="560" w:firstLineChars="200"/>
        <w:rPr>
          <w:rFonts w:hint="default" w:ascii="仿宋" w:hAnsi="仿宋" w:eastAsia="仿宋" w:cs="仿宋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2.设计未体现强电（即开关面板、插座、灯具）的管线平面布置图及系统图，本清单强电管线工程为暂定量，工程竣工结算时据实计算。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E26B6A"/>
    <w:rsid w:val="02927447"/>
    <w:rsid w:val="035D5F6F"/>
    <w:rsid w:val="04411B5B"/>
    <w:rsid w:val="047E1055"/>
    <w:rsid w:val="05B3605C"/>
    <w:rsid w:val="06E11C0A"/>
    <w:rsid w:val="078057A6"/>
    <w:rsid w:val="093920B1"/>
    <w:rsid w:val="0AEE0D13"/>
    <w:rsid w:val="0BF3114D"/>
    <w:rsid w:val="0CCE319E"/>
    <w:rsid w:val="0E6A4C34"/>
    <w:rsid w:val="0E9D4189"/>
    <w:rsid w:val="111D23CE"/>
    <w:rsid w:val="112E3070"/>
    <w:rsid w:val="118575E3"/>
    <w:rsid w:val="12B075C2"/>
    <w:rsid w:val="13F910D3"/>
    <w:rsid w:val="1527592D"/>
    <w:rsid w:val="157F3188"/>
    <w:rsid w:val="1633584F"/>
    <w:rsid w:val="17086ECB"/>
    <w:rsid w:val="19C50A1E"/>
    <w:rsid w:val="19C95FDB"/>
    <w:rsid w:val="1A7A37C9"/>
    <w:rsid w:val="1AB048AE"/>
    <w:rsid w:val="1D503CCE"/>
    <w:rsid w:val="1D575BA7"/>
    <w:rsid w:val="1FBF453A"/>
    <w:rsid w:val="20687466"/>
    <w:rsid w:val="22205DF3"/>
    <w:rsid w:val="22C00ECC"/>
    <w:rsid w:val="234B3597"/>
    <w:rsid w:val="23891ADE"/>
    <w:rsid w:val="249E0BC2"/>
    <w:rsid w:val="24C65123"/>
    <w:rsid w:val="24CE259C"/>
    <w:rsid w:val="255B09C0"/>
    <w:rsid w:val="276756B2"/>
    <w:rsid w:val="2AEB07F7"/>
    <w:rsid w:val="2BAF4C42"/>
    <w:rsid w:val="2C0E5F44"/>
    <w:rsid w:val="2C6F08BB"/>
    <w:rsid w:val="2FC44CB0"/>
    <w:rsid w:val="3255408E"/>
    <w:rsid w:val="342619BC"/>
    <w:rsid w:val="35F85492"/>
    <w:rsid w:val="3AE61720"/>
    <w:rsid w:val="3C254D4D"/>
    <w:rsid w:val="3CC66988"/>
    <w:rsid w:val="3E6C5B08"/>
    <w:rsid w:val="3F4F40C7"/>
    <w:rsid w:val="3F573251"/>
    <w:rsid w:val="4005645D"/>
    <w:rsid w:val="40847976"/>
    <w:rsid w:val="427E3A85"/>
    <w:rsid w:val="42C615B8"/>
    <w:rsid w:val="44446C38"/>
    <w:rsid w:val="44F654EA"/>
    <w:rsid w:val="45A75C91"/>
    <w:rsid w:val="4732546E"/>
    <w:rsid w:val="4838122D"/>
    <w:rsid w:val="49421693"/>
    <w:rsid w:val="4A3B47D7"/>
    <w:rsid w:val="4C330EE4"/>
    <w:rsid w:val="4DF91B18"/>
    <w:rsid w:val="4EE77910"/>
    <w:rsid w:val="4F4849D8"/>
    <w:rsid w:val="50FE5570"/>
    <w:rsid w:val="524B3888"/>
    <w:rsid w:val="54FE2A13"/>
    <w:rsid w:val="55012398"/>
    <w:rsid w:val="550B1FCD"/>
    <w:rsid w:val="55A6503A"/>
    <w:rsid w:val="56EC28F1"/>
    <w:rsid w:val="56F021F2"/>
    <w:rsid w:val="585412A9"/>
    <w:rsid w:val="58545141"/>
    <w:rsid w:val="58A1580D"/>
    <w:rsid w:val="58BE5D8C"/>
    <w:rsid w:val="5A0A3C4C"/>
    <w:rsid w:val="5B0B44FC"/>
    <w:rsid w:val="5B290290"/>
    <w:rsid w:val="5BFD30FD"/>
    <w:rsid w:val="5CF63611"/>
    <w:rsid w:val="5F5A64B0"/>
    <w:rsid w:val="5FB15086"/>
    <w:rsid w:val="60176D86"/>
    <w:rsid w:val="61AF3E33"/>
    <w:rsid w:val="61C22EEA"/>
    <w:rsid w:val="63A86D8C"/>
    <w:rsid w:val="664D3D5C"/>
    <w:rsid w:val="671A417C"/>
    <w:rsid w:val="674265BE"/>
    <w:rsid w:val="69265694"/>
    <w:rsid w:val="69D07728"/>
    <w:rsid w:val="6A791969"/>
    <w:rsid w:val="6BBB386B"/>
    <w:rsid w:val="6E302EC0"/>
    <w:rsid w:val="6EB724B4"/>
    <w:rsid w:val="705362D1"/>
    <w:rsid w:val="718945B7"/>
    <w:rsid w:val="72A46970"/>
    <w:rsid w:val="75E672A0"/>
    <w:rsid w:val="7863107C"/>
    <w:rsid w:val="7BA73833"/>
    <w:rsid w:val="7C9C1EED"/>
    <w:rsid w:val="7DEC38C1"/>
    <w:rsid w:val="7EE8052D"/>
    <w:rsid w:val="7F6E5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Emphasis"/>
    <w:basedOn w:val="6"/>
    <w:qFormat/>
    <w:uiPriority w:val="0"/>
    <w:rPr>
      <w:i/>
    </w:rPr>
  </w:style>
  <w:style w:type="character" w:styleId="8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699</Words>
  <Characters>794</Characters>
  <Lines>0</Lines>
  <Paragraphs>0</Paragraphs>
  <TotalTime>30</TotalTime>
  <ScaleCrop>false</ScaleCrop>
  <LinksUpToDate>false</LinksUpToDate>
  <CharactersWithSpaces>799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2025-07-07T07:27:00Z</dcterms:created>
  <dc:creator>Administrator</dc:creator>
  <cp:lastModifiedBy>only</cp:lastModifiedBy>
  <dcterms:modified xsi:type="dcterms:W3CDTF">2025-12-25T07:07:48Z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eyJoZGlkIjoiYjg3N2FiNzg1OTA5NjkyN2Y2OTUyYTQyZDU0YzMzYWIiLCJ1c2VySWQiOiIxNjY3NzU3NTA0In0=</vt:lpwstr>
  </property>
  <property fmtid="{D5CDD505-2E9C-101B-9397-08002B2CF9AE}" pid="4" name="ICV">
    <vt:lpwstr>FE8896943CCD4B7189FA14935079BCE5_13</vt:lpwstr>
  </property>
</Properties>
</file>