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版本号：SCZB-2026-010320260106002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租用业务用房加固提升项目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SCZB-2026-0103</w:t>
      </w:r>
      <w:r>
        <w:br/>
      </w:r>
      <w:r>
        <w:br/>
      </w:r>
      <w:r>
        <w:br/>
      </w:r>
    </w:p>
    <w:p>
      <w:pPr>
        <w:pStyle w:val="null3"/>
        <w:jc w:val="center"/>
        <w:outlineLvl w:val="2"/>
      </w:pPr>
      <w:r>
        <w:rPr>
          <w:rFonts w:ascii="仿宋_GB2312" w:hAnsi="仿宋_GB2312" w:cs="仿宋_GB2312" w:eastAsia="仿宋_GB2312"/>
          <w:sz w:val="28"/>
          <w:b/>
        </w:rPr>
        <w:t>西安市临潼区中医医院</w:t>
      </w:r>
    </w:p>
    <w:p>
      <w:pPr>
        <w:pStyle w:val="null3"/>
        <w:jc w:val="center"/>
        <w:outlineLvl w:val="2"/>
      </w:pPr>
      <w:r>
        <w:rPr>
          <w:rFonts w:ascii="仿宋_GB2312" w:hAnsi="仿宋_GB2312" w:cs="仿宋_GB2312" w:eastAsia="仿宋_GB2312"/>
          <w:sz w:val="28"/>
          <w:b/>
        </w:rPr>
        <w:t>陕西圣宸建设项目咨询有限公司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陕西圣宸建设项目咨询有限公司</w:t>
      </w:r>
      <w:r>
        <w:rPr>
          <w:rFonts w:ascii="仿宋_GB2312" w:hAnsi="仿宋_GB2312" w:cs="仿宋_GB2312" w:eastAsia="仿宋_GB2312"/>
        </w:rPr>
        <w:t>（以下简称“代理机构”）受</w:t>
      </w:r>
      <w:r>
        <w:rPr>
          <w:rFonts w:ascii="仿宋_GB2312" w:hAnsi="仿宋_GB2312" w:cs="仿宋_GB2312" w:eastAsia="仿宋_GB2312"/>
        </w:rPr>
        <w:t>西安市临潼区中医医院</w:t>
      </w:r>
      <w:r>
        <w:rPr>
          <w:rFonts w:ascii="仿宋_GB2312" w:hAnsi="仿宋_GB2312" w:cs="仿宋_GB2312" w:eastAsia="仿宋_GB2312"/>
        </w:rPr>
        <w:t>委托，拟对</w:t>
      </w:r>
      <w:r>
        <w:rPr>
          <w:rFonts w:ascii="仿宋_GB2312" w:hAnsi="仿宋_GB2312" w:cs="仿宋_GB2312" w:eastAsia="仿宋_GB2312"/>
        </w:rPr>
        <w:t>租用业务用房加固提升项目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SCZB-2026-0103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租用业务用房加固提升项目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本次采购项目包含房屋加固，水电气暖改造，消防改造，房间布局重新设置、提升等，具体详见设计图纸和工程量清单。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采购包1（租用业务用房加固工程）：属于专门面向中小企业采购。</w:t>
      </w:r>
    </w:p>
    <w:p>
      <w:pPr>
        <w:pStyle w:val="null3"/>
      </w:pPr>
      <w:r>
        <w:rPr>
          <w:rFonts w:ascii="仿宋_GB2312" w:hAnsi="仿宋_GB2312" w:cs="仿宋_GB2312" w:eastAsia="仿宋_GB2312"/>
        </w:rPr>
        <w:t>采购包2（租用业务用房改造提升工程）：属于专门面向中小企业采购。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1、主体资格证明文件：具有独立承担民事责任能力的法人或非法人组织或自然人，提供合法有效的统一社会信用代码的营业执照等证明文件，自然人提供身份证件</w:t>
      </w:r>
    </w:p>
    <w:p>
      <w:pPr>
        <w:pStyle w:val="null3"/>
      </w:pPr>
      <w:r>
        <w:rPr>
          <w:rFonts w:ascii="仿宋_GB2312" w:hAnsi="仿宋_GB2312" w:cs="仿宋_GB2312" w:eastAsia="仿宋_GB2312"/>
        </w:rPr>
        <w:t>2、法定代表人授权书：提供法定代表人授权委托书及被授权人身份证及被授权人近三个月在本单位社保缴纳的证明资料（投标人为法定代表人时，须提交法定代表人证明书及身份证复印件且与营业执照上信息须一致）</w:t>
      </w:r>
    </w:p>
    <w:p>
      <w:pPr>
        <w:pStyle w:val="null3"/>
      </w:pPr>
      <w:r>
        <w:rPr>
          <w:rFonts w:ascii="仿宋_GB2312" w:hAnsi="仿宋_GB2312" w:cs="仿宋_GB2312" w:eastAsia="仿宋_GB2312"/>
        </w:rPr>
        <w:t>3、社会保障资金缴纳证明：供应商在本项目磋商响应文件递交截止时间前十二个月内任意一个月的税收缴纳凭证及社会保险缴纳的凭证。依法免税或不需要缴纳社会保障资金的供应商，应提供相应文件证明其依法免税或不需要缴纳社会保障资金证明</w:t>
      </w:r>
    </w:p>
    <w:p>
      <w:pPr>
        <w:pStyle w:val="null3"/>
      </w:pPr>
      <w:r>
        <w:rPr>
          <w:rFonts w:ascii="仿宋_GB2312" w:hAnsi="仿宋_GB2312" w:cs="仿宋_GB2312" w:eastAsia="仿宋_GB2312"/>
        </w:rPr>
        <w:t>4、政府采购活动前3年内没有重大违法记录书面声明：参加政府采购活动前3年内在经营活动中没有重大违法记录的书面声明</w:t>
      </w:r>
    </w:p>
    <w:p>
      <w:pPr>
        <w:pStyle w:val="null3"/>
      </w:pPr>
      <w:r>
        <w:rPr>
          <w:rFonts w:ascii="仿宋_GB2312" w:hAnsi="仿宋_GB2312" w:cs="仿宋_GB2312" w:eastAsia="仿宋_GB2312"/>
        </w:rPr>
        <w:t>5、财务状况：供应商应提供2024年经审计的财务报告且出具的审计报告应当经过注册会计师行业统一监管平台备案赋码（事业法人可提供部门决算报告）或基本开户银行出具的资信证明或政府采购专业担保机构出具的投标担保函</w:t>
      </w:r>
    </w:p>
    <w:p>
      <w:pPr>
        <w:pStyle w:val="null3"/>
      </w:pPr>
      <w:r>
        <w:rPr>
          <w:rFonts w:ascii="仿宋_GB2312" w:hAnsi="仿宋_GB2312" w:cs="仿宋_GB2312" w:eastAsia="仿宋_GB2312"/>
        </w:rPr>
        <w:t>6、履行合同所必需的设备和专业技术能力书面声明函：提供具有履行合同所必需的设备和专业技术能力书面声明函</w:t>
      </w:r>
    </w:p>
    <w:p>
      <w:pPr>
        <w:pStyle w:val="null3"/>
      </w:pPr>
      <w:r>
        <w:rPr>
          <w:rFonts w:ascii="仿宋_GB2312" w:hAnsi="仿宋_GB2312" w:cs="仿宋_GB2312" w:eastAsia="仿宋_GB2312"/>
        </w:rPr>
        <w:t>7、供应商特殊资格要求：供应商具备建设行政主管部门颁发的特种工程（结构补强）专业承包资质（不分等级）；同时具备有效的安全生产许可证</w:t>
      </w:r>
    </w:p>
    <w:p>
      <w:pPr>
        <w:pStyle w:val="null3"/>
      </w:pPr>
      <w:r>
        <w:rPr>
          <w:rFonts w:ascii="仿宋_GB2312" w:hAnsi="仿宋_GB2312" w:cs="仿宋_GB2312" w:eastAsia="仿宋_GB2312"/>
        </w:rPr>
        <w:t>8、拟派项目负责人资质及专业要求：供应商拟派项目负责人（项目经理）须具备建筑工程专业二级及以上注册建造师执业资格、在本单位注册并且具有安全生产考核合格证（B证）且无不良信用记录，无在建工程（提供承诺书）</w:t>
      </w:r>
    </w:p>
    <w:p>
      <w:pPr>
        <w:pStyle w:val="null3"/>
      </w:pPr>
      <w:r>
        <w:rPr>
          <w:rFonts w:ascii="仿宋_GB2312" w:hAnsi="仿宋_GB2312" w:cs="仿宋_GB2312" w:eastAsia="仿宋_GB2312"/>
        </w:rPr>
        <w:t>9、信用主体查询：不得为“信用中国”网站（www.cre ditchina.gov.cn）中列入失信被执行人和重大税收违法失信主体的供应商；不得为中国政府采购网（w ww.ccgp.gov.cn）政府采购严重违法失信行为记录名单中被财政部门禁止参加政府采购活动的供应商</w:t>
      </w:r>
    </w:p>
    <w:p>
      <w:pPr>
        <w:pStyle w:val="null3"/>
      </w:pPr>
      <w:r>
        <w:rPr>
          <w:rFonts w:ascii="仿宋_GB2312" w:hAnsi="仿宋_GB2312" w:cs="仿宋_GB2312" w:eastAsia="仿宋_GB2312"/>
        </w:rPr>
        <w:t>10、非联合体投标声明：本项目不接受联合体投标</w:t>
      </w:r>
    </w:p>
    <w:p>
      <w:pPr>
        <w:pStyle w:val="null3"/>
      </w:pPr>
      <w:r>
        <w:rPr>
          <w:rFonts w:ascii="仿宋_GB2312" w:hAnsi="仿宋_GB2312" w:cs="仿宋_GB2312" w:eastAsia="仿宋_GB2312"/>
        </w:rPr>
        <w:t>11、中小企业声明函：须符合财政部工业和信息化部《关于印发〈政府采购促进中小企业发展管理办法〉的通知》（财库〔2020〕46号）规定的中小企业参加，并提供《中小企业声明函 》</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1、主体资格证明文件：具有独立承担民事责任能力的法人或非法人组织或自然人，提供合法有效的统一社会信用代码的营业执照等证明文件，自然人提供身份证件</w:t>
      </w:r>
    </w:p>
    <w:p>
      <w:pPr>
        <w:pStyle w:val="null3"/>
      </w:pPr>
      <w:r>
        <w:rPr>
          <w:rFonts w:ascii="仿宋_GB2312" w:hAnsi="仿宋_GB2312" w:cs="仿宋_GB2312" w:eastAsia="仿宋_GB2312"/>
        </w:rPr>
        <w:t>2、法定代表人授权书：提供法定代表人授权委托书及被授权人身份证及被授权人近三个月在本单位社保缴纳的证明资料（投标人为法定代表人时，须提交法定代表人证明书及身份证复印件且与营业执照上信息须一致）</w:t>
      </w:r>
    </w:p>
    <w:p>
      <w:pPr>
        <w:pStyle w:val="null3"/>
      </w:pPr>
      <w:r>
        <w:rPr>
          <w:rFonts w:ascii="仿宋_GB2312" w:hAnsi="仿宋_GB2312" w:cs="仿宋_GB2312" w:eastAsia="仿宋_GB2312"/>
        </w:rPr>
        <w:t>3、社会保障资金缴纳证明：供应商在本项目磋商响应文件递交截止时间前十二个月内任意一个月的税收缴纳凭证及社会保险缴纳的凭证。依法免税或不需要缴纳社会保障资金的供应商，应提供相应文件证明其依法免税或不需要缴纳社会保障资金证明</w:t>
      </w:r>
    </w:p>
    <w:p>
      <w:pPr>
        <w:pStyle w:val="null3"/>
      </w:pPr>
      <w:r>
        <w:rPr>
          <w:rFonts w:ascii="仿宋_GB2312" w:hAnsi="仿宋_GB2312" w:cs="仿宋_GB2312" w:eastAsia="仿宋_GB2312"/>
        </w:rPr>
        <w:t>4、政府采购活动前3年内没有重大违法记录书面声明：参加政府采购活动前3年内在经营活动中没有重大违法记录的书面声明</w:t>
      </w:r>
    </w:p>
    <w:p>
      <w:pPr>
        <w:pStyle w:val="null3"/>
      </w:pPr>
      <w:r>
        <w:rPr>
          <w:rFonts w:ascii="仿宋_GB2312" w:hAnsi="仿宋_GB2312" w:cs="仿宋_GB2312" w:eastAsia="仿宋_GB2312"/>
        </w:rPr>
        <w:t>5、财务状况：供应商应提供2024年经审计的财务报告且出具的审计报告应当经过注册会计师行业统一监管平台备案赋码（事业法人可提供部门决算报告）或基本开户银行出具的资信证明或政府采购专业担保机构出具的投标担保函</w:t>
      </w:r>
    </w:p>
    <w:p>
      <w:pPr>
        <w:pStyle w:val="null3"/>
      </w:pPr>
      <w:r>
        <w:rPr>
          <w:rFonts w:ascii="仿宋_GB2312" w:hAnsi="仿宋_GB2312" w:cs="仿宋_GB2312" w:eastAsia="仿宋_GB2312"/>
        </w:rPr>
        <w:t>6、履行合同所必需的设备和专业技术能力书面声明函：提供具有履行合同所必需的设备和专业技术能力书面声明函</w:t>
      </w:r>
    </w:p>
    <w:p>
      <w:pPr>
        <w:pStyle w:val="null3"/>
      </w:pPr>
      <w:r>
        <w:rPr>
          <w:rFonts w:ascii="仿宋_GB2312" w:hAnsi="仿宋_GB2312" w:cs="仿宋_GB2312" w:eastAsia="仿宋_GB2312"/>
        </w:rPr>
        <w:t>7、供应商特殊资格要求：供应商具备建设行政主管部门颁发的建筑工程施工总承包三级及以上或建筑装饰装修工程专业承包二级及以上资质；同时具备有效的安全生产许可证</w:t>
      </w:r>
    </w:p>
    <w:p>
      <w:pPr>
        <w:pStyle w:val="null3"/>
      </w:pPr>
      <w:r>
        <w:rPr>
          <w:rFonts w:ascii="仿宋_GB2312" w:hAnsi="仿宋_GB2312" w:cs="仿宋_GB2312" w:eastAsia="仿宋_GB2312"/>
        </w:rPr>
        <w:t>8、拟派项目负责人资质及专业要求：供应商拟派项目负责人（项目经理）须具备建筑工程专业二级及以上注册建造师执业资格、在本单位注册并且具有安全生产考核合格证（B证）且无不良信用记录，无在建工程（提供承诺书）</w:t>
      </w:r>
    </w:p>
    <w:p>
      <w:pPr>
        <w:pStyle w:val="null3"/>
      </w:pPr>
      <w:r>
        <w:rPr>
          <w:rFonts w:ascii="仿宋_GB2312" w:hAnsi="仿宋_GB2312" w:cs="仿宋_GB2312" w:eastAsia="仿宋_GB2312"/>
        </w:rPr>
        <w:t>9、信用主体查询：不得为“信用中国”网站（www.cre ditchina.gov.cn）中列入失信被执行人和重大税收违法失信主体的供应商；不得为中国政府采购网（w 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10、非联合体投标声明：本项目不接受联合体投标</w:t>
      </w:r>
    </w:p>
    <w:p>
      <w:pPr>
        <w:pStyle w:val="null3"/>
      </w:pPr>
      <w:r>
        <w:rPr>
          <w:rFonts w:ascii="仿宋_GB2312" w:hAnsi="仿宋_GB2312" w:cs="仿宋_GB2312" w:eastAsia="仿宋_GB2312"/>
        </w:rPr>
        <w:t>11、中小企业声明函：须符合财政部工业和信息化部《关于印发〈政府采购促进中小企业发展管理办法〉的通知》（财库〔2020〕46号）规定的中小企业参加，并提供《中小企业声明函 》</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临潼区南大街46号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任掌权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13572957969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陕西圣宸建设项目咨询有限公司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西安市经济技术开发区凤城二路海璟国际C2座606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029-65693165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采购包1：822,068.00元</w:t>
            </w:r>
          </w:p>
          <w:p>
            <w:pPr>
              <w:pStyle w:val="null3"/>
            </w:pPr>
            <w:r>
              <w:rPr>
                <w:rFonts w:ascii="仿宋_GB2312" w:hAnsi="仿宋_GB2312" w:cs="仿宋_GB2312" w:eastAsia="仿宋_GB2312"/>
              </w:rPr>
              <w:t>采购包2：1,887,932.00元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招标代理服务收费管理暂行办法》（计价格[2002]1980号）、《国家发展改革委关于降低部门建设项目收费标准规范收费行为等有关问题的通知》（发改价格〔2011〕534号）及《国家改革改革委办公厅关于招标代理服务收费有关问题的通知》（发改办价格[2003]857号）文件收费标准计取。 代理服务费缴纳账户： 户名：陕西圣宸建设项目咨询有限公司 账号：8111701011500592879 开户行：中信银行股份有限公司西安经济技术开发区支行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西安市临潼区中医医院</w:t>
      </w:r>
      <w:r>
        <w:rPr>
          <w:rFonts w:ascii="仿宋_GB2312" w:hAnsi="仿宋_GB2312" w:cs="仿宋_GB2312" w:eastAsia="仿宋_GB2312"/>
        </w:rPr>
        <w:t>和</w:t>
      </w:r>
      <w:r>
        <w:rPr>
          <w:rFonts w:ascii="仿宋_GB2312" w:hAnsi="仿宋_GB2312" w:cs="仿宋_GB2312" w:eastAsia="仿宋_GB2312"/>
        </w:rPr>
        <w:t>陕西圣宸建设项目咨询有限公司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陕西圣宸建设项目咨询有限公司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陕西圣宸建设项目咨询有限公司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一、达到国家现行施工验收规范“合格”标准。 二、交付竣工验收的工程，必须符合规定的工程质量标准，有完整的工程技术经济资料和经签署的工程保修书，并具备国家规定的其他竣工条件。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一、达到国家现行施工验收规范“合格”标准。 二、交付竣工验收的工程，必须符合规定的工程质量标准，有完整的工程技术经济资料和经签署的工程保修书，并具备国家规定的其他竣工条件。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陕西圣宸建设项目咨询有限公司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陕西圣宸建设项目咨询有限公司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陕西圣宸建设项目咨询有限公司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联系人：马倩</w:t>
      </w:r>
    </w:p>
    <w:p>
      <w:pPr>
        <w:pStyle w:val="null3"/>
      </w:pPr>
      <w:r>
        <w:rPr>
          <w:rFonts w:ascii="仿宋_GB2312" w:hAnsi="仿宋_GB2312" w:cs="仿宋_GB2312" w:eastAsia="仿宋_GB2312"/>
        </w:rPr>
        <w:t>联系电话：029-65693165</w:t>
      </w:r>
    </w:p>
    <w:p>
      <w:pPr>
        <w:pStyle w:val="null3"/>
      </w:pPr>
      <w:r>
        <w:rPr>
          <w:rFonts w:ascii="仿宋_GB2312" w:hAnsi="仿宋_GB2312" w:cs="仿宋_GB2312" w:eastAsia="仿宋_GB2312"/>
        </w:rPr>
        <w:t>地址：西安市经济技术开发区凤城二路海璟国际C2座606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822,068.00</w:t>
      </w:r>
    </w:p>
    <w:p>
      <w:pPr>
        <w:pStyle w:val="null3"/>
      </w:pPr>
      <w:r>
        <w:rPr>
          <w:rFonts w:ascii="仿宋_GB2312" w:hAnsi="仿宋_GB2312" w:cs="仿宋_GB2312" w:eastAsia="仿宋_GB2312"/>
        </w:rPr>
        <w:t>采购包最高限价（元）: 822,068.00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租用业务用房加固工程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822,068.00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1,887,932.00</w:t>
      </w:r>
    </w:p>
    <w:p>
      <w:pPr>
        <w:pStyle w:val="null3"/>
      </w:pPr>
      <w:r>
        <w:rPr>
          <w:rFonts w:ascii="仿宋_GB2312" w:hAnsi="仿宋_GB2312" w:cs="仿宋_GB2312" w:eastAsia="仿宋_GB2312"/>
        </w:rPr>
        <w:t>采购包最高限价（元）: 1,887,932.00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租用业务用房改造提升工程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1,887,932.00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标的名称：租用业务用房加固工程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采购包预算金额（元）</w:t>
            </w:r>
            <w:r>
              <w:rPr>
                <w:rFonts w:ascii="仿宋_GB2312" w:hAnsi="仿宋_GB2312" w:cs="仿宋_GB2312" w:eastAsia="仿宋_GB2312"/>
              </w:rPr>
              <w:t xml:space="preserve">: </w:t>
            </w:r>
            <w:r>
              <w:rPr>
                <w:rFonts w:ascii="仿宋_GB2312" w:hAnsi="仿宋_GB2312" w:cs="仿宋_GB2312" w:eastAsia="仿宋_GB2312"/>
              </w:rPr>
              <w:t>822068.00</w:t>
            </w:r>
          </w:p>
          <w:p>
            <w:pPr>
              <w:pStyle w:val="null3"/>
            </w:pPr>
            <w:r>
              <w:rPr>
                <w:rFonts w:ascii="仿宋_GB2312" w:hAnsi="仿宋_GB2312" w:cs="仿宋_GB2312" w:eastAsia="仿宋_GB2312"/>
              </w:rPr>
              <w:t>采购包最高限价（元）</w:t>
            </w:r>
            <w:r>
              <w:rPr>
                <w:rFonts w:ascii="仿宋_GB2312" w:hAnsi="仿宋_GB2312" w:cs="仿宋_GB2312" w:eastAsia="仿宋_GB2312"/>
              </w:rPr>
              <w:t xml:space="preserve">: </w:t>
            </w:r>
            <w:r>
              <w:rPr>
                <w:rFonts w:ascii="仿宋_GB2312" w:hAnsi="仿宋_GB2312" w:cs="仿宋_GB2312" w:eastAsia="仿宋_GB2312"/>
              </w:rPr>
              <w:t>822068.00</w:t>
            </w:r>
          </w:p>
          <w:tbl>
            <w:tblPr>
              <w:tblBorders>
                <w:top w:val="none" w:color="000000" w:sz="4"/>
                <w:left w:val="none" w:color="000000" w:sz="4"/>
                <w:bottom w:val="none" w:color="000000" w:sz="4"/>
                <w:right w:val="none" w:color="000000" w:sz="4"/>
                <w:insideH w:val="none"/>
                <w:insideV w:val="none"/>
              </w:tblBorders>
            </w:tblPr>
            <w:tblGrid>
              <w:gridCol w:w="425"/>
              <w:gridCol w:w="425"/>
              <w:gridCol w:w="425"/>
              <w:gridCol w:w="425"/>
              <w:gridCol w:w="425"/>
              <w:gridCol w:w="425"/>
            </w:tblGrid>
            <w:tr>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标的名称</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标的金额</w:t>
                  </w:r>
                  <w:r>
                    <w:rPr>
                      <w:rFonts w:ascii="仿宋_GB2312" w:hAnsi="仿宋_GB2312" w:cs="仿宋_GB2312" w:eastAsia="仿宋_GB2312"/>
                      <w:sz w:val="19"/>
                    </w:rPr>
                    <w:t>（元）</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计量单位</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所属行业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租用业务用房加固</w:t>
                  </w:r>
                  <w:r>
                    <w:rPr>
                      <w:rFonts w:ascii="仿宋_GB2312" w:hAnsi="仿宋_GB2312" w:cs="仿宋_GB2312" w:eastAsia="仿宋_GB2312"/>
                      <w:sz w:val="19"/>
                    </w:rPr>
                    <w:t>工程</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822068.00</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标的名称：</w:t>
            </w:r>
            <w:r>
              <w:rPr>
                <w:rFonts w:ascii="仿宋_GB2312" w:hAnsi="仿宋_GB2312" w:cs="仿宋_GB2312" w:eastAsia="仿宋_GB2312"/>
              </w:rPr>
              <w:t>租用业务用房加固</w:t>
            </w:r>
            <w:r>
              <w:rPr>
                <w:rFonts w:ascii="仿宋_GB2312" w:hAnsi="仿宋_GB2312" w:cs="仿宋_GB2312" w:eastAsia="仿宋_GB2312"/>
              </w:rPr>
              <w:t>工程</w:t>
            </w:r>
          </w:p>
          <w:tbl>
            <w:tblPr>
              <w:tblBorders>
                <w:top w:val="none" w:color="000000" w:sz="4"/>
                <w:left w:val="none" w:color="000000" w:sz="4"/>
                <w:bottom w:val="none" w:color="000000" w:sz="4"/>
                <w:right w:val="none" w:color="000000" w:sz="4"/>
                <w:insideH w:val="none"/>
                <w:insideV w:val="none"/>
              </w:tblBorders>
            </w:tblPr>
            <w:tblGrid>
              <w:gridCol w:w="686"/>
              <w:gridCol w:w="334"/>
              <w:gridCol w:w="1534"/>
            </w:tblGrid>
            <w:tr>
              <w:tc>
                <w:tcPr>
                  <w:tcW w:type="dxa" w:w="6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1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1.1</w:t>
                  </w:r>
                  <w:r>
                    <w:rPr>
                      <w:rFonts w:ascii="仿宋_GB2312" w:hAnsi="仿宋_GB2312" w:cs="仿宋_GB2312" w:eastAsia="仿宋_GB2312"/>
                      <w:sz w:val="20"/>
                      <w:b/>
                    </w:rPr>
                    <w:t>项目概况</w:t>
                  </w:r>
                </w:p>
                <w:p>
                  <w:pPr>
                    <w:pStyle w:val="null3"/>
                    <w:ind w:firstLine="400"/>
                  </w:pPr>
                  <w:r>
                    <w:rPr>
                      <w:rFonts w:ascii="仿宋_GB2312" w:hAnsi="仿宋_GB2312" w:cs="仿宋_GB2312" w:eastAsia="仿宋_GB2312"/>
                      <w:sz w:val="20"/>
                    </w:rPr>
                    <w:t>采购包</w:t>
                  </w:r>
                  <w:r>
                    <w:rPr>
                      <w:rFonts w:ascii="仿宋_GB2312" w:hAnsi="仿宋_GB2312" w:cs="仿宋_GB2312" w:eastAsia="仿宋_GB2312"/>
                      <w:sz w:val="20"/>
                    </w:rPr>
                    <w:t>1：</w:t>
                  </w:r>
                  <w:r>
                    <w:rPr>
                      <w:rFonts w:ascii="仿宋_GB2312" w:hAnsi="仿宋_GB2312" w:cs="仿宋_GB2312" w:eastAsia="仿宋_GB2312"/>
                      <w:sz w:val="20"/>
                    </w:rPr>
                    <w:t>租用业务用房加固</w:t>
                  </w:r>
                  <w:r>
                    <w:rPr>
                      <w:rFonts w:ascii="仿宋_GB2312" w:hAnsi="仿宋_GB2312" w:cs="仿宋_GB2312" w:eastAsia="仿宋_GB2312"/>
                      <w:sz w:val="20"/>
                    </w:rPr>
                    <w:t>工程包括前后两栋楼，地上三层，具体为墙面加固</w:t>
                  </w:r>
                  <w:r>
                    <w:rPr>
                      <w:rFonts w:ascii="仿宋_GB2312" w:hAnsi="仿宋_GB2312" w:cs="仿宋_GB2312" w:eastAsia="仿宋_GB2312"/>
                      <w:sz w:val="20"/>
                    </w:rPr>
                    <w:t>1200平米，砖立柱加固15处、基础角柱加固27处、圈梁加固220米，38个门窗上梁进行加固更换承重不足的楼板构件。</w:t>
                  </w:r>
                </w:p>
                <w:p>
                  <w:pPr>
                    <w:pStyle w:val="null3"/>
                    <w:jc w:val="both"/>
                  </w:pPr>
                  <w:r>
                    <w:rPr>
                      <w:rFonts w:ascii="仿宋_GB2312" w:hAnsi="仿宋_GB2312" w:cs="仿宋_GB2312" w:eastAsia="仿宋_GB2312"/>
                      <w:sz w:val="20"/>
                      <w:b/>
                    </w:rPr>
                    <w:t>1.2</w:t>
                  </w:r>
                  <w:r>
                    <w:rPr>
                      <w:rFonts w:ascii="仿宋_GB2312" w:hAnsi="仿宋_GB2312" w:cs="仿宋_GB2312" w:eastAsia="仿宋_GB2312"/>
                      <w:sz w:val="20"/>
                      <w:b/>
                    </w:rPr>
                    <w:t>技术、服务标准及要求</w:t>
                  </w:r>
                </w:p>
                <w:p>
                  <w:pPr>
                    <w:pStyle w:val="null3"/>
                    <w:ind w:firstLine="420"/>
                    <w:jc w:val="both"/>
                  </w:pPr>
                  <w:r>
                    <w:rPr>
                      <w:rFonts w:ascii="仿宋_GB2312" w:hAnsi="仿宋_GB2312" w:cs="仿宋_GB2312" w:eastAsia="仿宋_GB2312"/>
                      <w:sz w:val="20"/>
                    </w:rPr>
                    <w:t>采购包</w:t>
                  </w:r>
                  <w:r>
                    <w:rPr>
                      <w:rFonts w:ascii="仿宋_GB2312" w:hAnsi="仿宋_GB2312" w:cs="仿宋_GB2312" w:eastAsia="仿宋_GB2312"/>
                      <w:sz w:val="20"/>
                    </w:rPr>
                    <w:t>1：</w:t>
                  </w:r>
                </w:p>
                <w:p>
                  <w:pPr>
                    <w:pStyle w:val="null3"/>
                    <w:ind w:firstLine="420"/>
                    <w:jc w:val="both"/>
                  </w:pPr>
                  <w:r>
                    <w:rPr>
                      <w:rFonts w:ascii="仿宋_GB2312" w:hAnsi="仿宋_GB2312" w:cs="仿宋_GB2312" w:eastAsia="仿宋_GB2312"/>
                      <w:sz w:val="20"/>
                    </w:rPr>
                    <w:t>采购包预算金额（元）：</w:t>
                  </w:r>
                  <w:r>
                    <w:rPr>
                      <w:rFonts w:ascii="仿宋_GB2312" w:hAnsi="仿宋_GB2312" w:cs="仿宋_GB2312" w:eastAsia="仿宋_GB2312"/>
                      <w:sz w:val="20"/>
                    </w:rPr>
                    <w:t>822068.00</w:t>
                  </w:r>
                </w:p>
                <w:p>
                  <w:pPr>
                    <w:pStyle w:val="null3"/>
                    <w:ind w:firstLine="420"/>
                    <w:jc w:val="both"/>
                  </w:pPr>
                  <w:r>
                    <w:rPr>
                      <w:rFonts w:ascii="仿宋_GB2312" w:hAnsi="仿宋_GB2312" w:cs="仿宋_GB2312" w:eastAsia="仿宋_GB2312"/>
                      <w:sz w:val="20"/>
                    </w:rPr>
                    <w:t>采购包最高限价（元）：</w:t>
                  </w:r>
                  <w:r>
                    <w:rPr>
                      <w:rFonts w:ascii="仿宋_GB2312" w:hAnsi="仿宋_GB2312" w:cs="仿宋_GB2312" w:eastAsia="仿宋_GB2312"/>
                      <w:sz w:val="20"/>
                    </w:rPr>
                    <w:t>822068.00</w:t>
                  </w:r>
                </w:p>
                <w:p>
                  <w:pPr>
                    <w:pStyle w:val="null3"/>
                    <w:jc w:val="both"/>
                  </w:pPr>
                  <w:r>
                    <w:rPr>
                      <w:rFonts w:ascii="仿宋_GB2312" w:hAnsi="仿宋_GB2312" w:cs="仿宋_GB2312" w:eastAsia="仿宋_GB2312"/>
                      <w:sz w:val="20"/>
                      <w:b/>
                    </w:rPr>
                    <w:t>2.1计划工期、缺陷责任期、质量保修期</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1）计划工期：</w:t>
                  </w:r>
                  <w:r>
                    <w:rPr>
                      <w:rFonts w:ascii="仿宋_GB2312" w:hAnsi="仿宋_GB2312" w:cs="仿宋_GB2312" w:eastAsia="仿宋_GB2312"/>
                      <w:sz w:val="20"/>
                    </w:rPr>
                    <w:t>4</w:t>
                  </w:r>
                  <w:r>
                    <w:rPr>
                      <w:rFonts w:ascii="仿宋_GB2312" w:hAnsi="仿宋_GB2312" w:cs="仿宋_GB2312" w:eastAsia="仿宋_GB2312"/>
                      <w:sz w:val="20"/>
                    </w:rPr>
                    <w:t>0日历</w:t>
                  </w:r>
                  <w:r>
                    <w:rPr>
                      <w:rFonts w:ascii="仿宋_GB2312" w:hAnsi="仿宋_GB2312" w:cs="仿宋_GB2312" w:eastAsia="仿宋_GB2312"/>
                      <w:sz w:val="20"/>
                    </w:rPr>
                    <w:t>天</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2）缺陷责任期：</w:t>
                  </w:r>
                  <w:r>
                    <w:rPr>
                      <w:rFonts w:ascii="仿宋_GB2312" w:hAnsi="仿宋_GB2312" w:cs="仿宋_GB2312" w:eastAsia="仿宋_GB2312"/>
                      <w:sz w:val="20"/>
                    </w:rPr>
                    <w:t>5</w:t>
                  </w:r>
                  <w:r>
                    <w:rPr>
                      <w:rFonts w:ascii="仿宋_GB2312" w:hAnsi="仿宋_GB2312" w:cs="仿宋_GB2312" w:eastAsia="仿宋_GB2312"/>
                      <w:sz w:val="20"/>
                    </w:rPr>
                    <w:t>年</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3）质量保修期：</w:t>
                  </w:r>
                  <w:r>
                    <w:rPr>
                      <w:rFonts w:ascii="仿宋_GB2312" w:hAnsi="仿宋_GB2312" w:cs="仿宋_GB2312" w:eastAsia="仿宋_GB2312"/>
                      <w:sz w:val="20"/>
                    </w:rPr>
                    <w:t>5</w:t>
                  </w:r>
                  <w:r>
                    <w:rPr>
                      <w:rFonts w:ascii="仿宋_GB2312" w:hAnsi="仿宋_GB2312" w:cs="仿宋_GB2312" w:eastAsia="仿宋_GB2312"/>
                      <w:sz w:val="20"/>
                    </w:rPr>
                    <w:t>年</w:t>
                  </w:r>
                </w:p>
                <w:p>
                  <w:pPr>
                    <w:pStyle w:val="null3"/>
                  </w:pPr>
                  <w:r>
                    <w:rPr>
                      <w:rFonts w:ascii="仿宋_GB2312" w:hAnsi="仿宋_GB2312" w:cs="仿宋_GB2312" w:eastAsia="仿宋_GB2312"/>
                      <w:sz w:val="20"/>
                      <w:b/>
                    </w:rPr>
                    <w:t>2.2供应商针对本项目的施工，必须达到国家及行业现行技术规范标准，符合国家及行业验收</w:t>
                  </w:r>
                  <w:r>
                    <w:rPr>
                      <w:rFonts w:ascii="仿宋_GB2312" w:hAnsi="仿宋_GB2312" w:cs="仿宋_GB2312" w:eastAsia="仿宋_GB2312"/>
                      <w:sz w:val="20"/>
                      <w:b/>
                    </w:rPr>
                    <w:t>“</w:t>
                  </w:r>
                  <w:r>
                    <w:rPr>
                      <w:rFonts w:ascii="仿宋_GB2312" w:hAnsi="仿宋_GB2312" w:cs="仿宋_GB2312" w:eastAsia="仿宋_GB2312"/>
                      <w:sz w:val="20"/>
                      <w:b/>
                    </w:rPr>
                    <w:t>合格</w:t>
                  </w:r>
                  <w:r>
                    <w:rPr>
                      <w:rFonts w:ascii="仿宋_GB2312" w:hAnsi="仿宋_GB2312" w:cs="仿宋_GB2312" w:eastAsia="仿宋_GB2312"/>
                      <w:sz w:val="20"/>
                      <w:b/>
                    </w:rPr>
                    <w:t>”</w:t>
                  </w:r>
                  <w:r>
                    <w:rPr>
                      <w:rFonts w:ascii="仿宋_GB2312" w:hAnsi="仿宋_GB2312" w:cs="仿宋_GB2312" w:eastAsia="仿宋_GB2312"/>
                      <w:sz w:val="20"/>
                      <w:b/>
                    </w:rPr>
                    <w:t>标准：</w:t>
                  </w:r>
                </w:p>
                <w:p>
                  <w:pPr>
                    <w:pStyle w:val="null3"/>
                  </w:pPr>
                  <w:r>
                    <w:rPr>
                      <w:rFonts w:ascii="仿宋_GB2312" w:hAnsi="仿宋_GB2312" w:cs="仿宋_GB2312" w:eastAsia="仿宋_GB2312"/>
                      <w:sz w:val="20"/>
                      <w:b/>
                    </w:rPr>
                    <w:t>2.3施工要求</w:t>
                  </w:r>
                </w:p>
                <w:p>
                  <w:pPr>
                    <w:pStyle w:val="null3"/>
                  </w:pPr>
                  <w:r>
                    <w:rPr>
                      <w:rFonts w:ascii="仿宋_GB2312" w:hAnsi="仿宋_GB2312" w:cs="仿宋_GB2312" w:eastAsia="仿宋_GB2312"/>
                      <w:sz w:val="20"/>
                    </w:rPr>
                    <w:t>2.3.1办理工程相关施工手续，确保工程符合国家及地方相关施工管理规定，保证合法合规施工。</w:t>
                  </w:r>
                </w:p>
                <w:p>
                  <w:pPr>
                    <w:pStyle w:val="null3"/>
                  </w:pPr>
                  <w:r>
                    <w:rPr>
                      <w:rFonts w:ascii="仿宋_GB2312" w:hAnsi="仿宋_GB2312" w:cs="仿宋_GB2312" w:eastAsia="仿宋_GB2312"/>
                      <w:sz w:val="20"/>
                    </w:rPr>
                    <w:t>2.3.2在施工期间，中标供应商必须在不影响医院的正常医疗秩序的条件下施工，施工方应保障医院内人员安全。</w:t>
                  </w:r>
                </w:p>
                <w:p>
                  <w:pPr>
                    <w:pStyle w:val="null3"/>
                  </w:pPr>
                  <w:r>
                    <w:rPr>
                      <w:rFonts w:ascii="仿宋_GB2312" w:hAnsi="仿宋_GB2312" w:cs="仿宋_GB2312" w:eastAsia="仿宋_GB2312"/>
                      <w:sz w:val="20"/>
                    </w:rPr>
                    <w:t>2.3.3加强安全措施，并对施工人员进行安全教育。施工人员必须持证上岗。</w:t>
                  </w:r>
                </w:p>
                <w:p>
                  <w:pPr>
                    <w:pStyle w:val="null3"/>
                  </w:pPr>
                  <w:r>
                    <w:rPr>
                      <w:rFonts w:ascii="仿宋_GB2312" w:hAnsi="仿宋_GB2312" w:cs="仿宋_GB2312" w:eastAsia="仿宋_GB2312"/>
                      <w:sz w:val="20"/>
                    </w:rPr>
                    <w:t>2.3.4施工单位应充分考虑项目施工地点和工程的特殊性，必要时充分做好到封闭施工。</w:t>
                  </w:r>
                </w:p>
                <w:p>
                  <w:pPr>
                    <w:pStyle w:val="null3"/>
                  </w:pPr>
                  <w:r>
                    <w:rPr>
                      <w:rFonts w:ascii="仿宋_GB2312" w:hAnsi="仿宋_GB2312" w:cs="仿宋_GB2312" w:eastAsia="仿宋_GB2312"/>
                      <w:sz w:val="20"/>
                    </w:rPr>
                    <w:t>2.3.5参与本项目的施工人员进行高空作业时，需持有高空作业相关资质证书方可进行施工。</w:t>
                  </w:r>
                </w:p>
                <w:p>
                  <w:pPr>
                    <w:pStyle w:val="null3"/>
                  </w:pPr>
                  <w:r>
                    <w:rPr>
                      <w:rFonts w:ascii="仿宋_GB2312" w:hAnsi="仿宋_GB2312" w:cs="仿宋_GB2312" w:eastAsia="仿宋_GB2312"/>
                      <w:sz w:val="20"/>
                    </w:rPr>
                    <w:t>2.3.6中标供应商应对施工现场的安全负责，在整个施工过程中，不得出现任何事故，在进行高空/楼顶作业时，应采取必要措施避免意外事故及高空坠落，否则由此造成的一切后果均由中标供应商承担。</w:t>
                  </w:r>
                </w:p>
                <w:p>
                  <w:pPr>
                    <w:pStyle w:val="null3"/>
                  </w:pPr>
                  <w:r>
                    <w:rPr>
                      <w:rFonts w:ascii="仿宋_GB2312" w:hAnsi="仿宋_GB2312" w:cs="仿宋_GB2312" w:eastAsia="仿宋_GB2312"/>
                      <w:sz w:val="20"/>
                    </w:rPr>
                    <w:t>2.3.</w:t>
                  </w:r>
                  <w:r>
                    <w:rPr>
                      <w:rFonts w:ascii="仿宋_GB2312" w:hAnsi="仿宋_GB2312" w:cs="仿宋_GB2312" w:eastAsia="仿宋_GB2312"/>
                      <w:sz w:val="20"/>
                    </w:rPr>
                    <w:t>7</w:t>
                  </w:r>
                  <w:r>
                    <w:rPr>
                      <w:rFonts w:ascii="仿宋_GB2312" w:hAnsi="仿宋_GB2312" w:cs="仿宋_GB2312" w:eastAsia="仿宋_GB2312"/>
                      <w:sz w:val="20"/>
                    </w:rPr>
                    <w:t>若因本项目合同履行造成采购人、中标供应商、各方工作人员或任意第三方人身损害或财产损失的，由中标供应商承担全部责任，若采购人因此遭到索赔</w:t>
                  </w:r>
                  <w:r>
                    <w:rPr>
                      <w:rFonts w:ascii="仿宋_GB2312" w:hAnsi="仿宋_GB2312" w:cs="仿宋_GB2312" w:eastAsia="仿宋_GB2312"/>
                      <w:sz w:val="20"/>
                    </w:rPr>
                    <w:t>的，有权向中标供应商追偿。</w:t>
                  </w:r>
                </w:p>
                <w:p>
                  <w:pPr>
                    <w:pStyle w:val="null3"/>
                  </w:pPr>
                  <w:r>
                    <w:rPr>
                      <w:rFonts w:ascii="仿宋_GB2312" w:hAnsi="仿宋_GB2312" w:cs="仿宋_GB2312" w:eastAsia="仿宋_GB2312"/>
                      <w:sz w:val="20"/>
                      <w:b/>
                    </w:rPr>
                    <w:t>2.4</w:t>
                  </w:r>
                  <w:r>
                    <w:rPr>
                      <w:rFonts w:ascii="仿宋_GB2312" w:hAnsi="仿宋_GB2312" w:cs="仿宋_GB2312" w:eastAsia="仿宋_GB2312"/>
                      <w:sz w:val="20"/>
                      <w:b/>
                    </w:rPr>
                    <w:t>编制</w:t>
                  </w:r>
                  <w:r>
                    <w:rPr>
                      <w:rFonts w:ascii="仿宋_GB2312" w:hAnsi="仿宋_GB2312" w:cs="仿宋_GB2312" w:eastAsia="仿宋_GB2312"/>
                      <w:sz w:val="20"/>
                      <w:b/>
                    </w:rPr>
                    <w:t>依据</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依据陕西省工程建设标准《建设工程工程量清单计价标准》</w:t>
                  </w:r>
                  <w:r>
                    <w:rPr>
                      <w:rFonts w:ascii="仿宋_GB2312" w:hAnsi="仿宋_GB2312" w:cs="仿宋_GB2312" w:eastAsia="仿宋_GB2312"/>
                      <w:sz w:val="20"/>
                    </w:rPr>
                    <w:t>DB61/T 5126-2025；</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依据《陕西省建设工程费用规则》（</w:t>
                  </w:r>
                  <w:r>
                    <w:rPr>
                      <w:rFonts w:ascii="仿宋_GB2312" w:hAnsi="仿宋_GB2312" w:cs="仿宋_GB2312" w:eastAsia="仿宋_GB2312"/>
                      <w:sz w:val="20"/>
                    </w:rPr>
                    <w:t>2025）；</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依据陕西省工程建设标准《房屋建筑与装饰工程工程量计算标准》</w:t>
                  </w:r>
                  <w:r>
                    <w:rPr>
                      <w:rFonts w:ascii="仿宋_GB2312" w:hAnsi="仿宋_GB2312" w:cs="仿宋_GB2312" w:eastAsia="仿宋_GB2312"/>
                      <w:sz w:val="20"/>
                    </w:rPr>
                    <w:t>DB61/T 5129-2025、陕西省工程建设标准《通用安装工程工程量计算标准》DB61/T 5130-2025；</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本工程增值税计税方式为一般计税方法，增值税税率为</w:t>
                  </w:r>
                  <w:r>
                    <w:rPr>
                      <w:rFonts w:ascii="仿宋_GB2312" w:hAnsi="仿宋_GB2312" w:cs="仿宋_GB2312" w:eastAsia="仿宋_GB2312"/>
                      <w:sz w:val="20"/>
                    </w:rPr>
                    <w:t>9%；</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按照正常的施工条件、合理施工工期、施工工艺；</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其他相关资料；</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采用新点清单造价陕西版（版本号：</w:t>
                  </w:r>
                  <w:r>
                    <w:rPr>
                      <w:rFonts w:ascii="仿宋_GB2312" w:hAnsi="仿宋_GB2312" w:cs="仿宋_GB2312" w:eastAsia="仿宋_GB2312"/>
                      <w:sz w:val="20"/>
                    </w:rPr>
                    <w:t>V11.2.1.04SP6 正式版）。</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标的名称：租用业务用房改造提升工程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w:t>
            </w:r>
            <w:r>
              <w:rPr>
                <w:rFonts w:ascii="仿宋_GB2312" w:hAnsi="仿宋_GB2312" w:cs="仿宋_GB2312" w:eastAsia="仿宋_GB2312"/>
              </w:rPr>
              <w:t>2</w:t>
            </w:r>
            <w:r>
              <w:rPr>
                <w:rFonts w:ascii="仿宋_GB2312" w:hAnsi="仿宋_GB2312" w:cs="仿宋_GB2312" w:eastAsia="仿宋_GB2312"/>
              </w:rPr>
              <w:t>：</w:t>
            </w:r>
          </w:p>
          <w:p>
            <w:pPr>
              <w:pStyle w:val="null3"/>
            </w:pPr>
            <w:r>
              <w:rPr>
                <w:rFonts w:ascii="仿宋_GB2312" w:hAnsi="仿宋_GB2312" w:cs="仿宋_GB2312" w:eastAsia="仿宋_GB2312"/>
              </w:rPr>
              <w:t>采购包预算金额（元）</w:t>
            </w:r>
            <w:r>
              <w:rPr>
                <w:rFonts w:ascii="仿宋_GB2312" w:hAnsi="仿宋_GB2312" w:cs="仿宋_GB2312" w:eastAsia="仿宋_GB2312"/>
              </w:rPr>
              <w:t xml:space="preserve">: </w:t>
            </w:r>
            <w:r>
              <w:rPr>
                <w:rFonts w:ascii="仿宋_GB2312" w:hAnsi="仿宋_GB2312" w:cs="仿宋_GB2312" w:eastAsia="仿宋_GB2312"/>
              </w:rPr>
              <w:t>1887932.00</w:t>
            </w:r>
          </w:p>
          <w:p>
            <w:pPr>
              <w:pStyle w:val="null3"/>
            </w:pPr>
            <w:r>
              <w:rPr>
                <w:rFonts w:ascii="仿宋_GB2312" w:hAnsi="仿宋_GB2312" w:cs="仿宋_GB2312" w:eastAsia="仿宋_GB2312"/>
              </w:rPr>
              <w:t>采购包最高限价（元）</w:t>
            </w:r>
            <w:r>
              <w:rPr>
                <w:rFonts w:ascii="仿宋_GB2312" w:hAnsi="仿宋_GB2312" w:cs="仿宋_GB2312" w:eastAsia="仿宋_GB2312"/>
              </w:rPr>
              <w:t xml:space="preserve">: </w:t>
            </w:r>
            <w:r>
              <w:rPr>
                <w:rFonts w:ascii="仿宋_GB2312" w:hAnsi="仿宋_GB2312" w:cs="仿宋_GB2312" w:eastAsia="仿宋_GB2312"/>
              </w:rPr>
              <w:t>1887932.00</w:t>
            </w:r>
          </w:p>
          <w:tbl>
            <w:tblPr>
              <w:tblBorders>
                <w:top w:val="none" w:color="000000" w:sz="4"/>
                <w:left w:val="none" w:color="000000" w:sz="4"/>
                <w:bottom w:val="none" w:color="000000" w:sz="4"/>
                <w:right w:val="none" w:color="000000" w:sz="4"/>
                <w:insideH w:val="none"/>
                <w:insideV w:val="none"/>
              </w:tblBorders>
            </w:tblPr>
            <w:tblGrid>
              <w:gridCol w:w="425"/>
              <w:gridCol w:w="425"/>
              <w:gridCol w:w="425"/>
              <w:gridCol w:w="425"/>
              <w:gridCol w:w="425"/>
              <w:gridCol w:w="425"/>
            </w:tblGrid>
            <w:tr>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标的名称</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标的金额</w:t>
                  </w:r>
                  <w:r>
                    <w:rPr>
                      <w:rFonts w:ascii="仿宋_GB2312" w:hAnsi="仿宋_GB2312" w:cs="仿宋_GB2312" w:eastAsia="仿宋_GB2312"/>
                      <w:sz w:val="19"/>
                    </w:rPr>
                    <w:t>（元）</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计量单位</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所属行业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租用业务用房</w:t>
                  </w:r>
                  <w:r>
                    <w:rPr>
                      <w:rFonts w:ascii="仿宋_GB2312" w:hAnsi="仿宋_GB2312" w:cs="仿宋_GB2312" w:eastAsia="仿宋_GB2312"/>
                      <w:sz w:val="19"/>
                    </w:rPr>
                    <w:t>改造提升工程</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1887932.00</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w:t>
            </w:r>
            <w:r>
              <w:rPr>
                <w:rFonts w:ascii="仿宋_GB2312" w:hAnsi="仿宋_GB2312" w:cs="仿宋_GB2312" w:eastAsia="仿宋_GB2312"/>
              </w:rPr>
              <w:t>2：</w:t>
            </w:r>
          </w:p>
          <w:p>
            <w:pPr>
              <w:pStyle w:val="null3"/>
            </w:pPr>
            <w:r>
              <w:rPr>
                <w:rFonts w:ascii="仿宋_GB2312" w:hAnsi="仿宋_GB2312" w:cs="仿宋_GB2312" w:eastAsia="仿宋_GB2312"/>
              </w:rPr>
              <w:t>标的名称：</w:t>
            </w:r>
            <w:r>
              <w:rPr>
                <w:rFonts w:ascii="仿宋_GB2312" w:hAnsi="仿宋_GB2312" w:cs="仿宋_GB2312" w:eastAsia="仿宋_GB2312"/>
              </w:rPr>
              <w:t>租用业务用房</w:t>
            </w:r>
            <w:r>
              <w:rPr>
                <w:rFonts w:ascii="仿宋_GB2312" w:hAnsi="仿宋_GB2312" w:cs="仿宋_GB2312" w:eastAsia="仿宋_GB2312"/>
              </w:rPr>
              <w:t>改造提升工程</w:t>
            </w:r>
          </w:p>
          <w:tbl>
            <w:tblPr>
              <w:tblBorders>
                <w:top w:val="none" w:color="000000" w:sz="4"/>
                <w:left w:val="none" w:color="000000" w:sz="4"/>
                <w:bottom w:val="none" w:color="000000" w:sz="4"/>
                <w:right w:val="none" w:color="000000" w:sz="4"/>
                <w:insideH w:val="none"/>
                <w:insideV w:val="none"/>
              </w:tblBorders>
            </w:tblPr>
            <w:tblGrid>
              <w:gridCol w:w="686"/>
              <w:gridCol w:w="334"/>
              <w:gridCol w:w="1534"/>
            </w:tblGrid>
            <w:tr>
              <w:tc>
                <w:tcPr>
                  <w:tcW w:type="dxa" w:w="6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1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1.1</w:t>
                  </w:r>
                  <w:r>
                    <w:rPr>
                      <w:rFonts w:ascii="仿宋_GB2312" w:hAnsi="仿宋_GB2312" w:cs="仿宋_GB2312" w:eastAsia="仿宋_GB2312"/>
                      <w:sz w:val="20"/>
                      <w:b/>
                    </w:rPr>
                    <w:t>项目概况</w:t>
                  </w:r>
                </w:p>
                <w:p>
                  <w:pPr>
                    <w:pStyle w:val="null3"/>
                    <w:ind w:firstLine="400"/>
                  </w:pP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租用业务用房</w:t>
                  </w:r>
                  <w:r>
                    <w:rPr>
                      <w:rFonts w:ascii="仿宋_GB2312" w:hAnsi="仿宋_GB2312" w:cs="仿宋_GB2312" w:eastAsia="仿宋_GB2312"/>
                      <w:sz w:val="20"/>
                    </w:rPr>
                    <w:t>改造提升工程</w:t>
                  </w:r>
                  <w:r>
                    <w:rPr>
                      <w:rFonts w:ascii="仿宋_GB2312" w:hAnsi="仿宋_GB2312" w:cs="仿宋_GB2312" w:eastAsia="仿宋_GB2312"/>
                      <w:sz w:val="20"/>
                    </w:rPr>
                    <w:t>包括前后两栋楼，地上三层，改造面积</w:t>
                  </w:r>
                  <w:r>
                    <w:rPr>
                      <w:rFonts w:ascii="仿宋_GB2312" w:hAnsi="仿宋_GB2312" w:cs="仿宋_GB2312" w:eastAsia="仿宋_GB2312"/>
                      <w:sz w:val="20"/>
                    </w:rPr>
                    <w:t>1157平米，地上三层，具体包括业务用房改造38间，重新铺设水、电、暖，部分区域墙、顶、地改，门窗更换，屋面处理，增加装消防应急照明、烟感报警系统，安装医疗污水预处理设施，增设卫生间，增设消防设施，满足消防要求。</w:t>
                  </w:r>
                </w:p>
                <w:p>
                  <w:pPr>
                    <w:pStyle w:val="null3"/>
                    <w:jc w:val="both"/>
                  </w:pPr>
                  <w:r>
                    <w:rPr>
                      <w:rFonts w:ascii="仿宋_GB2312" w:hAnsi="仿宋_GB2312" w:cs="仿宋_GB2312" w:eastAsia="仿宋_GB2312"/>
                      <w:sz w:val="20"/>
                      <w:b/>
                    </w:rPr>
                    <w:t>1.2</w:t>
                  </w:r>
                  <w:r>
                    <w:rPr>
                      <w:rFonts w:ascii="仿宋_GB2312" w:hAnsi="仿宋_GB2312" w:cs="仿宋_GB2312" w:eastAsia="仿宋_GB2312"/>
                      <w:sz w:val="20"/>
                      <w:b/>
                    </w:rPr>
                    <w:t>技术、服务标准及要求</w:t>
                  </w:r>
                </w:p>
                <w:p>
                  <w:pPr>
                    <w:pStyle w:val="null3"/>
                    <w:ind w:firstLine="420"/>
                    <w:jc w:val="both"/>
                  </w:pP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w:t>
                  </w:r>
                </w:p>
                <w:p>
                  <w:pPr>
                    <w:pStyle w:val="null3"/>
                    <w:ind w:firstLine="420"/>
                    <w:jc w:val="both"/>
                  </w:pPr>
                  <w:r>
                    <w:rPr>
                      <w:rFonts w:ascii="仿宋_GB2312" w:hAnsi="仿宋_GB2312" w:cs="仿宋_GB2312" w:eastAsia="仿宋_GB2312"/>
                      <w:sz w:val="20"/>
                    </w:rPr>
                    <w:t>采购包预算金额（元）：</w:t>
                  </w:r>
                  <w:r>
                    <w:rPr>
                      <w:rFonts w:ascii="仿宋_GB2312" w:hAnsi="仿宋_GB2312" w:cs="仿宋_GB2312" w:eastAsia="仿宋_GB2312"/>
                      <w:sz w:val="20"/>
                    </w:rPr>
                    <w:t>1887932.00</w:t>
                  </w:r>
                </w:p>
                <w:p>
                  <w:pPr>
                    <w:pStyle w:val="null3"/>
                    <w:ind w:firstLine="420"/>
                    <w:jc w:val="both"/>
                  </w:pPr>
                  <w:r>
                    <w:rPr>
                      <w:rFonts w:ascii="仿宋_GB2312" w:hAnsi="仿宋_GB2312" w:cs="仿宋_GB2312" w:eastAsia="仿宋_GB2312"/>
                      <w:sz w:val="20"/>
                    </w:rPr>
                    <w:t>采购包最高限价（元）：</w:t>
                  </w:r>
                  <w:r>
                    <w:rPr>
                      <w:rFonts w:ascii="仿宋_GB2312" w:hAnsi="仿宋_GB2312" w:cs="仿宋_GB2312" w:eastAsia="仿宋_GB2312"/>
                      <w:sz w:val="20"/>
                    </w:rPr>
                    <w:t>1887932.00</w:t>
                  </w:r>
                </w:p>
                <w:p>
                  <w:pPr>
                    <w:pStyle w:val="null3"/>
                    <w:jc w:val="both"/>
                  </w:pPr>
                  <w:r>
                    <w:rPr>
                      <w:rFonts w:ascii="仿宋_GB2312" w:hAnsi="仿宋_GB2312" w:cs="仿宋_GB2312" w:eastAsia="仿宋_GB2312"/>
                      <w:sz w:val="20"/>
                      <w:b/>
                    </w:rPr>
                    <w:t>2.1计划工期、缺陷责任期、质量保修期</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1）计划工期：</w:t>
                  </w:r>
                  <w:r>
                    <w:rPr>
                      <w:rFonts w:ascii="仿宋_GB2312" w:hAnsi="仿宋_GB2312" w:cs="仿宋_GB2312" w:eastAsia="仿宋_GB2312"/>
                      <w:sz w:val="20"/>
                    </w:rPr>
                    <w:t>4</w:t>
                  </w:r>
                  <w:r>
                    <w:rPr>
                      <w:rFonts w:ascii="仿宋_GB2312" w:hAnsi="仿宋_GB2312" w:cs="仿宋_GB2312" w:eastAsia="仿宋_GB2312"/>
                      <w:sz w:val="20"/>
                    </w:rPr>
                    <w:t>0日历</w:t>
                  </w:r>
                  <w:r>
                    <w:rPr>
                      <w:rFonts w:ascii="仿宋_GB2312" w:hAnsi="仿宋_GB2312" w:cs="仿宋_GB2312" w:eastAsia="仿宋_GB2312"/>
                      <w:sz w:val="20"/>
                    </w:rPr>
                    <w:t>天</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2）缺陷责任期：</w:t>
                  </w:r>
                  <w:r>
                    <w:rPr>
                      <w:rFonts w:ascii="仿宋_GB2312" w:hAnsi="仿宋_GB2312" w:cs="仿宋_GB2312" w:eastAsia="仿宋_GB2312"/>
                      <w:sz w:val="20"/>
                    </w:rPr>
                    <w:t>5</w:t>
                  </w:r>
                  <w:r>
                    <w:rPr>
                      <w:rFonts w:ascii="仿宋_GB2312" w:hAnsi="仿宋_GB2312" w:cs="仿宋_GB2312" w:eastAsia="仿宋_GB2312"/>
                      <w:sz w:val="20"/>
                    </w:rPr>
                    <w:t>年</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3）质量保修期：</w:t>
                  </w:r>
                  <w:r>
                    <w:rPr>
                      <w:rFonts w:ascii="仿宋_GB2312" w:hAnsi="仿宋_GB2312" w:cs="仿宋_GB2312" w:eastAsia="仿宋_GB2312"/>
                      <w:sz w:val="20"/>
                    </w:rPr>
                    <w:t>5</w:t>
                  </w:r>
                  <w:r>
                    <w:rPr>
                      <w:rFonts w:ascii="仿宋_GB2312" w:hAnsi="仿宋_GB2312" w:cs="仿宋_GB2312" w:eastAsia="仿宋_GB2312"/>
                      <w:sz w:val="20"/>
                    </w:rPr>
                    <w:t>年</w:t>
                  </w:r>
                </w:p>
                <w:p>
                  <w:pPr>
                    <w:pStyle w:val="null3"/>
                  </w:pPr>
                  <w:r>
                    <w:rPr>
                      <w:rFonts w:ascii="仿宋_GB2312" w:hAnsi="仿宋_GB2312" w:cs="仿宋_GB2312" w:eastAsia="仿宋_GB2312"/>
                      <w:sz w:val="20"/>
                      <w:b/>
                    </w:rPr>
                    <w:t>2.2供应商针对本项目的施工，必须达到国家及行业现行技术规范标准，符合国家及行业验收</w:t>
                  </w:r>
                  <w:r>
                    <w:rPr>
                      <w:rFonts w:ascii="仿宋_GB2312" w:hAnsi="仿宋_GB2312" w:cs="仿宋_GB2312" w:eastAsia="仿宋_GB2312"/>
                      <w:sz w:val="20"/>
                      <w:b/>
                    </w:rPr>
                    <w:t>“</w:t>
                  </w:r>
                  <w:r>
                    <w:rPr>
                      <w:rFonts w:ascii="仿宋_GB2312" w:hAnsi="仿宋_GB2312" w:cs="仿宋_GB2312" w:eastAsia="仿宋_GB2312"/>
                      <w:sz w:val="20"/>
                      <w:b/>
                    </w:rPr>
                    <w:t>合格</w:t>
                  </w:r>
                  <w:r>
                    <w:rPr>
                      <w:rFonts w:ascii="仿宋_GB2312" w:hAnsi="仿宋_GB2312" w:cs="仿宋_GB2312" w:eastAsia="仿宋_GB2312"/>
                      <w:sz w:val="20"/>
                      <w:b/>
                    </w:rPr>
                    <w:t>”</w:t>
                  </w:r>
                  <w:r>
                    <w:rPr>
                      <w:rFonts w:ascii="仿宋_GB2312" w:hAnsi="仿宋_GB2312" w:cs="仿宋_GB2312" w:eastAsia="仿宋_GB2312"/>
                      <w:sz w:val="20"/>
                      <w:b/>
                    </w:rPr>
                    <w:t>标准：</w:t>
                  </w:r>
                </w:p>
                <w:p>
                  <w:pPr>
                    <w:pStyle w:val="null3"/>
                  </w:pPr>
                  <w:r>
                    <w:rPr>
                      <w:rFonts w:ascii="仿宋_GB2312" w:hAnsi="仿宋_GB2312" w:cs="仿宋_GB2312" w:eastAsia="仿宋_GB2312"/>
                      <w:sz w:val="20"/>
                      <w:b/>
                    </w:rPr>
                    <w:t>2.3施工要求</w:t>
                  </w:r>
                </w:p>
                <w:p>
                  <w:pPr>
                    <w:pStyle w:val="null3"/>
                  </w:pPr>
                  <w:r>
                    <w:rPr>
                      <w:rFonts w:ascii="仿宋_GB2312" w:hAnsi="仿宋_GB2312" w:cs="仿宋_GB2312" w:eastAsia="仿宋_GB2312"/>
                      <w:sz w:val="20"/>
                    </w:rPr>
                    <w:t>2.3.1办理工程相关施工手续，确保工程符合国家及地方相关施工管理规定，保证合法合规施工。</w:t>
                  </w:r>
                </w:p>
                <w:p>
                  <w:pPr>
                    <w:pStyle w:val="null3"/>
                  </w:pPr>
                  <w:r>
                    <w:rPr>
                      <w:rFonts w:ascii="仿宋_GB2312" w:hAnsi="仿宋_GB2312" w:cs="仿宋_GB2312" w:eastAsia="仿宋_GB2312"/>
                      <w:sz w:val="20"/>
                    </w:rPr>
                    <w:t>2.3.2在施工期间，中标供应商必须在不影响医院的正常医疗秩序的条件下施工，施工方应保障医院内人员安全。</w:t>
                  </w:r>
                </w:p>
                <w:p>
                  <w:pPr>
                    <w:pStyle w:val="null3"/>
                  </w:pPr>
                  <w:r>
                    <w:rPr>
                      <w:rFonts w:ascii="仿宋_GB2312" w:hAnsi="仿宋_GB2312" w:cs="仿宋_GB2312" w:eastAsia="仿宋_GB2312"/>
                      <w:sz w:val="20"/>
                    </w:rPr>
                    <w:t>2.3.3加强安全措施，并对施工人员进行安全教育。施工人员必须持证上岗。</w:t>
                  </w:r>
                </w:p>
                <w:p>
                  <w:pPr>
                    <w:pStyle w:val="null3"/>
                  </w:pPr>
                  <w:r>
                    <w:rPr>
                      <w:rFonts w:ascii="仿宋_GB2312" w:hAnsi="仿宋_GB2312" w:cs="仿宋_GB2312" w:eastAsia="仿宋_GB2312"/>
                      <w:sz w:val="20"/>
                    </w:rPr>
                    <w:t>2.3.4施工单位应充分考虑项目施工地点和工程的特殊性，必要时充分做好到封闭施工。</w:t>
                  </w:r>
                </w:p>
                <w:p>
                  <w:pPr>
                    <w:pStyle w:val="null3"/>
                  </w:pPr>
                  <w:r>
                    <w:rPr>
                      <w:rFonts w:ascii="仿宋_GB2312" w:hAnsi="仿宋_GB2312" w:cs="仿宋_GB2312" w:eastAsia="仿宋_GB2312"/>
                      <w:sz w:val="20"/>
                    </w:rPr>
                    <w:t>2.3.5参与本项目的施工人员进行高空作业时，需持有高空作业相关资质证书方可进行施工。</w:t>
                  </w:r>
                </w:p>
                <w:p>
                  <w:pPr>
                    <w:pStyle w:val="null3"/>
                  </w:pPr>
                  <w:r>
                    <w:rPr>
                      <w:rFonts w:ascii="仿宋_GB2312" w:hAnsi="仿宋_GB2312" w:cs="仿宋_GB2312" w:eastAsia="仿宋_GB2312"/>
                      <w:sz w:val="20"/>
                    </w:rPr>
                    <w:t>2.3.6中标供应商应对施工现场的安全负责，在整个施工过程中，不得出现任何事故，在进行高空/楼顶作业时，应采取必要措施避免意外事故及高空坠落，否则由此造成的一切后果均由中标供应商承担。</w:t>
                  </w:r>
                </w:p>
                <w:p>
                  <w:pPr>
                    <w:pStyle w:val="null3"/>
                  </w:pPr>
                  <w:r>
                    <w:rPr>
                      <w:rFonts w:ascii="仿宋_GB2312" w:hAnsi="仿宋_GB2312" w:cs="仿宋_GB2312" w:eastAsia="仿宋_GB2312"/>
                      <w:sz w:val="20"/>
                    </w:rPr>
                    <w:t>2.3.</w:t>
                  </w:r>
                  <w:r>
                    <w:rPr>
                      <w:rFonts w:ascii="仿宋_GB2312" w:hAnsi="仿宋_GB2312" w:cs="仿宋_GB2312" w:eastAsia="仿宋_GB2312"/>
                      <w:sz w:val="20"/>
                    </w:rPr>
                    <w:t>7</w:t>
                  </w:r>
                  <w:r>
                    <w:rPr>
                      <w:rFonts w:ascii="仿宋_GB2312" w:hAnsi="仿宋_GB2312" w:cs="仿宋_GB2312" w:eastAsia="仿宋_GB2312"/>
                      <w:sz w:val="20"/>
                    </w:rPr>
                    <w:t>若因本项目合同履行造成采购人、中标供应商、各方工作人员或任意第三方人身损害或财产损失的，由中标供应商承担全部责任，若采购人因此遭到索赔</w:t>
                  </w:r>
                  <w:r>
                    <w:rPr>
                      <w:rFonts w:ascii="仿宋_GB2312" w:hAnsi="仿宋_GB2312" w:cs="仿宋_GB2312" w:eastAsia="仿宋_GB2312"/>
                      <w:sz w:val="20"/>
                    </w:rPr>
                    <w:t>的，有权向中标供应商追偿。</w:t>
                  </w:r>
                </w:p>
                <w:p>
                  <w:pPr>
                    <w:pStyle w:val="null3"/>
                  </w:pPr>
                  <w:r>
                    <w:rPr>
                      <w:rFonts w:ascii="仿宋_GB2312" w:hAnsi="仿宋_GB2312" w:cs="仿宋_GB2312" w:eastAsia="仿宋_GB2312"/>
                      <w:sz w:val="20"/>
                      <w:b/>
                    </w:rPr>
                    <w:t>2.4</w:t>
                  </w:r>
                  <w:r>
                    <w:rPr>
                      <w:rFonts w:ascii="仿宋_GB2312" w:hAnsi="仿宋_GB2312" w:cs="仿宋_GB2312" w:eastAsia="仿宋_GB2312"/>
                      <w:sz w:val="20"/>
                      <w:b/>
                    </w:rPr>
                    <w:t>编制</w:t>
                  </w:r>
                  <w:r>
                    <w:rPr>
                      <w:rFonts w:ascii="仿宋_GB2312" w:hAnsi="仿宋_GB2312" w:cs="仿宋_GB2312" w:eastAsia="仿宋_GB2312"/>
                      <w:sz w:val="20"/>
                      <w:b/>
                    </w:rPr>
                    <w:t>依据</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依据陕西省工程建设标准《建设工程工程量清单计价标准》</w:t>
                  </w:r>
                  <w:r>
                    <w:rPr>
                      <w:rFonts w:ascii="仿宋_GB2312" w:hAnsi="仿宋_GB2312" w:cs="仿宋_GB2312" w:eastAsia="仿宋_GB2312"/>
                      <w:sz w:val="20"/>
                    </w:rPr>
                    <w:t>DB61/T 5126-2025；</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依据《陕西省建设工程费用规则》（</w:t>
                  </w:r>
                  <w:r>
                    <w:rPr>
                      <w:rFonts w:ascii="仿宋_GB2312" w:hAnsi="仿宋_GB2312" w:cs="仿宋_GB2312" w:eastAsia="仿宋_GB2312"/>
                      <w:sz w:val="20"/>
                    </w:rPr>
                    <w:t>2025）；</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依据陕西省工程建设标准《房屋建筑与装饰工程工程量计算标准》</w:t>
                  </w:r>
                  <w:r>
                    <w:rPr>
                      <w:rFonts w:ascii="仿宋_GB2312" w:hAnsi="仿宋_GB2312" w:cs="仿宋_GB2312" w:eastAsia="仿宋_GB2312"/>
                      <w:sz w:val="20"/>
                    </w:rPr>
                    <w:t>DB61/T 5129-2025、陕西省工程建设标准《通用安装工程工程量计算标准》DB61/T 5130-2025；</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本工程增值税计税方式为一般计税方法，增值税税率为</w:t>
                  </w:r>
                  <w:r>
                    <w:rPr>
                      <w:rFonts w:ascii="仿宋_GB2312" w:hAnsi="仿宋_GB2312" w:cs="仿宋_GB2312" w:eastAsia="仿宋_GB2312"/>
                      <w:sz w:val="20"/>
                    </w:rPr>
                    <w:t>9%；</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按照正常的施工条件、合理施工工期、施工工艺；</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其他相关资料；</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采用新点清单造价陕西版（版本号：</w:t>
                  </w:r>
                  <w:r>
                    <w:rPr>
                      <w:rFonts w:ascii="仿宋_GB2312" w:hAnsi="仿宋_GB2312" w:cs="仿宋_GB2312" w:eastAsia="仿宋_GB2312"/>
                      <w:sz w:val="20"/>
                    </w:rPr>
                    <w:t>V11.2.1.04SP6 正式版）。</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质量标准：合格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1、采购包1：加固工程：加固范围包括前后两栋楼，地上三层，具体为墙面加固1200平米，砖立柱加固15处、基础角柱加固27处、圈梁加固220米，38个门窗上梁进行加固更换承重不足的楼板构件。 采购包2：改造提升工程：改造范围包括前后两栋楼，地上三层，改造面积1157平米，地上三层，具体包括业务用房改造38间，重新铺设水、电、暖，部分区域墙、顶、地改，门窗更换，屋面处理，增加装消防应急照明、烟感报警系统，安装医疗污水预处理设施，增设卫生间，增设消防设施，满足消防要求。 2、针对本项目的其他技术服务要求： （1）办理工程相关施工手续，确保工程符合国家及地方相关施工管理规定，保证合法合规施工; （2）在施工期间，中标供应商必须在不影响医院的正常医疗秩序的条件下施工，施工方应保障医院内人员安全; （3）加强安全措施，并对施工人员进行安全教育。施工人员必须持证上岗; （4）施工单位应充分考虑项目施工地点和工程的特殊性，必要时充分做好到封闭施工; （5）参与本项目的施工人员进行高空作业时，需持有高空作业相关资质证书方可进行施工; （6）中标供应商应对施工现场的安全负责，在整个施工过程中，不得出现任何事故，在进行高空/楼顶作业时，应采取必要措施避免意外事故及高空坠落，否则由此造成的一切后果均由中标供应商承担; （7）若因本项目合同履行造成采购人、中标供应商、各方工作人员或任意第三方人身损害或财产损失的，由中标供应商承担全部责任，若采购人因此遭到索赔的，有权向中标供应商追偿。</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需要落实的政府采购政策：1、关于印发《政府采购促进中小企业发展管理办法》的通知（财库〔2020〕46号）；2、《财政部、司法部关于政府采购支持监狱企业发展有关问题的通知》（财库〔2014〕68号）；3、《民政部、财政部、中国残疾人联合会关于促进残疾人就业政府采购政策的通知》（财库〔2017〕141号）；4、财政部、国家发展和改革委员会关于印发《节能产品政府采购实施意见》的通知（财库〔2004〕185号）；5、《关于印发环境标志产品政府采购品目清单的通知》（财库〔2019〕18号）；6、《关于印发节能产品政府采购品目清单的通知》（财库〔2019〕19号）；7、《关于进一步加强政府绿色采购有关问题的通知》（陕财办采〔2021〕29号）；8、《财政部、发展改革委、生态环境部、市场监管总局关于调整优化节能产品、环境标志产品政府采购执行机制的通知》（财库〔2019〕9号）；9、《陕西省财政厅关于加快推进我省中小企业政府采购信用融资工作的通知》（陕财办采〔2020〕15号）；10、《关于运用政府采购政策支持乡村产业振兴的通知》（财库〔2021〕19号）；11、《关于深入开展政府采购脱贫地区农副产品工作推进乡村产业振兴的实施意见》的通知（财库〔2021〕20号）；12、《财政部关于进一步加大政府采购支持中小企业力度的通知》（财库〔2022〕19号）；13、陕西省财政厅关于印发《陕西省中小企业政府采购信用融资办法》（陕财办采〔2018〕23号）；14、《财政部关于在政府采购活动中查询及使用信用记录有关问题的通知》（财库〔2016〕125号）；15、《陕西省财政厅关于落实政府采购支持中小企业政策有关事项的通知》（陕财办采函〔2022〕10号）；14、其他需要落实的政府采购政策（如有最新颁布的政府采购政策，按最新的文件执行）。 二、供应商务必在开标截止时间30分钟前，通过项目电子化交易系统进行签到，如未进行签到，产生的一切后果由供应商自行承担。 三、报价说明：报价包含全部成本、利润、税金和风险。 四、本项目专门面向中小企业采购，须在投标文件中提供中小企业声明函。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特殊资格证明文件（包1）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施工响应方案 供应商认为需提供的其他材料 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特殊资格证明文件(包2)</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施工响应方案 供应商认为需提供的其他材料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具有独立承担民事责任能力的法人或非法人组织或自然人，提供合法有效的统一社会信用代码的营业执照等证明文件，自然人提供身份证件</w:t>
            </w:r>
          </w:p>
        </w:tc>
        <w:tc>
          <w:tcPr>
            <w:tcW w:type="dxa" w:w="1661"/>
          </w:tcPr>
          <w:p>
            <w:pPr>
              <w:pStyle w:val="null3"/>
            </w:pPr>
            <w:r>
              <w:rPr>
                <w:rFonts w:ascii="仿宋_GB2312" w:hAnsi="仿宋_GB2312" w:cs="仿宋_GB2312" w:eastAsia="仿宋_GB2312"/>
              </w:rPr>
              <w:t>响应文件封面 特殊资格证明文件（包1）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提供法定代表人授权委托书及被授权人身份证及被授权人近三个月在本单位社保缴纳的证明资料（投标人为法定代表人时，须提交法定代表人证明书及身份证复印件且与营业执照上信息须一致）</w:t>
            </w:r>
          </w:p>
        </w:tc>
        <w:tc>
          <w:tcPr>
            <w:tcW w:type="dxa" w:w="1661"/>
          </w:tcPr>
          <w:p>
            <w:pPr>
              <w:pStyle w:val="null3"/>
            </w:pPr>
            <w:r>
              <w:rPr>
                <w:rFonts w:ascii="仿宋_GB2312" w:hAnsi="仿宋_GB2312" w:cs="仿宋_GB2312" w:eastAsia="仿宋_GB2312"/>
              </w:rPr>
              <w:t>特殊资格证明文件（包1）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证明</w:t>
            </w:r>
          </w:p>
        </w:tc>
        <w:tc>
          <w:tcPr>
            <w:tcW w:type="dxa" w:w="1661"/>
          </w:tcPr>
          <w:p>
            <w:pPr>
              <w:pStyle w:val="null3"/>
            </w:pPr>
            <w:r>
              <w:rPr>
                <w:rFonts w:ascii="仿宋_GB2312" w:hAnsi="仿宋_GB2312" w:cs="仿宋_GB2312" w:eastAsia="仿宋_GB2312"/>
              </w:rPr>
              <w:t>特殊资格证明文件（包1）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政府采购活动前3年内没有重大违法记录书面声明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特殊资格证明文件（包1）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应提供2024年经审计的财务报告且出具的审计报告应当经过注册会计师行业统一监管平台备案赋码（事业法人可提供部门决算报告）或基本开户银行出具的资信证明或政府采购专业担保机构出具的投标担保函</w:t>
            </w:r>
          </w:p>
        </w:tc>
        <w:tc>
          <w:tcPr>
            <w:tcW w:type="dxa" w:w="1661"/>
          </w:tcPr>
          <w:p>
            <w:pPr>
              <w:pStyle w:val="null3"/>
            </w:pPr>
            <w:r>
              <w:rPr>
                <w:rFonts w:ascii="仿宋_GB2312" w:hAnsi="仿宋_GB2312" w:cs="仿宋_GB2312" w:eastAsia="仿宋_GB2312"/>
              </w:rPr>
              <w:t>特殊资格证明文件（包1）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提供具有履行合同所必需的设备和专业技术能力书面声明函</w:t>
            </w:r>
          </w:p>
        </w:tc>
        <w:tc>
          <w:tcPr>
            <w:tcW w:type="dxa" w:w="1661"/>
          </w:tcPr>
          <w:p>
            <w:pPr>
              <w:pStyle w:val="null3"/>
            </w:pPr>
            <w:r>
              <w:rPr>
                <w:rFonts w:ascii="仿宋_GB2312" w:hAnsi="仿宋_GB2312" w:cs="仿宋_GB2312" w:eastAsia="仿宋_GB2312"/>
              </w:rPr>
              <w:t>响应文件封面 特殊资格证明文件（包1） 供应商认为需提供的其他材料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供应商特殊资格要求</w:t>
            </w:r>
          </w:p>
        </w:tc>
        <w:tc>
          <w:tcPr>
            <w:tcW w:type="dxa" w:w="3322"/>
          </w:tcPr>
          <w:p>
            <w:pPr>
              <w:pStyle w:val="null3"/>
            </w:pPr>
            <w:r>
              <w:rPr>
                <w:rFonts w:ascii="仿宋_GB2312" w:hAnsi="仿宋_GB2312" w:cs="仿宋_GB2312" w:eastAsia="仿宋_GB2312"/>
              </w:rPr>
              <w:t>供应商具备建设行政主管部门颁发的特种工程（结构补强）专业承包资质（不分等级）；同时具备有效的安全生产许可证</w:t>
            </w:r>
          </w:p>
        </w:tc>
        <w:tc>
          <w:tcPr>
            <w:tcW w:type="dxa" w:w="1661"/>
          </w:tcPr>
          <w:p>
            <w:pPr>
              <w:pStyle w:val="null3"/>
            </w:pPr>
            <w:r>
              <w:rPr>
                <w:rFonts w:ascii="仿宋_GB2312" w:hAnsi="仿宋_GB2312" w:cs="仿宋_GB2312" w:eastAsia="仿宋_GB2312"/>
              </w:rPr>
              <w:t>特殊资格证明文件（包1） 供应商认为需提供的其他材料 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供应商拟派项目负责人（项目经理）须具备建筑工程专业二级及以上注册建造师执业资格、在本单位注册并且具有安全生产考核合格证（B证）且无不良信用记录，无在建工程（提供承诺书）</w:t>
            </w:r>
          </w:p>
        </w:tc>
        <w:tc>
          <w:tcPr>
            <w:tcW w:type="dxa" w:w="1661"/>
          </w:tcPr>
          <w:p>
            <w:pPr>
              <w:pStyle w:val="null3"/>
            </w:pPr>
            <w:r>
              <w:rPr>
                <w:rFonts w:ascii="仿宋_GB2312" w:hAnsi="仿宋_GB2312" w:cs="仿宋_GB2312" w:eastAsia="仿宋_GB2312"/>
              </w:rPr>
              <w:t>项目管理机构组成表 特殊资格证明文件（包1） 供应商应提交的相关资格证明材料 响应函 主要人员简历表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不得为“信用中国”网站（www.cre ditchina.gov.cn）中列入失信被执行人和重大税收违法失信主体的供应商；不得为中国政府采购网（w 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特殊资格证明文件（包1） 供应商认为需提供的其他材料 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特殊资格证明文件（包1） 供应商认为需提供的其他材料 供应商应提交的相关资格证明材料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须符合财政部工业和信息化部《关于印发〈政府采购促进中小企业发展管理办法〉的通知》（财库〔2020〕46号）规定的中小企业参加，并提供《中小企业声明函 》</w:t>
            </w:r>
          </w:p>
        </w:tc>
        <w:tc>
          <w:tcPr>
            <w:tcW w:type="dxa" w:w="1661"/>
          </w:tcPr>
          <w:p>
            <w:pPr>
              <w:pStyle w:val="null3"/>
            </w:pPr>
            <w:r>
              <w:rPr>
                <w:rFonts w:ascii="仿宋_GB2312" w:hAnsi="仿宋_GB2312" w:cs="仿宋_GB2312" w:eastAsia="仿宋_GB2312"/>
              </w:rPr>
              <w:t>特殊资格证明文件（包1） 中小企业声明函 残疾人福利性单位声明函 供应商认为需提供的其他材料 供应商应提交的相关资格证明材料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具有独立承担民事责任能力的法人或非法人组织或自然人，提供合法有效的统一社会信用代码的营业执照等证明文件，自然人提供身份证件</w:t>
            </w:r>
          </w:p>
        </w:tc>
        <w:tc>
          <w:tcPr>
            <w:tcW w:type="dxa" w:w="1661"/>
          </w:tcPr>
          <w:p>
            <w:pPr>
              <w:pStyle w:val="null3"/>
            </w:pPr>
            <w:r>
              <w:rPr>
                <w:rFonts w:ascii="仿宋_GB2312" w:hAnsi="仿宋_GB2312" w:cs="仿宋_GB2312" w:eastAsia="仿宋_GB2312"/>
              </w:rPr>
              <w:t>供应商应提交的相关资格证明材料 特殊资格证明文件(包2)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提供法定代表人授权委托书及被授权人身份证及被授权人近三个月在本单位社保缴纳的证明资料（投标人为法定代表人时，须提交法定代表人证明书及身份证复印件且与营业执照上信息须一致）</w:t>
            </w:r>
          </w:p>
        </w:tc>
        <w:tc>
          <w:tcPr>
            <w:tcW w:type="dxa" w:w="1661"/>
          </w:tcPr>
          <w:p>
            <w:pPr>
              <w:pStyle w:val="null3"/>
            </w:pPr>
            <w:r>
              <w:rPr>
                <w:rFonts w:ascii="仿宋_GB2312" w:hAnsi="仿宋_GB2312" w:cs="仿宋_GB2312" w:eastAsia="仿宋_GB2312"/>
              </w:rPr>
              <w:t>供应商应提交的相关资格证明材料 特殊资格证明文件(包2)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证明</w:t>
            </w:r>
          </w:p>
        </w:tc>
        <w:tc>
          <w:tcPr>
            <w:tcW w:type="dxa" w:w="1661"/>
          </w:tcPr>
          <w:p>
            <w:pPr>
              <w:pStyle w:val="null3"/>
            </w:pPr>
            <w:r>
              <w:rPr>
                <w:rFonts w:ascii="仿宋_GB2312" w:hAnsi="仿宋_GB2312" w:cs="仿宋_GB2312" w:eastAsia="仿宋_GB2312"/>
              </w:rPr>
              <w:t>供应商应提交的相关资格证明材料 特殊资格证明文件(包2)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政府采购活动前3年内没有重大违法记录书面声明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供应商认为需提供的其他材料 供应商应提交的相关资格证明材料 特殊资格证明文件(包2)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应提供2024年经审计的财务报告且出具的审计报告应当经过注册会计师行业统一监管平台备案赋码（事业法人可提供部门决算报告）或基本开户银行出具的资信证明或政府采购专业担保机构出具的投标担保函</w:t>
            </w:r>
          </w:p>
        </w:tc>
        <w:tc>
          <w:tcPr>
            <w:tcW w:type="dxa" w:w="1661"/>
          </w:tcPr>
          <w:p>
            <w:pPr>
              <w:pStyle w:val="null3"/>
            </w:pPr>
            <w:r>
              <w:rPr>
                <w:rFonts w:ascii="仿宋_GB2312" w:hAnsi="仿宋_GB2312" w:cs="仿宋_GB2312" w:eastAsia="仿宋_GB2312"/>
              </w:rPr>
              <w:t>供应商认为需提供的其他材料 供应商应提交的相关资格证明材料 特殊资格证明文件(包2)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提供具有履行合同所必需的设备和专业技术能力书面声明函</w:t>
            </w:r>
          </w:p>
        </w:tc>
        <w:tc>
          <w:tcPr>
            <w:tcW w:type="dxa" w:w="1661"/>
          </w:tcPr>
          <w:p>
            <w:pPr>
              <w:pStyle w:val="null3"/>
            </w:pPr>
            <w:r>
              <w:rPr>
                <w:rFonts w:ascii="仿宋_GB2312" w:hAnsi="仿宋_GB2312" w:cs="仿宋_GB2312" w:eastAsia="仿宋_GB2312"/>
              </w:rPr>
              <w:t>供应商认为需提供的其他材料 供应商应提交的相关资格证明材料 特殊资格证明文件(包2)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供应商特殊资格要求</w:t>
            </w:r>
          </w:p>
        </w:tc>
        <w:tc>
          <w:tcPr>
            <w:tcW w:type="dxa" w:w="3322"/>
          </w:tcPr>
          <w:p>
            <w:pPr>
              <w:pStyle w:val="null3"/>
            </w:pPr>
            <w:r>
              <w:rPr>
                <w:rFonts w:ascii="仿宋_GB2312" w:hAnsi="仿宋_GB2312" w:cs="仿宋_GB2312" w:eastAsia="仿宋_GB2312"/>
              </w:rPr>
              <w:t>供应商具备建设行政主管部门颁发的建筑工程施工总承包三级及以上或建筑装饰装修工程专业承包二级及以上资质；同时具备有效的安全生产许可证</w:t>
            </w:r>
          </w:p>
        </w:tc>
        <w:tc>
          <w:tcPr>
            <w:tcW w:type="dxa" w:w="1661"/>
          </w:tcPr>
          <w:p>
            <w:pPr>
              <w:pStyle w:val="null3"/>
            </w:pPr>
            <w:r>
              <w:rPr>
                <w:rFonts w:ascii="仿宋_GB2312" w:hAnsi="仿宋_GB2312" w:cs="仿宋_GB2312" w:eastAsia="仿宋_GB2312"/>
              </w:rPr>
              <w:t>供应商认为需提供的其他材料 供应商应提交的相关资格证明材料 特殊资格证明文件(包2)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供应商拟派项目负责人（项目经理）须具备建筑工程专业二级及以上注册建造师执业资格、在本单位注册并且具有安全生产考核合格证（B证）且无不良信用记录，无在建工程（提供承诺书）</w:t>
            </w:r>
          </w:p>
        </w:tc>
        <w:tc>
          <w:tcPr>
            <w:tcW w:type="dxa" w:w="1661"/>
          </w:tcPr>
          <w:p>
            <w:pPr>
              <w:pStyle w:val="null3"/>
            </w:pPr>
            <w:r>
              <w:rPr>
                <w:rFonts w:ascii="仿宋_GB2312" w:hAnsi="仿宋_GB2312" w:cs="仿宋_GB2312" w:eastAsia="仿宋_GB2312"/>
              </w:rPr>
              <w:t>项目管理机构组成表 供应商应提交的相关资格证明材料 特殊资格证明文件(包2) 响应函 主要人员简历表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不得为“信用中国”网站（www.cre ditchina.gov.cn）中列入失信被执行人和重大税收违法失信主体的供应商；不得为中国政府采购网（w 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供应商认为需提供的其他材料 供应商应提交的相关资格证明材料 特殊资格证明文件(包2)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供应商认为需提供的其他材料 供应商应提交的相关资格证明材料 特殊资格证明文件(包2)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须符合财政部工业和信息化部《关于印发〈政府采购促进中小企业发展管理办法〉的通知》（财库〔2020〕46号）规定的中小企业参加，并提供《中小企业声明函 》</w:t>
            </w:r>
          </w:p>
        </w:tc>
        <w:tc>
          <w:tcPr>
            <w:tcW w:type="dxa" w:w="1661"/>
          </w:tcPr>
          <w:p>
            <w:pPr>
              <w:pStyle w:val="null3"/>
            </w:pPr>
            <w:r>
              <w:rPr>
                <w:rFonts w:ascii="仿宋_GB2312" w:hAnsi="仿宋_GB2312" w:cs="仿宋_GB2312" w:eastAsia="仿宋_GB2312"/>
              </w:rPr>
              <w:t>中小企业声明函 残疾人福利性单位声明函 供应商认为需提供的其他材料 供应商应提交的相关资格证明材料 特殊资格证明文件(包2)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方案专门针对本项目编制，符合项目实际情况及实施要求，内容详尽且涵盖角度全面，合理性和可行性强，能够保障项目顺利实施的，得5分; 方案能够针对本项目编制，符合项目实际情况及实施要求，内容详尽且涵盖角度基本全面，有一定的合理性和可行性的，得4分; 方案基本能够针对本项目编制，基本符合项目实际情况及实施要求，内容较宽泛，涵盖角度不够全面，内容基本合理可行的，得3分; 具有方案内容但内容未贴合本项目，内容涵盖角度不够全面且实施有难度的，得2分; 具有方案内容但内容未针对本项目，内容空洞宽泛，基本不具有可实施性，得1分;未提供方案内容不得分。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投入计划基本针对本项目编制，符合项目实际情况及实施要求，内容详尽且涵盖角度基本全面，有一定的合理性和可行性的，得4分; 投入计划能够针对本项目编制，基本符合项目实际情况及实施要求，内容较详细，涵盖角度较全面但略有不完善，基本合理可行的，得3分;提供投入计划，但内容涵盖角度不够全面且实施具有一定难度，得2分; 投入计划内容简单笼统，实施难度大的，得1分;未提供投入计划内容不得分。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网络图或进度表内容详尽、安排合理且实施性强计5分； 网络图或进度表内容详尽、安排合理且实施性较强计4分； 提供网络图或进度表内容、安排基本合理实施性缺乏计3分； 提供网络图或进度表，内容不够全面，实施性不强计2分； 提供网络图或进度表，内容不合理，不具有实施性计1分。未提供网络图或进度表不得分。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安排计划科学全面、内容具体、针对性强计5分； 安排计划基本全面、具有一定针对性计4分； 提供安排计划、内容基本合理、实施性欠妥计3分；提供安排计划，内容不够全面，实施性不强计2分；提供安排计划，内容简单笼统，不具有实施性计1分。未提供安排计划不计分。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项目部人员配备</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5分；项目部组成基本合理、人员表配置基本齐全，具有人员配置清单，有一定的针对性，能够满足项目需求，得4分；提供项目部组成情况，配置基本合理但组成不全面得3分；项目部组成人员缺乏科学合理性，无人员配置清单，无法满足项目需求，得2分； 项目部组成内容简单笼统得1分。未提供项目部组成不得分。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后续服务措施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新材料、新设备、新工艺、新技术应用</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工程质量和质量保修承诺</w:t>
            </w:r>
          </w:p>
        </w:tc>
        <w:tc>
          <w:tcPr>
            <w:tcW w:type="dxa" w:w="2492"/>
          </w:tcPr>
          <w:p>
            <w:pPr>
              <w:pStyle w:val="null3"/>
            </w:pPr>
            <w:r>
              <w:rPr>
                <w:rFonts w:ascii="仿宋_GB2312" w:hAnsi="仿宋_GB2312" w:cs="仿宋_GB2312" w:eastAsia="仿宋_GB2312"/>
              </w:rPr>
              <w:t>承诺方案专门针对本项目编制，符合项目实际情况及实施要求，内容详尽且涵盖角度全面，合理性和可行性强，保障充分，得5分; 承诺方案能够针对本项目编制，符合项目实际情况及实施要求，内容详尽且涵盖角度基本全面，有一定的合理性和可行性的，得4分；承诺方案内容基本能够针对本项目编制，基本符合项目实际情况及实施要求，内容较详细，涵盖角度较全面，基本合理可行的，得3分; 具有承诺内容但内容未贴合本项目，承诺内容涵盖角度不全面且实施有难度的，得2分; 具有承诺内容但内容未针对本项目，内容空洞宽泛，可实施性不强，得1分;未提供承诺内容不得分。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提供2022年1月至今(附合同或中标通知书复印件，以施工合同签订日期为准)类似项目的业绩，每个业绩得5分，最高得10分，未按要求的不得分。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项目经理业绩</w:t>
            </w:r>
          </w:p>
        </w:tc>
        <w:tc>
          <w:tcPr>
            <w:tcW w:type="dxa" w:w="2492"/>
          </w:tcPr>
          <w:p>
            <w:pPr>
              <w:pStyle w:val="null3"/>
            </w:pPr>
            <w:r>
              <w:rPr>
                <w:rFonts w:ascii="仿宋_GB2312" w:hAnsi="仿宋_GB2312" w:cs="仿宋_GB2312" w:eastAsia="仿宋_GB2312"/>
              </w:rPr>
              <w:t>提供2022年1月至今(附合同或中标通知书复印件，以施工合同签订日期为准)类似项目的业绩，每个业绩得5分，最高得10分，未按要求的不得分。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满足磋商文件要求且磋商价格最低的磋商报价为评标基准价，其价格分为满分。其他投标供应商的价格分统一按照下列公式计算：磋商报价得分=（评标基准价/磋商报价）×价格权值%×100。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方案专门针对本项目编制，符合项目实际情况及实施要求，内容详尽且涵盖角度全面，合理性和可行性强，能够保障项目顺利实施的，得5分; 方案能够针对本项目编制，符合项目实际情况及实施要求，内容详尽且涵盖角度基本全面，有一定的合理性和可行性的，得4分; 方案基本能够针对本项目编制，基本符合项目实际情况及实施要求，内容较宽泛，涵盖角度不够全面，内容基本合理可行的，得3分; 具有方案内容但内容未贴合本项目，内容涵盖角度不够全面且实施有难度的，得2分; 具有方案内容但内容未针对本项目，内容空洞宽泛，基本不具有可实施性，得1分;未提供方案内容不得分。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投入计划基本针对本项目编制，符合项目实际情况及实施要求，内容详尽且涵盖角度基本全面，有一定的合理性和可行性的，得4分; 投入计划能够针对本项目编制，基本符合项目实际情况及实施要求，内容较详细，涵盖角度较全面但略有不完善，基本合理可行的，得3分;提供投入计划，但内容涵盖角度不够全面且实施具有一定难度，得2分; 投入计划内容简单笼统，实施难度大的，得1分;未提供投入计划内容不得分。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网络图或进度表内容详尽、安排合理且实施性强计5分； 网络图或进度表内容详尽、安排合理且实施性较强计4分； 提供网络图或进度表内容、安排基本合理实施性缺乏计3分； 提供网络图或进度表，内容不够全面，实施性不强计2分； 提供网络图或进度表，内容不合理，不具有实施性计1分。未提供网络图或进度表不得分。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安排计划科学全面、内容具体、针对性强计5分； 安排计划基本全面、具有一定针对性计4分； 提供安排计划、内容基本合理、实施性欠妥计3分；提供安排计划，内容不够全面，实施性不强计2分；提供安排计划，内容简单笼统，不具有实施性计1分。未提供安排计划不计分。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项目部人员配备</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5分；项目部组成基本合理、人员表配置基本齐全，具有人员配置清单，有一定的针对性，能够满足项目需求，得4分；提供项目部组成情况，配置基本合理但组成不全面得3分；项目部组成人员缺乏科学合理性，无人员配置清单，无法满足项目需求，得2分； 项目部组成内容简单笼统得1分。未提供项目部组成不得分。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后续服务措施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新材料、新设备、新工艺、新技术应用</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工程质量和质量保修承诺</w:t>
            </w:r>
          </w:p>
        </w:tc>
        <w:tc>
          <w:tcPr>
            <w:tcW w:type="dxa" w:w="2492"/>
          </w:tcPr>
          <w:p>
            <w:pPr>
              <w:pStyle w:val="null3"/>
            </w:pPr>
            <w:r>
              <w:rPr>
                <w:rFonts w:ascii="仿宋_GB2312" w:hAnsi="仿宋_GB2312" w:cs="仿宋_GB2312" w:eastAsia="仿宋_GB2312"/>
              </w:rPr>
              <w:t>承诺方案专门针对本项目编制，符合项目实际情况及实施要求，内容详尽且涵盖角度全面，合理性和可行性强，保障充分，得5分; 承诺方案能够针对本项目编制，符合项目实际情况及实施要求，内容详尽且涵盖角度基本全面，有一定的合理性和可行性的，得4分；承诺方案内容基本能够针对本项目编制，基本符合项目实际情况及实施要求，内容较详细，涵盖角度较全面，基本合理可行的，得3分; 具有承诺内容但内容未贴合本项目，承诺内容涵盖角度不全面且实施有难度的，得2分; 具有承诺内容但内容未针对本项目，内容空洞宽泛，可实施性不强，得1分;未提供承诺内容不得分。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提供2022年1月至今(附合同或中标通知书复印件，以施工合同签订日期为准)类似项目的业绩，每个业绩得5分，最高得10分，未按要求的不得分。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供应商认为需提供的其他材料</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项目经理业绩</w:t>
            </w:r>
          </w:p>
        </w:tc>
        <w:tc>
          <w:tcPr>
            <w:tcW w:type="dxa" w:w="2492"/>
          </w:tcPr>
          <w:p>
            <w:pPr>
              <w:pStyle w:val="null3"/>
            </w:pPr>
            <w:r>
              <w:rPr>
                <w:rFonts w:ascii="仿宋_GB2312" w:hAnsi="仿宋_GB2312" w:cs="仿宋_GB2312" w:eastAsia="仿宋_GB2312"/>
              </w:rPr>
              <w:t>提供2022年1月至今(附合同或中标通知书复印件，以施工合同签订日期为准)类似项目的业绩，每个业绩得5分，最高得10分，未按要求的不得分。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满足磋商文件要求且磋商价格最低的磋商报价为评标基准价，其价格分为满分。其他投标供应商的价格分统一按照下列公式计算：磋商报价得分=（评标基准价/磋商报价）×价格权值%×100。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详见附件：特殊资格证明文件（包1）</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详见附件：施工响应方案</w:t>
      </w:r>
    </w:p>
    <w:p>
      <w:pPr>
        <w:pStyle w:val="null3"/>
        <w:ind w:firstLine="960"/>
      </w:pPr>
      <w:r>
        <w:rPr>
          <w:rFonts w:ascii="仿宋_GB2312" w:hAnsi="仿宋_GB2312" w:cs="仿宋_GB2312" w:eastAsia="仿宋_GB2312"/>
        </w:rPr>
        <w:t>详见附件：供应商认为需提供的其他材料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详见附件：特殊资格证明文件(包2)</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详见附件：施工响应方案</w:t>
      </w:r>
    </w:p>
    <w:p>
      <w:pPr>
        <w:pStyle w:val="null3"/>
        <w:ind w:firstLine="960"/>
      </w:pPr>
      <w:r>
        <w:rPr>
          <w:rFonts w:ascii="仿宋_GB2312" w:hAnsi="仿宋_GB2312" w:cs="仿宋_GB2312" w:eastAsia="仿宋_GB2312"/>
        </w:rPr>
        <w:t>详见附件：供应商认为需提供的其他材料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详见附件：拟签订采购合同文本-加固改造提升.docx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