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6DBF5">
      <w:pPr>
        <w:pageBreakBefore w:val="0"/>
        <w:widowControl w:val="0"/>
        <w:numPr>
          <w:ilvl w:val="0"/>
          <w:numId w:val="0"/>
        </w:numPr>
        <w:kinsoku/>
        <w:wordWrap/>
        <w:overflowPunct/>
        <w:topLinePunct w:val="0"/>
        <w:bidi w:val="0"/>
        <w:spacing w:line="360" w:lineRule="auto"/>
        <w:jc w:val="center"/>
        <w:outlineLvl w:val="0"/>
        <w:rPr>
          <w:rFonts w:hint="eastAsia" w:ascii="宋体" w:hAnsi="宋体" w:eastAsia="宋体" w:cs="宋体"/>
          <w:b/>
          <w:bCs/>
          <w:sz w:val="44"/>
          <w:szCs w:val="44"/>
        </w:rPr>
      </w:pPr>
      <w:bookmarkStart w:id="0" w:name="_Toc8163"/>
      <w:bookmarkStart w:id="1" w:name="_Toc28626"/>
      <w:r>
        <w:rPr>
          <w:rFonts w:hint="eastAsia" w:ascii="宋体" w:hAnsi="宋体" w:eastAsia="宋体" w:cs="宋体"/>
          <w:b/>
          <w:bCs/>
          <w:sz w:val="44"/>
          <w:szCs w:val="44"/>
        </w:rPr>
        <w:t>合同格式及条款</w:t>
      </w:r>
      <w:bookmarkEnd w:id="0"/>
      <w:bookmarkEnd w:id="1"/>
    </w:p>
    <w:p w14:paraId="0A1A8A46">
      <w:pPr>
        <w:pStyle w:val="9"/>
        <w:pageBreakBefore w:val="0"/>
        <w:widowControl w:val="0"/>
        <w:numPr>
          <w:ilvl w:val="0"/>
          <w:numId w:val="0"/>
        </w:numPr>
        <w:kinsoku/>
        <w:wordWrap/>
        <w:overflowPunct/>
        <w:topLinePunct w:val="0"/>
        <w:bidi w:val="0"/>
        <w:ind w:left="0" w:leftChars="0" w:right="0" w:rightChars="0" w:firstLine="0" w:firstLineChars="0"/>
        <w:jc w:val="center"/>
        <w:rPr>
          <w:rFonts w:hint="eastAsia" w:ascii="宋体" w:hAnsi="宋体" w:eastAsia="宋体" w:cs="宋体"/>
          <w:lang w:val="en-US" w:eastAsia="zh-CN"/>
        </w:rPr>
      </w:pPr>
      <w:r>
        <w:rPr>
          <w:rFonts w:hint="eastAsia" w:ascii="宋体" w:hAnsi="宋体" w:eastAsia="宋体" w:cs="宋体"/>
          <w:sz w:val="28"/>
          <w:szCs w:val="21"/>
          <w:lang w:val="en-US" w:eastAsia="zh-CN"/>
        </w:rPr>
        <w:t>（模板合同仅供参考、签订合同可自行拟定）</w:t>
      </w:r>
    </w:p>
    <w:p w14:paraId="36EC9053">
      <w:pPr>
        <w:pageBreakBefore w:val="0"/>
        <w:widowControl w:val="0"/>
        <w:kinsoku/>
        <w:wordWrap/>
        <w:overflowPunct/>
        <w:topLinePunct w:val="0"/>
        <w:bidi w:val="0"/>
        <w:jc w:val="both"/>
        <w:rPr>
          <w:rFonts w:hint="eastAsia" w:ascii="宋体" w:hAnsi="宋体" w:eastAsia="宋体" w:cs="宋体"/>
          <w:sz w:val="24"/>
          <w:szCs w:val="24"/>
        </w:rPr>
      </w:pPr>
    </w:p>
    <w:p w14:paraId="498B35C6">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合同编号： </w:t>
      </w:r>
    </w:p>
    <w:p w14:paraId="650452A2">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签订地点： </w:t>
      </w:r>
    </w:p>
    <w:p w14:paraId="1DF5239F">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签订时间:</w:t>
      </w:r>
    </w:p>
    <w:p w14:paraId="54353727">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采购人（甲方）：</w:t>
      </w:r>
    </w:p>
    <w:p w14:paraId="680C23BA">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供应商（乙方）：</w:t>
      </w:r>
    </w:p>
    <w:p w14:paraId="59B9E2D4">
      <w:pPr>
        <w:pStyle w:val="1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根据《中华人民共和国政府采购法》及实施条例、《中华人民共和国合同法》和甲方</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采购项目（采购项目编号：HYZB202</w:t>
      </w:r>
      <w:r>
        <w:rPr>
          <w:rFonts w:hint="eastAsia" w:ascii="宋体" w:hAnsi="宋体" w:cs="宋体"/>
          <w:sz w:val="28"/>
          <w:szCs w:val="28"/>
          <w:lang w:val="en-US" w:eastAsia="zh-CN"/>
        </w:rPr>
        <w:t>6</w:t>
      </w:r>
      <w:r>
        <w:rPr>
          <w:rFonts w:hint="eastAsia" w:ascii="宋体" w:hAnsi="宋体" w:eastAsia="宋体" w:cs="宋体"/>
          <w:sz w:val="28"/>
          <w:szCs w:val="28"/>
        </w:rPr>
        <w:t>00</w:t>
      </w:r>
      <w:r>
        <w:rPr>
          <w:rFonts w:hint="eastAsia" w:ascii="宋体" w:hAnsi="宋体" w:cs="宋体"/>
          <w:sz w:val="28"/>
          <w:szCs w:val="28"/>
          <w:lang w:val="en-US" w:eastAsia="zh-CN"/>
        </w:rPr>
        <w:t>07</w:t>
      </w:r>
      <w:r>
        <w:rPr>
          <w:rFonts w:hint="eastAsia" w:ascii="宋体" w:hAnsi="宋体" w:eastAsia="宋体" w:cs="宋体"/>
          <w:sz w:val="28"/>
          <w:szCs w:val="28"/>
        </w:rPr>
        <w:t>）的磋商文件、响应文件等有关规定，为确保甲方采购项目的顺利实施，甲、乙双方在平等自愿原则下签订本合同，并共同遵守如下条款：</w:t>
      </w:r>
    </w:p>
    <w:p w14:paraId="0E333A36">
      <w:pPr>
        <w:pageBreakBefore w:val="0"/>
        <w:widowControl w:val="0"/>
        <w:numPr>
          <w:ilvl w:val="0"/>
          <w:numId w:val="1"/>
        </w:numPr>
        <w:tabs>
          <w:tab w:val="left" w:pos="1379"/>
          <w:tab w:val="clear" w:pos="1521"/>
        </w:tabs>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项目基本情况</w:t>
      </w:r>
    </w:p>
    <w:p w14:paraId="6F477B01">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bCs/>
          <w:sz w:val="28"/>
          <w:szCs w:val="28"/>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西安市临潼区三府村生活垃圾填埋场202</w:t>
      </w:r>
      <w:r>
        <w:rPr>
          <w:rFonts w:hint="eastAsia" w:ascii="宋体" w:hAnsi="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lang w:val="en-US" w:eastAsia="zh-CN"/>
          <w14:textFill>
            <w14:solidFill>
              <w14:schemeClr w14:val="tx1"/>
            </w14:solidFill>
          </w14:textFill>
        </w:rPr>
        <w:t>年至202</w:t>
      </w:r>
      <w:r>
        <w:rPr>
          <w:rFonts w:hint="eastAsia" w:ascii="宋体" w:hAnsi="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lang w:val="en-US" w:eastAsia="zh-CN"/>
          <w14:textFill>
            <w14:solidFill>
              <w14:schemeClr w14:val="tx1"/>
            </w14:solidFill>
          </w14:textFill>
        </w:rPr>
        <w:t>年第1季度监测、污水服务项目，要求临潼区三府村生活垃圾卫生填埋场进行按照排污许可要求开展环境监测；并保障污水在线监测设备的正常运行。</w:t>
      </w:r>
    </w:p>
    <w:p w14:paraId="1958C563">
      <w:pPr>
        <w:pageBreakBefore w:val="0"/>
        <w:widowControl w:val="0"/>
        <w:numPr>
          <w:ilvl w:val="0"/>
          <w:numId w:val="1"/>
        </w:numPr>
        <w:tabs>
          <w:tab w:val="left" w:pos="1379"/>
          <w:tab w:val="clear" w:pos="1521"/>
        </w:tabs>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服务</w:t>
      </w:r>
      <w:r>
        <w:rPr>
          <w:rFonts w:hint="eastAsia" w:ascii="宋体" w:hAnsi="宋体" w:eastAsia="宋体" w:cs="宋体"/>
          <w:b/>
          <w:sz w:val="28"/>
          <w:szCs w:val="28"/>
        </w:rPr>
        <w:t>期限</w:t>
      </w:r>
    </w:p>
    <w:p w14:paraId="210BF1BD">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服务</w:t>
      </w:r>
      <w:r>
        <w:rPr>
          <w:rFonts w:hint="eastAsia" w:ascii="宋体" w:hAnsi="宋体" w:eastAsia="宋体" w:cs="宋体"/>
          <w:sz w:val="28"/>
          <w:szCs w:val="28"/>
        </w:rPr>
        <w:t>期限：</w:t>
      </w:r>
      <w:r>
        <w:rPr>
          <w:rFonts w:hint="eastAsia" w:ascii="宋体" w:hAnsi="宋体" w:eastAsia="宋体" w:cs="宋体"/>
          <w:sz w:val="28"/>
          <w:szCs w:val="28"/>
          <w:lang w:val="en-US" w:eastAsia="zh-CN"/>
        </w:rPr>
        <w:t>自合同签订之日起至202</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年3月31日</w:t>
      </w:r>
    </w:p>
    <w:p w14:paraId="39DC5BAE">
      <w:pPr>
        <w:pageBreakBefore w:val="0"/>
        <w:widowControl w:val="0"/>
        <w:numPr>
          <w:ilvl w:val="0"/>
          <w:numId w:val="1"/>
        </w:numPr>
        <w:tabs>
          <w:tab w:val="left" w:pos="1379"/>
          <w:tab w:val="clear" w:pos="1521"/>
        </w:tabs>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bookmarkStart w:id="2" w:name="_Toc283019214"/>
      <w:bookmarkStart w:id="3" w:name="_Toc238984975"/>
      <w:bookmarkStart w:id="4" w:name="_Toc239568418"/>
      <w:bookmarkStart w:id="5" w:name="_Toc225654644"/>
      <w:bookmarkStart w:id="6" w:name="_Toc232492928"/>
      <w:bookmarkStart w:id="7" w:name="_Toc241833903"/>
      <w:bookmarkStart w:id="8" w:name="_Toc225670751"/>
      <w:bookmarkStart w:id="9" w:name="_Toc239233914"/>
      <w:bookmarkStart w:id="10" w:name="_Toc282696226"/>
      <w:bookmarkStart w:id="11" w:name="_Toc185395249"/>
      <w:bookmarkStart w:id="12" w:name="_Toc251768862"/>
      <w:bookmarkStart w:id="13" w:name="_Toc247334841"/>
      <w:bookmarkStart w:id="14" w:name="_Toc225244852"/>
      <w:bookmarkStart w:id="15" w:name="_Toc212019594"/>
      <w:bookmarkStart w:id="16" w:name="_Toc286993786"/>
      <w:bookmarkStart w:id="17" w:name="_Toc211854449"/>
      <w:bookmarkStart w:id="18" w:name="_Toc237145406"/>
      <w:bookmarkStart w:id="19" w:name="_Toc211911348"/>
      <w:r>
        <w:rPr>
          <w:rFonts w:hint="eastAsia" w:ascii="宋体" w:hAnsi="宋体" w:eastAsia="宋体" w:cs="宋体"/>
          <w:b/>
          <w:sz w:val="28"/>
          <w:szCs w:val="28"/>
        </w:rPr>
        <w:t>服务内容与质量标准</w:t>
      </w:r>
    </w:p>
    <w:p w14:paraId="6CD15E0C">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服务内容：</w:t>
      </w:r>
      <w:r>
        <w:rPr>
          <w:rFonts w:hint="eastAsia" w:ascii="宋体" w:hAnsi="宋体" w:eastAsia="宋体" w:cs="宋体"/>
          <w:color w:val="000000" w:themeColor="text1"/>
          <w:sz w:val="28"/>
          <w:szCs w:val="28"/>
          <w:highlight w:val="none"/>
          <w:lang w:val="en-US" w:eastAsia="zh-CN"/>
          <w14:textFill>
            <w14:solidFill>
              <w14:schemeClr w14:val="tx1"/>
            </w14:solidFill>
          </w14:textFill>
        </w:rPr>
        <w:t>西安市临潼区三府村生活垃圾填埋场202</w:t>
      </w:r>
      <w:r>
        <w:rPr>
          <w:rFonts w:hint="eastAsia" w:ascii="宋体" w:hAnsi="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lang w:val="en-US" w:eastAsia="zh-CN"/>
          <w14:textFill>
            <w14:solidFill>
              <w14:schemeClr w14:val="tx1"/>
            </w14:solidFill>
          </w14:textFill>
        </w:rPr>
        <w:t>年至202</w:t>
      </w:r>
      <w:r>
        <w:rPr>
          <w:rFonts w:hint="eastAsia" w:ascii="宋体" w:hAnsi="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lang w:val="en-US" w:eastAsia="zh-CN"/>
          <w14:textFill>
            <w14:solidFill>
              <w14:schemeClr w14:val="tx1"/>
            </w14:solidFill>
          </w14:textFill>
        </w:rPr>
        <w:t>年第1季度监测服务项目</w:t>
      </w:r>
    </w:p>
    <w:p w14:paraId="53324B28">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质量标准：执行国家标准及地方标准（如有）；</w:t>
      </w:r>
    </w:p>
    <w:p w14:paraId="0DFDDE49">
      <w:pPr>
        <w:pageBreakBefore w:val="0"/>
        <w:widowControl w:val="0"/>
        <w:numPr>
          <w:ilvl w:val="0"/>
          <w:numId w:val="1"/>
        </w:numPr>
        <w:tabs>
          <w:tab w:val="left" w:pos="1379"/>
          <w:tab w:val="clear" w:pos="1521"/>
        </w:tabs>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服务费用</w:t>
      </w:r>
    </w:p>
    <w:p w14:paraId="46A5AA1E">
      <w:pPr>
        <w:pStyle w:val="3"/>
        <w:pageBreakBefore w:val="0"/>
        <w:widowControl w:val="0"/>
        <w:kinsoku/>
        <w:wordWrap/>
        <w:overflowPunct/>
        <w:topLinePunct w:val="0"/>
        <w:autoSpaceDE/>
        <w:autoSpaceDN/>
        <w:bidi w:val="0"/>
        <w:adjustRightInd w:val="0"/>
        <w:snapToGrid/>
        <w:spacing w:before="0" w:after="0" w:line="360" w:lineRule="auto"/>
        <w:ind w:left="0" w:firstLine="560" w:firstLineChars="200"/>
        <w:textAlignment w:val="auto"/>
        <w:rPr>
          <w:rFonts w:hint="eastAsia" w:ascii="宋体" w:hAnsi="宋体" w:eastAsia="宋体" w:cs="宋体"/>
          <w:b w:val="0"/>
          <w:sz w:val="28"/>
          <w:szCs w:val="28"/>
        </w:rPr>
      </w:pPr>
      <w:r>
        <w:rPr>
          <w:rFonts w:hint="eastAsia" w:ascii="宋体" w:hAnsi="宋体" w:eastAsia="宋体" w:cs="宋体"/>
          <w:b w:val="0"/>
          <w:sz w:val="28"/>
          <w:szCs w:val="28"/>
        </w:rPr>
        <w:t xml:space="preserve">  1.服务总费用为人民币（大写）：</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元，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w:t>
      </w:r>
    </w:p>
    <w:p w14:paraId="1E9B0654">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 xml:space="preserve">  2.本项目服务费用由以下组成：</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自行编制</w:t>
      </w:r>
      <w:r>
        <w:rPr>
          <w:rFonts w:hint="eastAsia" w:ascii="宋体" w:hAnsi="宋体" w:eastAsia="宋体" w:cs="宋体"/>
          <w:sz w:val="28"/>
          <w:szCs w:val="28"/>
          <w:lang w:eastAsia="zh-CN"/>
        </w:rPr>
        <w:t>）</w:t>
      </w:r>
    </w:p>
    <w:p w14:paraId="5DC9A9B4">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w:t>
      </w:r>
    </w:p>
    <w:p w14:paraId="52156A3C">
      <w:pPr>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（2）</w:t>
      </w:r>
      <w:bookmarkStart w:id="54" w:name="_GoBack"/>
      <w:bookmarkEnd w:id="54"/>
    </w:p>
    <w:p w14:paraId="3816E949">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（3）</w:t>
      </w:r>
    </w:p>
    <w:p w14:paraId="46E4AB10">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4.本合同执行期间服务总费用不变，甲方无须另向乙方支付本合同规定之外的其他任何费用。</w:t>
      </w:r>
    </w:p>
    <w:p w14:paraId="1EA9B4E7">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第五条  服务费支付方式</w:t>
      </w:r>
    </w:p>
    <w:p w14:paraId="6268F7AE">
      <w:pPr>
        <w:pStyle w:val="10"/>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1、服务费按下列比例支付价款：</w:t>
      </w:r>
    </w:p>
    <w:p w14:paraId="0119B35A">
      <w:pPr>
        <w:pStyle w:val="10"/>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、签订合同后5个工作日内甲方向乙方支付合同总价额的30%作为本次技术服务的预付款。</w:t>
      </w:r>
    </w:p>
    <w:p w14:paraId="5D83B431">
      <w:pPr>
        <w:pStyle w:val="10"/>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、排污许可年度例行监测和污水在线检测技术服务完成后，5个工作日内再支付剩余70%的费用</w:t>
      </w:r>
    </w:p>
    <w:p w14:paraId="3C949EBE">
      <w:pPr>
        <w:pStyle w:val="10"/>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2、乙方须向甲方出具合法有效的完税发票，甲方进行支付结算。</w:t>
      </w:r>
    </w:p>
    <w:p w14:paraId="1DE70473">
      <w:pPr>
        <w:pStyle w:val="10"/>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3、结算方式：银行转账。</w:t>
      </w:r>
    </w:p>
    <w:p w14:paraId="6BA61ED5">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第六条   知识产权</w:t>
      </w:r>
    </w:p>
    <w:p w14:paraId="1A382FF5">
      <w:pPr>
        <w:keepNext w:val="0"/>
        <w:keepLines w:val="0"/>
        <w:pageBreakBefore w:val="0"/>
        <w:widowControl w:val="0"/>
        <w:tabs>
          <w:tab w:val="left" w:pos="1440"/>
        </w:tabs>
        <w:kinsoku/>
        <w:wordWrap/>
        <w:overflowPunct/>
        <w:topLinePunct w:val="0"/>
        <w:autoSpaceDE/>
        <w:autoSpaceDN/>
        <w:bidi w:val="0"/>
        <w:adjustRightInd w:val="0"/>
        <w:snapToGri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乙方应保证所提供的服务或其任何一部分均不会侵犯任何第三方的专利权、商标权或著作权。</w:t>
      </w:r>
    </w:p>
    <w:p w14:paraId="19053C88">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第七条  无产权瑕疵条款</w:t>
      </w:r>
    </w:p>
    <w:p w14:paraId="61D581C3">
      <w:pPr>
        <w:keepNext w:val="0"/>
        <w:keepLines w:val="0"/>
        <w:pageBreakBefore w:val="0"/>
        <w:widowControl w:val="0"/>
        <w:tabs>
          <w:tab w:val="left" w:pos="1440"/>
        </w:tabs>
        <w:kinsoku/>
        <w:wordWrap/>
        <w:overflowPunct/>
        <w:topLinePunct w:val="0"/>
        <w:autoSpaceDE/>
        <w:autoSpaceDN/>
        <w:bidi w:val="0"/>
        <w:snapToGrid/>
        <w:spacing w:line="360" w:lineRule="auto"/>
        <w:ind w:left="0" w:firstLine="560" w:firstLineChars="200"/>
        <w:rPr>
          <w:rFonts w:hint="eastAsia" w:ascii="宋体" w:hAnsi="宋体" w:eastAsia="宋体" w:cs="宋体"/>
          <w:sz w:val="28"/>
          <w:szCs w:val="28"/>
        </w:rPr>
      </w:pPr>
      <w:r>
        <w:rPr>
          <w:rFonts w:hint="eastAsia" w:ascii="宋体" w:hAnsi="宋体" w:eastAsia="宋体" w:cs="宋体"/>
          <w:sz w:val="28"/>
          <w:szCs w:val="28"/>
        </w:rPr>
        <w:t>乙方保证所提供的服务的所有权完全属于乙方且无任何抵押、查封等产权瑕疵。如有产权瑕疵的，视为乙方违约。乙方应负担由此而产生的一切损失。</w:t>
      </w:r>
    </w:p>
    <w:p w14:paraId="14E3050D">
      <w:pPr>
        <w:keepNext w:val="0"/>
        <w:keepLines w:val="0"/>
        <w:pageBreakBefore w:val="0"/>
        <w:widowControl w:val="0"/>
        <w:kinsoku/>
        <w:wordWrap/>
        <w:overflowPunct/>
        <w:topLinePunct w:val="0"/>
        <w:autoSpaceDE/>
        <w:autoSpaceDN/>
        <w:bidi w:val="0"/>
        <w:snapToGrid/>
        <w:spacing w:line="360" w:lineRule="auto"/>
        <w:ind w:left="0" w:firstLine="562" w:firstLineChars="200"/>
        <w:jc w:val="left"/>
        <w:rPr>
          <w:rFonts w:hint="eastAsia" w:ascii="宋体" w:hAnsi="宋体" w:eastAsia="宋体" w:cs="宋体"/>
          <w:b/>
          <w:sz w:val="28"/>
          <w:szCs w:val="28"/>
        </w:rPr>
      </w:pPr>
      <w:r>
        <w:rPr>
          <w:rFonts w:hint="eastAsia" w:ascii="宋体" w:hAnsi="宋体" w:eastAsia="宋体" w:cs="宋体"/>
          <w:b/>
          <w:sz w:val="28"/>
          <w:szCs w:val="28"/>
        </w:rPr>
        <w:t xml:space="preserve">   第八条   履约保证金（如有）</w:t>
      </w:r>
    </w:p>
    <w:p w14:paraId="4C220308">
      <w:pPr>
        <w:keepNext w:val="0"/>
        <w:keepLines w:val="0"/>
        <w:pageBreakBefore w:val="0"/>
        <w:widowControl w:val="0"/>
        <w:kinsoku/>
        <w:wordWrap/>
        <w:overflowPunct/>
        <w:topLinePunct w:val="0"/>
        <w:autoSpaceDE/>
        <w:autoSpaceDN/>
        <w:bidi w:val="0"/>
        <w:snapToGrid/>
        <w:spacing w:line="360" w:lineRule="auto"/>
        <w:ind w:left="0" w:firstLine="560" w:firstLineChars="200"/>
        <w:jc w:val="left"/>
        <w:rPr>
          <w:rFonts w:hint="eastAsia" w:ascii="宋体" w:hAnsi="宋体" w:eastAsia="宋体" w:cs="宋体"/>
          <w:b/>
          <w:sz w:val="28"/>
          <w:szCs w:val="28"/>
        </w:rPr>
      </w:pPr>
      <w:r>
        <w:rPr>
          <w:rFonts w:hint="eastAsia" w:ascii="宋体" w:hAnsi="宋体" w:eastAsia="宋体" w:cs="宋体"/>
          <w:color w:val="000000"/>
          <w:kern w:val="0"/>
          <w:sz w:val="28"/>
          <w:szCs w:val="28"/>
        </w:rPr>
        <w:t>1.乙方在签订本合同之前，向甲方构提交履约保证金人民币（大写）</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 xml:space="preserve"> 元，￥</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 xml:space="preserve"> 。</w:t>
      </w:r>
    </w:p>
    <w:p w14:paraId="3E52C23E">
      <w:pPr>
        <w:keepNext w:val="0"/>
        <w:keepLines w:val="0"/>
        <w:pageBreakBefore w:val="0"/>
        <w:widowControl w:val="0"/>
        <w:kinsoku/>
        <w:wordWrap/>
        <w:overflowPunct/>
        <w:topLinePunct w:val="0"/>
        <w:autoSpaceDE/>
        <w:autoSpaceDN/>
        <w:bidi w:val="0"/>
        <w:snapToGrid/>
        <w:spacing w:line="360" w:lineRule="auto"/>
        <w:ind w:left="0" w:firstLine="560" w:firstLineChars="200"/>
        <w:jc w:val="left"/>
        <w:rPr>
          <w:rFonts w:hint="eastAsia" w:ascii="宋体" w:hAnsi="宋体" w:eastAsia="宋体" w:cs="宋体"/>
          <w:color w:val="000000"/>
          <w:kern w:val="0"/>
          <w:sz w:val="28"/>
          <w:szCs w:val="28"/>
        </w:rPr>
      </w:pPr>
      <w:r>
        <w:rPr>
          <w:rFonts w:hint="eastAsia" w:ascii="宋体" w:hAnsi="宋体" w:eastAsia="宋体" w:cs="宋体"/>
          <w:bCs/>
          <w:sz w:val="28"/>
          <w:szCs w:val="28"/>
        </w:rPr>
        <w:t>2.</w:t>
      </w:r>
      <w:r>
        <w:rPr>
          <w:rFonts w:hint="eastAsia" w:ascii="宋体" w:hAnsi="宋体" w:eastAsia="宋体" w:cs="宋体"/>
          <w:color w:val="000000"/>
          <w:kern w:val="0"/>
          <w:sz w:val="28"/>
          <w:szCs w:val="28"/>
        </w:rPr>
        <w:t>履约保证金的有效期为乙方承诺的完成期限。</w:t>
      </w:r>
    </w:p>
    <w:p w14:paraId="63F87359">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3.履约保证金作为违约金的一部分及用于补偿甲方因乙方不能履行合同义务而蒙受的损失。</w:t>
      </w:r>
    </w:p>
    <w:p w14:paraId="21112E14">
      <w:pPr>
        <w:keepNext w:val="0"/>
        <w:keepLines w:val="0"/>
        <w:pageBreakBefore w:val="0"/>
        <w:widowControl w:val="0"/>
        <w:kinsoku/>
        <w:wordWrap/>
        <w:overflowPunct/>
        <w:topLinePunct w:val="0"/>
        <w:autoSpaceDE/>
        <w:autoSpaceDN/>
        <w:bidi w:val="0"/>
        <w:snapToGrid/>
        <w:spacing w:line="360" w:lineRule="auto"/>
        <w:ind w:left="0"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rPr>
        <w:t>4.</w:t>
      </w:r>
      <w:r>
        <w:rPr>
          <w:rFonts w:hint="eastAsia" w:ascii="宋体" w:hAnsi="宋体" w:eastAsia="宋体" w:cs="宋体"/>
          <w:sz w:val="28"/>
          <w:szCs w:val="28"/>
        </w:rPr>
        <w:t>服务期限结束后，甲方财务部门接到甲方确认本合同服务等约定事项已经履行完毕的正式书面文件后的</w:t>
      </w:r>
      <w:r>
        <w:rPr>
          <w:rFonts w:hint="eastAsia" w:ascii="宋体" w:hAnsi="宋体" w:eastAsia="宋体" w:cs="宋体"/>
          <w:sz w:val="28"/>
          <w:szCs w:val="28"/>
          <w:u w:val="single"/>
        </w:rPr>
        <w:t xml:space="preserve">   </w:t>
      </w:r>
      <w:r>
        <w:rPr>
          <w:rFonts w:hint="eastAsia" w:ascii="宋体" w:hAnsi="宋体" w:eastAsia="宋体" w:cs="宋体"/>
          <w:sz w:val="28"/>
          <w:szCs w:val="28"/>
        </w:rPr>
        <w:t>日内，向乙方退还履约保证金。</w:t>
      </w:r>
    </w:p>
    <w:p w14:paraId="26E822CD">
      <w:pPr>
        <w:keepNext w:val="0"/>
        <w:keepLines w:val="0"/>
        <w:pageBreakBefore w:val="0"/>
        <w:widowControl w:val="0"/>
        <w:kinsoku/>
        <w:wordWrap/>
        <w:overflowPunct/>
        <w:topLinePunct w:val="0"/>
        <w:autoSpaceDE/>
        <w:autoSpaceDN/>
        <w:bidi w:val="0"/>
        <w:spacing w:line="360" w:lineRule="auto"/>
        <w:ind w:left="0" w:firstLine="560" w:firstLineChars="200"/>
        <w:jc w:val="left"/>
        <w:rPr>
          <w:rFonts w:hint="eastAsia" w:ascii="宋体" w:hAnsi="宋体" w:eastAsia="宋体" w:cs="宋体"/>
          <w:bCs/>
          <w:sz w:val="28"/>
          <w:szCs w:val="28"/>
        </w:rPr>
      </w:pPr>
      <w:r>
        <w:rPr>
          <w:rFonts w:hint="eastAsia" w:ascii="宋体" w:hAnsi="宋体" w:eastAsia="宋体" w:cs="宋体"/>
          <w:sz w:val="28"/>
          <w:szCs w:val="28"/>
        </w:rPr>
        <w:t>5.乙方可以履约担保函的形式交纳履约保证金（格式见附件1）。</w:t>
      </w:r>
    </w:p>
    <w:p w14:paraId="673C7539">
      <w:pPr>
        <w:keepNext w:val="0"/>
        <w:keepLines w:val="0"/>
        <w:pageBreakBefore w:val="0"/>
        <w:widowControl w:val="0"/>
        <w:kinsoku/>
        <w:wordWrap/>
        <w:overflowPunct/>
        <w:topLinePunct w:val="0"/>
        <w:autoSpaceDE/>
        <w:autoSpaceDN/>
        <w:bidi w:val="0"/>
        <w:spacing w:line="360" w:lineRule="auto"/>
        <w:ind w:left="0" w:firstLine="562" w:firstLineChars="200"/>
        <w:rPr>
          <w:rFonts w:hint="eastAsia" w:ascii="宋体" w:hAnsi="宋体" w:eastAsia="宋体" w:cs="宋体"/>
          <w:b/>
          <w:sz w:val="28"/>
          <w:szCs w:val="28"/>
        </w:rPr>
      </w:pPr>
      <w:r>
        <w:rPr>
          <w:rFonts w:hint="eastAsia" w:ascii="宋体" w:hAnsi="宋体" w:eastAsia="宋体" w:cs="宋体"/>
          <w:b/>
          <w:sz w:val="28"/>
          <w:szCs w:val="28"/>
        </w:rPr>
        <w:t>第九条  甲方的权利和义务</w:t>
      </w:r>
    </w:p>
    <w:p w14:paraId="0B4FA13F">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08704AB3">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2.甲方有权依据双方签订的考评办法对乙方提供的服务进行定期考评。当考评结果未达到标准时，有权依据考评办法约定的数额扣除履约保证金。</w:t>
      </w:r>
    </w:p>
    <w:p w14:paraId="78A2315D">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3.负责检查监督乙方管理工作的实施及制度的执行情况。</w:t>
      </w:r>
    </w:p>
    <w:p w14:paraId="4CD2A323">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4.根据本合同规定，按时向乙方支付应付服务费用。</w:t>
      </w:r>
    </w:p>
    <w:p w14:paraId="2187376D">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5.国家法律、法规所规定由甲方承担的其它责任。</w:t>
      </w:r>
    </w:p>
    <w:p w14:paraId="260BF90D">
      <w:pPr>
        <w:keepNext w:val="0"/>
        <w:keepLines w:val="0"/>
        <w:pageBreakBefore w:val="0"/>
        <w:widowControl w:val="0"/>
        <w:kinsoku/>
        <w:wordWrap/>
        <w:overflowPunct/>
        <w:topLinePunct w:val="0"/>
        <w:autoSpaceDE/>
        <w:autoSpaceDN/>
        <w:bidi w:val="0"/>
        <w:spacing w:line="360" w:lineRule="auto"/>
        <w:ind w:left="0" w:firstLine="562" w:firstLineChars="200"/>
        <w:rPr>
          <w:rFonts w:hint="eastAsia" w:ascii="宋体" w:hAnsi="宋体" w:eastAsia="宋体" w:cs="宋体"/>
          <w:b/>
          <w:sz w:val="28"/>
          <w:szCs w:val="28"/>
        </w:rPr>
      </w:pPr>
      <w:r>
        <w:rPr>
          <w:rFonts w:hint="eastAsia" w:ascii="宋体" w:hAnsi="宋体" w:eastAsia="宋体" w:cs="宋体"/>
          <w:b/>
          <w:sz w:val="28"/>
          <w:szCs w:val="28"/>
        </w:rPr>
        <w:t>第十条  乙方的权利和义务</w:t>
      </w:r>
    </w:p>
    <w:p w14:paraId="1B18F108">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1.对本合同规定的委托服务范围内的项目享有管理权及服务义务。</w:t>
      </w:r>
    </w:p>
    <w:p w14:paraId="59486EF8">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2.根据本合同的规定向甲方收取相关服务费用，并有权在本项目管理范围内管理及合理使用。</w:t>
      </w:r>
    </w:p>
    <w:p w14:paraId="5440720A">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sz w:val="28"/>
          <w:szCs w:val="28"/>
        </w:rPr>
      </w:pPr>
      <w:r>
        <w:rPr>
          <w:rFonts w:hint="eastAsia" w:ascii="宋体" w:hAnsi="宋体" w:eastAsia="宋体" w:cs="宋体"/>
          <w:sz w:val="28"/>
          <w:szCs w:val="28"/>
        </w:rPr>
        <w:t>3.及时向甲方通告本项目服务范围内有关服务的重大事项，及时配合处理投诉。</w:t>
      </w:r>
    </w:p>
    <w:p w14:paraId="563EF36C">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sz w:val="28"/>
          <w:szCs w:val="28"/>
        </w:rPr>
        <w:t>4.</w:t>
      </w:r>
      <w:r>
        <w:rPr>
          <w:rFonts w:hint="eastAsia" w:ascii="宋体" w:hAnsi="宋体" w:eastAsia="宋体" w:cs="宋体"/>
          <w:bCs/>
          <w:sz w:val="28"/>
          <w:szCs w:val="28"/>
        </w:rPr>
        <w:t>接受项目行业管理部门及政府有关部门的指导，接受甲方的监督。</w:t>
      </w:r>
    </w:p>
    <w:p w14:paraId="26383E79">
      <w:pPr>
        <w:keepNext w:val="0"/>
        <w:keepLines w:val="0"/>
        <w:pageBreakBefore w:val="0"/>
        <w:widowControl w:val="0"/>
        <w:kinsoku/>
        <w:wordWrap/>
        <w:overflowPunct/>
        <w:topLinePunct w:val="0"/>
        <w:autoSpaceDE/>
        <w:autoSpaceDN/>
        <w:bidi w:val="0"/>
        <w:adjustRightInd w:val="0"/>
        <w:spacing w:line="360" w:lineRule="auto"/>
        <w:ind w:left="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5.国家法律、法规所规定由乙方承担的其它责任。</w:t>
      </w:r>
    </w:p>
    <w:p w14:paraId="61B3BEE6">
      <w:pPr>
        <w:keepNext w:val="0"/>
        <w:keepLines w:val="0"/>
        <w:pageBreakBefore w:val="0"/>
        <w:widowControl w:val="0"/>
        <w:kinsoku/>
        <w:wordWrap/>
        <w:overflowPunct/>
        <w:topLinePunct w:val="0"/>
        <w:autoSpaceDE/>
        <w:autoSpaceDN/>
        <w:bidi w:val="0"/>
        <w:spacing w:line="360" w:lineRule="auto"/>
        <w:ind w:left="0" w:firstLine="562" w:firstLineChars="200"/>
        <w:rPr>
          <w:rFonts w:hint="eastAsia" w:ascii="宋体" w:hAnsi="宋体" w:eastAsia="宋体" w:cs="宋体"/>
          <w:b/>
          <w:sz w:val="28"/>
          <w:szCs w:val="28"/>
        </w:rPr>
      </w:pPr>
      <w:r>
        <w:rPr>
          <w:rFonts w:hint="eastAsia" w:ascii="宋体" w:hAnsi="宋体" w:eastAsia="宋体" w:cs="宋体"/>
          <w:b/>
          <w:sz w:val="28"/>
          <w:szCs w:val="28"/>
        </w:rPr>
        <w:t>第十一条  违约责任</w:t>
      </w:r>
    </w:p>
    <w:p w14:paraId="3829975F">
      <w:pPr>
        <w:keepNext w:val="0"/>
        <w:keepLines w:val="0"/>
        <w:pageBreakBefore w:val="0"/>
        <w:widowControl w:val="0"/>
        <w:kinsoku/>
        <w:wordWrap/>
        <w:overflowPunct/>
        <w:topLinePunct w:val="0"/>
        <w:autoSpaceDE/>
        <w:autoSpaceDN/>
        <w:bidi w:val="0"/>
        <w:adjustRightInd w:val="0"/>
        <w:spacing w:line="360" w:lineRule="auto"/>
        <w:ind w:left="0" w:leftChars="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1.甲乙双方必须遵守本合同并执行合同中的各项规定，保证本合同的正常履行。</w:t>
      </w:r>
    </w:p>
    <w:p w14:paraId="0DDAEEAD">
      <w:pPr>
        <w:keepNext w:val="0"/>
        <w:keepLines w:val="0"/>
        <w:pageBreakBefore w:val="0"/>
        <w:widowControl w:val="0"/>
        <w:kinsoku/>
        <w:wordWrap/>
        <w:overflowPunct/>
        <w:topLinePunct w:val="0"/>
        <w:autoSpaceDE/>
        <w:autoSpaceDN/>
        <w:bidi w:val="0"/>
        <w:adjustRightInd w:val="0"/>
        <w:spacing w:line="360" w:lineRule="auto"/>
        <w:ind w:left="0" w:leftChars="0" w:firstLine="560" w:firstLineChars="200"/>
        <w:jc w:val="left"/>
        <w:textAlignment w:val="baseline"/>
        <w:rPr>
          <w:rFonts w:hint="eastAsia" w:ascii="宋体" w:hAnsi="宋体" w:eastAsia="宋体" w:cs="宋体"/>
          <w:bCs/>
          <w:sz w:val="28"/>
          <w:szCs w:val="28"/>
        </w:rPr>
      </w:pPr>
      <w:r>
        <w:rPr>
          <w:rFonts w:hint="eastAsia" w:ascii="宋体" w:hAnsi="宋体" w:eastAsia="宋体" w:cs="宋体"/>
          <w:bCs/>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3FDF9B">
      <w:pPr>
        <w:keepNext w:val="0"/>
        <w:keepLines w:val="0"/>
        <w:pageBreakBefore w:val="0"/>
        <w:widowControl w:val="0"/>
        <w:kinsoku/>
        <w:wordWrap/>
        <w:overflowPunct/>
        <w:topLinePunct w:val="0"/>
        <w:autoSpaceDE/>
        <w:autoSpaceDN/>
        <w:bidi w:val="0"/>
        <w:spacing w:line="360" w:lineRule="auto"/>
        <w:ind w:left="0" w:leftChars="0" w:firstLine="562" w:firstLineChars="200"/>
        <w:rPr>
          <w:rFonts w:hint="eastAsia" w:ascii="宋体" w:hAnsi="宋体" w:eastAsia="宋体" w:cs="宋体"/>
          <w:b/>
          <w:sz w:val="28"/>
          <w:szCs w:val="28"/>
        </w:rPr>
      </w:pPr>
      <w:r>
        <w:rPr>
          <w:rFonts w:hint="eastAsia" w:ascii="宋体" w:hAnsi="宋体" w:eastAsia="宋体" w:cs="宋体"/>
          <w:b/>
          <w:sz w:val="28"/>
          <w:szCs w:val="28"/>
        </w:rPr>
        <w:t>第十二条  不可抗力事件处理</w:t>
      </w:r>
    </w:p>
    <w:p w14:paraId="71330EAA">
      <w:pPr>
        <w:keepNext w:val="0"/>
        <w:keepLines w:val="0"/>
        <w:pageBreakBefore w:val="0"/>
        <w:widowControl w:val="0"/>
        <w:tabs>
          <w:tab w:val="left" w:pos="0"/>
        </w:tabs>
        <w:kinsoku/>
        <w:wordWrap/>
        <w:overflowPunct/>
        <w:topLinePunct w:val="0"/>
        <w:autoSpaceDE/>
        <w:autoSpaceDN/>
        <w:bidi w:val="0"/>
        <w:spacing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1.在合同有效期内，任何一方因不可抗力事件导致不能履行合同，则合同履行期可延长，其延长期与不可抗力影响期相同。</w:t>
      </w:r>
    </w:p>
    <w:p w14:paraId="6A27FF38">
      <w:pPr>
        <w:keepNext w:val="0"/>
        <w:keepLines w:val="0"/>
        <w:pageBreakBefore w:val="0"/>
        <w:widowControl w:val="0"/>
        <w:tabs>
          <w:tab w:val="left" w:pos="0"/>
        </w:tabs>
        <w:kinsoku/>
        <w:wordWrap/>
        <w:overflowPunct/>
        <w:topLinePunct w:val="0"/>
        <w:autoSpaceDE/>
        <w:autoSpaceDN/>
        <w:bidi w:val="0"/>
        <w:spacing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2.不可抗力事件发生后，应立即通知对方，并寄送有关权威机构出具的证明。</w:t>
      </w:r>
    </w:p>
    <w:p w14:paraId="4CFC4B3D">
      <w:pPr>
        <w:keepNext w:val="0"/>
        <w:keepLines w:val="0"/>
        <w:pageBreakBefore w:val="0"/>
        <w:widowControl w:val="0"/>
        <w:tabs>
          <w:tab w:val="left" w:pos="0"/>
        </w:tabs>
        <w:kinsoku/>
        <w:wordWrap/>
        <w:overflowPunct/>
        <w:topLinePunct w:val="0"/>
        <w:autoSpaceDE/>
        <w:autoSpaceDN/>
        <w:bidi w:val="0"/>
        <w:spacing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3.不可抗力事件延续</w:t>
      </w:r>
      <w:r>
        <w:rPr>
          <w:rFonts w:hint="eastAsia" w:ascii="宋体" w:hAnsi="宋体" w:eastAsia="宋体" w:cs="宋体"/>
          <w:color w:val="000000"/>
          <w:sz w:val="28"/>
          <w:szCs w:val="28"/>
        </w:rPr>
        <w:t>XX</w:t>
      </w:r>
      <w:r>
        <w:rPr>
          <w:rFonts w:hint="eastAsia" w:ascii="宋体" w:hAnsi="宋体" w:eastAsia="宋体" w:cs="宋体"/>
          <w:sz w:val="28"/>
          <w:szCs w:val="28"/>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3F00EA3">
      <w:pPr>
        <w:keepNext w:val="0"/>
        <w:keepLines w:val="0"/>
        <w:pageBreakBefore w:val="0"/>
        <w:widowControl w:val="0"/>
        <w:kinsoku/>
        <w:wordWrap/>
        <w:overflowPunct/>
        <w:topLinePunct w:val="0"/>
        <w:autoSpaceDE/>
        <w:autoSpaceDN/>
        <w:bidi w:val="0"/>
        <w:spacing w:line="360" w:lineRule="auto"/>
        <w:ind w:left="0" w:leftChars="0" w:firstLine="562" w:firstLineChars="200"/>
        <w:jc w:val="left"/>
        <w:rPr>
          <w:rFonts w:hint="eastAsia" w:ascii="宋体" w:hAnsi="宋体" w:eastAsia="宋体" w:cs="宋体"/>
          <w:color w:val="000000"/>
          <w:kern w:val="0"/>
          <w:sz w:val="28"/>
          <w:szCs w:val="28"/>
        </w:rPr>
      </w:pPr>
      <w:bookmarkStart w:id="20" w:name="_Toc225244857"/>
      <w:bookmarkStart w:id="21" w:name="_Toc211911353"/>
      <w:bookmarkStart w:id="22" w:name="_Toc239568423"/>
      <w:bookmarkStart w:id="23" w:name="_Toc247334846"/>
      <w:bookmarkStart w:id="24" w:name="_Toc237145411"/>
      <w:bookmarkStart w:id="25" w:name="_Toc238984980"/>
      <w:bookmarkStart w:id="26" w:name="_Toc225670756"/>
      <w:bookmarkStart w:id="27" w:name="_Toc286993792"/>
      <w:bookmarkStart w:id="28" w:name="_Toc251768867"/>
      <w:bookmarkStart w:id="29" w:name="_Toc185395254"/>
      <w:bookmarkStart w:id="30" w:name="_Toc232492933"/>
      <w:bookmarkStart w:id="31" w:name="_Toc239233919"/>
      <w:bookmarkStart w:id="32" w:name="_Toc225654649"/>
      <w:bookmarkStart w:id="33" w:name="_Toc241833908"/>
      <w:bookmarkStart w:id="34" w:name="_Toc211854454"/>
      <w:bookmarkStart w:id="35" w:name="_Toc212019599"/>
      <w:r>
        <w:rPr>
          <w:rFonts w:hint="eastAsia" w:ascii="宋体" w:hAnsi="宋体" w:eastAsia="宋体" w:cs="宋体"/>
          <w:b/>
          <w:sz w:val="28"/>
          <w:szCs w:val="28"/>
        </w:rPr>
        <w:t xml:space="preserve">   第十三条  </w:t>
      </w:r>
      <w:r>
        <w:rPr>
          <w:rFonts w:hint="eastAsia" w:ascii="宋体" w:hAnsi="宋体" w:eastAsia="宋体" w:cs="宋体"/>
          <w:b/>
          <w:color w:val="000000"/>
          <w:kern w:val="0"/>
          <w:sz w:val="28"/>
          <w:szCs w:val="28"/>
        </w:rPr>
        <w:t>合同的变更和终止</w:t>
      </w:r>
    </w:p>
    <w:p w14:paraId="1B5AE78C">
      <w:pPr>
        <w:keepNext w:val="0"/>
        <w:keepLines w:val="0"/>
        <w:pageBreakBefore w:val="0"/>
        <w:widowControl w:val="0"/>
        <w:kinsoku/>
        <w:wordWrap/>
        <w:overflowPunct/>
        <w:topLinePunct w:val="0"/>
        <w:autoSpaceDE/>
        <w:autoSpaceDN/>
        <w:bidi w:val="0"/>
        <w:spacing w:line="360" w:lineRule="auto"/>
        <w:ind w:left="0" w:leftChars="0" w:firstLine="560" w:firstLineChars="20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除《中华人民共和国政府采购法》第49条、第50条第二款规定的情形外，本合同一经签订，甲乙双方不得擅自变更、中止或终止合同。</w:t>
      </w:r>
    </w:p>
    <w:p w14:paraId="0ABAD41F">
      <w:pPr>
        <w:keepNext w:val="0"/>
        <w:keepLines w:val="0"/>
        <w:pageBreakBefore w:val="0"/>
        <w:widowControl w:val="0"/>
        <w:kinsoku/>
        <w:wordWrap/>
        <w:overflowPunct/>
        <w:topLinePunct w:val="0"/>
        <w:autoSpaceDE/>
        <w:autoSpaceDN/>
        <w:bidi w:val="0"/>
        <w:spacing w:line="360" w:lineRule="auto"/>
        <w:ind w:left="0" w:leftChars="0" w:firstLine="562" w:firstLineChars="200"/>
        <w:rPr>
          <w:rFonts w:hint="eastAsia" w:ascii="宋体" w:hAnsi="宋体" w:eastAsia="宋体" w:cs="宋体"/>
          <w:b/>
          <w:sz w:val="28"/>
          <w:szCs w:val="28"/>
        </w:rPr>
      </w:pPr>
      <w:r>
        <w:rPr>
          <w:rFonts w:hint="eastAsia" w:ascii="宋体" w:hAnsi="宋体" w:eastAsia="宋体" w:cs="宋体"/>
          <w:b/>
          <w:sz w:val="28"/>
          <w:szCs w:val="28"/>
        </w:rPr>
        <w:t>第十四条  解决合同纠纷的方式</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1E21B5A">
      <w:pPr>
        <w:pStyle w:val="10"/>
        <w:keepNext w:val="0"/>
        <w:keepLines w:val="0"/>
        <w:pageBreakBefore w:val="0"/>
        <w:widowControl w:val="0"/>
        <w:kinsoku/>
        <w:wordWrap/>
        <w:overflowPunct/>
        <w:topLinePunct w:val="0"/>
        <w:autoSpaceDE/>
        <w:autoSpaceDN/>
        <w:bidi w:val="0"/>
        <w:spacing w:line="360" w:lineRule="auto"/>
        <w:ind w:left="0" w:leftChars="0" w:firstLine="560" w:firstLineChars="200"/>
        <w:rPr>
          <w:rFonts w:hint="eastAsia" w:ascii="宋体" w:hAnsi="宋体" w:eastAsia="宋体" w:cs="宋体"/>
          <w:kern w:val="0"/>
          <w:sz w:val="28"/>
          <w:szCs w:val="28"/>
        </w:rPr>
      </w:pPr>
      <w:r>
        <w:rPr>
          <w:rFonts w:hint="eastAsia" w:ascii="宋体" w:hAnsi="宋体" w:eastAsia="宋体" w:cs="宋体"/>
          <w:sz w:val="28"/>
          <w:szCs w:val="28"/>
        </w:rPr>
        <w:t>1.在执行本合同中发生的或与本合同有关的争端，双方应通过友好协商解决，经协商在</w:t>
      </w:r>
      <w:r>
        <w:rPr>
          <w:rFonts w:hint="eastAsia" w:ascii="宋体" w:hAnsi="宋体" w:eastAsia="宋体" w:cs="宋体"/>
          <w:color w:val="000000"/>
          <w:sz w:val="28"/>
          <w:szCs w:val="28"/>
        </w:rPr>
        <w:t>XX</w:t>
      </w:r>
      <w:r>
        <w:rPr>
          <w:rFonts w:hint="eastAsia" w:ascii="宋体" w:hAnsi="宋体" w:eastAsia="宋体" w:cs="宋体"/>
          <w:sz w:val="28"/>
          <w:szCs w:val="28"/>
        </w:rPr>
        <w:t>天内不能达成协议时，</w:t>
      </w:r>
      <w:r>
        <w:rPr>
          <w:rFonts w:hint="eastAsia" w:ascii="宋体" w:hAnsi="宋体" w:eastAsia="宋体" w:cs="宋体"/>
          <w:kern w:val="0"/>
          <w:sz w:val="28"/>
          <w:szCs w:val="28"/>
        </w:rPr>
        <w:t>则采取以下第_</w:t>
      </w:r>
      <w:r>
        <w:rPr>
          <w:rFonts w:hint="eastAsia" w:ascii="宋体" w:hAnsi="宋体" w:eastAsia="宋体" w:cs="宋体"/>
          <w:kern w:val="0"/>
          <w:sz w:val="28"/>
          <w:szCs w:val="28"/>
          <w:u w:val="single"/>
        </w:rPr>
        <w:t>2</w:t>
      </w:r>
      <w:r>
        <w:rPr>
          <w:rFonts w:hint="eastAsia" w:ascii="宋体" w:hAnsi="宋体" w:eastAsia="宋体" w:cs="宋体"/>
          <w:kern w:val="0"/>
          <w:sz w:val="28"/>
          <w:szCs w:val="28"/>
        </w:rPr>
        <w:t>种方式解决争议：</w:t>
      </w:r>
    </w:p>
    <w:p w14:paraId="4BC99F3F">
      <w:pPr>
        <w:pStyle w:val="10"/>
        <w:keepNext w:val="0"/>
        <w:keepLines w:val="0"/>
        <w:pageBreakBefore w:val="0"/>
        <w:widowControl w:val="0"/>
        <w:kinsoku/>
        <w:wordWrap/>
        <w:overflowPunct/>
        <w:topLinePunct w:val="0"/>
        <w:autoSpaceDE/>
        <w:autoSpaceDN/>
        <w:bidi w:val="0"/>
        <w:spacing w:line="360" w:lineRule="auto"/>
        <w:ind w:left="0" w:leftChars="0"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（1）向甲方所在地有管辖权的人民法院提起诉讼；</w:t>
      </w:r>
    </w:p>
    <w:p w14:paraId="3254AE18">
      <w:pPr>
        <w:pStyle w:val="10"/>
        <w:keepNext w:val="0"/>
        <w:keepLines w:val="0"/>
        <w:pageBreakBefore w:val="0"/>
        <w:widowControl w:val="0"/>
        <w:kinsoku/>
        <w:wordWrap/>
        <w:overflowPunct/>
        <w:topLinePunct w:val="0"/>
        <w:autoSpaceDE/>
        <w:autoSpaceDN/>
        <w:bidi w:val="0"/>
        <w:spacing w:line="360" w:lineRule="auto"/>
        <w:ind w:left="0" w:leftChars="0"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（2）向</w:t>
      </w:r>
      <w:r>
        <w:rPr>
          <w:rFonts w:hint="eastAsia" w:ascii="宋体" w:hAnsi="宋体" w:eastAsia="宋体" w:cs="宋体"/>
          <w:kern w:val="0"/>
          <w:sz w:val="28"/>
          <w:szCs w:val="28"/>
          <w:lang w:val="en-US" w:eastAsia="zh-CN"/>
        </w:rPr>
        <w:t>甲方所在地</w:t>
      </w:r>
      <w:r>
        <w:rPr>
          <w:rFonts w:hint="eastAsia" w:ascii="宋体" w:hAnsi="宋体" w:eastAsia="宋体" w:cs="宋体"/>
          <w:kern w:val="0"/>
          <w:sz w:val="28"/>
          <w:szCs w:val="28"/>
        </w:rPr>
        <w:t>仲裁委员会按其仲裁规则申请仲裁。</w:t>
      </w:r>
    </w:p>
    <w:p w14:paraId="6582D0A3">
      <w:pPr>
        <w:keepNext w:val="0"/>
        <w:keepLines w:val="0"/>
        <w:pageBreakBefore w:val="0"/>
        <w:widowControl w:val="0"/>
        <w:tabs>
          <w:tab w:val="left" w:pos="0"/>
        </w:tabs>
        <w:kinsoku/>
        <w:wordWrap/>
        <w:overflowPunct/>
        <w:topLinePunct w:val="0"/>
        <w:autoSpaceDE/>
        <w:autoSpaceDN/>
        <w:bidi w:val="0"/>
        <w:spacing w:line="360" w:lineRule="auto"/>
        <w:ind w:left="0" w:leftChars="0" w:firstLine="560" w:firstLineChars="200"/>
        <w:rPr>
          <w:rFonts w:hint="eastAsia" w:ascii="宋体" w:hAnsi="宋体" w:eastAsia="宋体" w:cs="宋体"/>
          <w:sz w:val="28"/>
          <w:szCs w:val="28"/>
        </w:rPr>
      </w:pPr>
      <w:r>
        <w:rPr>
          <w:rFonts w:hint="eastAsia" w:ascii="宋体" w:hAnsi="宋体" w:eastAsia="宋体" w:cs="宋体"/>
          <w:kern w:val="0"/>
          <w:sz w:val="28"/>
          <w:szCs w:val="28"/>
        </w:rPr>
        <w:t>2.在仲裁期间，本合同应继续履行。</w:t>
      </w:r>
    </w:p>
    <w:p w14:paraId="00B56CFF">
      <w:pPr>
        <w:keepNext w:val="0"/>
        <w:keepLines w:val="0"/>
        <w:pageBreakBefore w:val="0"/>
        <w:widowControl w:val="0"/>
        <w:kinsoku/>
        <w:wordWrap/>
        <w:overflowPunct/>
        <w:topLinePunct w:val="0"/>
        <w:autoSpaceDE/>
        <w:autoSpaceDN/>
        <w:bidi w:val="0"/>
        <w:spacing w:line="360" w:lineRule="auto"/>
        <w:ind w:left="0" w:leftChars="0" w:firstLine="562" w:firstLineChars="200"/>
        <w:rPr>
          <w:rFonts w:hint="eastAsia" w:ascii="宋体" w:hAnsi="宋体" w:eastAsia="宋体" w:cs="宋体"/>
          <w:b/>
          <w:sz w:val="28"/>
          <w:szCs w:val="28"/>
        </w:rPr>
      </w:pPr>
      <w:bookmarkStart w:id="36" w:name="_Toc225670757"/>
      <w:bookmarkStart w:id="37" w:name="_Toc241833909"/>
      <w:bookmarkStart w:id="38" w:name="_Toc282696231"/>
      <w:bookmarkStart w:id="39" w:name="_Toc239568424"/>
      <w:bookmarkStart w:id="40" w:name="_Toc225654650"/>
      <w:bookmarkStart w:id="41" w:name="_Toc211911354"/>
      <w:bookmarkStart w:id="42" w:name="_Toc239233920"/>
      <w:bookmarkStart w:id="43" w:name="_Toc185395255"/>
      <w:bookmarkStart w:id="44" w:name="_Toc251768868"/>
      <w:bookmarkStart w:id="45" w:name="_Toc237145412"/>
      <w:bookmarkStart w:id="46" w:name="_Toc247334847"/>
      <w:bookmarkStart w:id="47" w:name="_Toc211854455"/>
      <w:bookmarkStart w:id="48" w:name="_Toc225244858"/>
      <w:bookmarkStart w:id="49" w:name="_Toc238984981"/>
      <w:bookmarkStart w:id="50" w:name="_Toc212019600"/>
      <w:bookmarkStart w:id="51" w:name="_Toc286993793"/>
      <w:bookmarkStart w:id="52" w:name="_Toc232492934"/>
      <w:bookmarkStart w:id="53" w:name="_Toc283019219"/>
      <w:r>
        <w:rPr>
          <w:rFonts w:hint="eastAsia" w:ascii="宋体" w:hAnsi="宋体" w:eastAsia="宋体" w:cs="宋体"/>
          <w:b/>
          <w:sz w:val="28"/>
          <w:szCs w:val="28"/>
        </w:rPr>
        <w:t>第十四条  合同</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b/>
          <w:sz w:val="28"/>
          <w:szCs w:val="28"/>
        </w:rPr>
        <w:t>生效及其他</w:t>
      </w:r>
    </w:p>
    <w:p w14:paraId="4CA739CD">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1.合同经双方法定代表人（单位负责人）或授权委托代理人签字并加盖单位公章后生效。</w:t>
      </w:r>
    </w:p>
    <w:p w14:paraId="0FB1E6B7">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2.合同执行中涉及采购资金和采购内容修改或补充的，须经政府采购监管部门审批，并签书面补充协议报政府采购监督管理部门备案，方可作为主合同不可分割的一部分。</w:t>
      </w:r>
    </w:p>
    <w:p w14:paraId="73AAEE2B">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3.本合同一式</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份，自双方签章之日起起效。甲方</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份，乙</w:t>
      </w:r>
      <w:r>
        <w:rPr>
          <w:rFonts w:hint="eastAsia" w:ascii="宋体" w:hAnsi="宋体" w:eastAsia="宋体" w:cs="宋体"/>
          <w:sz w:val="28"/>
          <w:szCs w:val="28"/>
          <w:u w:val="single"/>
        </w:rPr>
        <w:t xml:space="preserve">    </w:t>
      </w:r>
      <w:r>
        <w:rPr>
          <w:rFonts w:hint="eastAsia" w:ascii="宋体" w:hAnsi="宋体" w:eastAsia="宋体" w:cs="宋体"/>
          <w:sz w:val="28"/>
          <w:szCs w:val="28"/>
        </w:rPr>
        <w:t>份，政府采购代理机构两份，同级财政部门备案</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份，具有同等法律效力。</w:t>
      </w:r>
    </w:p>
    <w:p w14:paraId="050D5883">
      <w:pPr>
        <w:keepNext w:val="0"/>
        <w:keepLines w:val="0"/>
        <w:pageBreakBefore w:val="0"/>
        <w:widowControl w:val="0"/>
        <w:kinsoku/>
        <w:wordWrap/>
        <w:overflowPunct/>
        <w:topLinePunct w:val="0"/>
        <w:autoSpaceDE/>
        <w:autoSpaceDN/>
        <w:bidi w:val="0"/>
        <w:spacing w:line="360" w:lineRule="auto"/>
        <w:ind w:left="0" w:leftChars="0" w:firstLine="562" w:firstLineChars="200"/>
        <w:rPr>
          <w:rFonts w:hint="eastAsia" w:ascii="宋体" w:hAnsi="宋体" w:eastAsia="宋体" w:cs="宋体"/>
          <w:b/>
          <w:sz w:val="28"/>
          <w:szCs w:val="28"/>
        </w:rPr>
      </w:pPr>
      <w:r>
        <w:rPr>
          <w:rFonts w:hint="eastAsia" w:ascii="宋体" w:hAnsi="宋体" w:eastAsia="宋体" w:cs="宋体"/>
          <w:b/>
          <w:sz w:val="28"/>
          <w:szCs w:val="28"/>
        </w:rPr>
        <w:t>第十五条  附件</w:t>
      </w:r>
    </w:p>
    <w:p w14:paraId="294682DC">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1.项目招标文件</w:t>
      </w:r>
    </w:p>
    <w:p w14:paraId="56D204BA">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2.项目修改澄清文件</w:t>
      </w:r>
    </w:p>
    <w:p w14:paraId="38310B3F">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3.项目投标文件</w:t>
      </w:r>
    </w:p>
    <w:p w14:paraId="0B4B8DC8">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4.中标通知书</w:t>
      </w:r>
    </w:p>
    <w:p w14:paraId="5D04B707">
      <w:pPr>
        <w:pStyle w:val="11"/>
        <w:keepNext w:val="0"/>
        <w:keepLines w:val="0"/>
        <w:pageBreakBefore w:val="0"/>
        <w:widowControl w:val="0"/>
        <w:kinsoku/>
        <w:wordWrap/>
        <w:overflowPunct/>
        <w:topLinePunct w:val="0"/>
        <w:autoSpaceDE/>
        <w:autoSpaceDN/>
        <w:bidi w:val="0"/>
        <w:spacing w:after="0" w:line="360" w:lineRule="auto"/>
        <w:ind w:left="0" w:leftChars="0" w:firstLine="560" w:firstLineChars="200"/>
        <w:rPr>
          <w:rFonts w:hint="eastAsia" w:ascii="宋体" w:hAnsi="宋体" w:eastAsia="宋体" w:cs="宋体"/>
          <w:sz w:val="28"/>
          <w:szCs w:val="28"/>
        </w:rPr>
      </w:pPr>
      <w:r>
        <w:rPr>
          <w:rFonts w:hint="eastAsia" w:ascii="宋体" w:hAnsi="宋体" w:eastAsia="宋体" w:cs="宋体"/>
          <w:sz w:val="28"/>
          <w:szCs w:val="28"/>
        </w:rPr>
        <w:t>5.其他</w:t>
      </w:r>
    </w:p>
    <w:p w14:paraId="1518C057">
      <w:pPr>
        <w:pageBreakBefore w:val="0"/>
        <w:widowControl w:val="0"/>
        <w:kinsoku/>
        <w:wordWrap/>
        <w:overflowPunct/>
        <w:topLinePunct w:val="0"/>
        <w:bidi w:val="0"/>
        <w:spacing w:line="360" w:lineRule="auto"/>
        <w:rPr>
          <w:rFonts w:hint="eastAsia" w:ascii="宋体" w:hAnsi="宋体" w:eastAsia="宋体" w:cs="宋体"/>
          <w:sz w:val="28"/>
          <w:szCs w:val="28"/>
        </w:rPr>
      </w:pPr>
    </w:p>
    <w:p w14:paraId="19F75328">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甲方：   （盖章）   </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 xml:space="preserve">            乙方：   （盖章）</w:t>
      </w:r>
    </w:p>
    <w:p w14:paraId="219B95D3">
      <w:pPr>
        <w:pageBreakBefore w:val="0"/>
        <w:widowControl w:val="0"/>
        <w:kinsoku/>
        <w:wordWrap/>
        <w:overflowPunct/>
        <w:topLinePunct w:val="0"/>
        <w:bidi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法定代表人/单位负责人：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法定代表人/单位负责人：</w:t>
      </w:r>
    </w:p>
    <w:p w14:paraId="67D6D0D1">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                                 地    址：</w:t>
      </w:r>
    </w:p>
    <w:p w14:paraId="1696A97A">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开户银行：                                 开户银行：</w:t>
      </w:r>
    </w:p>
    <w:p w14:paraId="217D0F1D">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账号：                                     账号：</w:t>
      </w:r>
    </w:p>
    <w:p w14:paraId="2154A6FC">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    话：                                 电    话：</w:t>
      </w:r>
    </w:p>
    <w:p w14:paraId="7B1994AF">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传    真：                                 传    真：</w:t>
      </w:r>
    </w:p>
    <w:p w14:paraId="3E848FAB">
      <w:pPr>
        <w:pageBreakBefore w:val="0"/>
        <w:widowControl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签约日期：</w:t>
      </w:r>
      <w:r>
        <w:rPr>
          <w:rFonts w:hint="eastAsia" w:ascii="宋体" w:hAnsi="宋体" w:eastAsia="宋体" w:cs="宋体"/>
          <w:color w:val="000000"/>
          <w:sz w:val="28"/>
          <w:szCs w:val="28"/>
        </w:rPr>
        <w:t>XX</w:t>
      </w:r>
      <w:r>
        <w:rPr>
          <w:rFonts w:hint="eastAsia" w:ascii="宋体" w:hAnsi="宋体" w:eastAsia="宋体" w:cs="宋体"/>
          <w:sz w:val="28"/>
          <w:szCs w:val="28"/>
        </w:rPr>
        <w:t>年</w:t>
      </w:r>
      <w:r>
        <w:rPr>
          <w:rFonts w:hint="eastAsia" w:ascii="宋体" w:hAnsi="宋体" w:eastAsia="宋体" w:cs="宋体"/>
          <w:color w:val="000000"/>
          <w:sz w:val="28"/>
          <w:szCs w:val="28"/>
        </w:rPr>
        <w:t>XX</w:t>
      </w:r>
      <w:r>
        <w:rPr>
          <w:rFonts w:hint="eastAsia" w:ascii="宋体" w:hAnsi="宋体" w:eastAsia="宋体" w:cs="宋体"/>
          <w:sz w:val="28"/>
          <w:szCs w:val="28"/>
        </w:rPr>
        <w:t>月</w:t>
      </w:r>
      <w:r>
        <w:rPr>
          <w:rFonts w:hint="eastAsia" w:ascii="宋体" w:hAnsi="宋体" w:eastAsia="宋体" w:cs="宋体"/>
          <w:color w:val="000000"/>
          <w:sz w:val="28"/>
          <w:szCs w:val="28"/>
        </w:rPr>
        <w:t>XX</w:t>
      </w:r>
      <w:r>
        <w:rPr>
          <w:rFonts w:hint="eastAsia" w:ascii="宋体" w:hAnsi="宋体" w:eastAsia="宋体" w:cs="宋体"/>
          <w:sz w:val="28"/>
          <w:szCs w:val="28"/>
        </w:rPr>
        <w:t xml:space="preserve">日 </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 xml:space="preserve">   签约日期：</w:t>
      </w:r>
      <w:r>
        <w:rPr>
          <w:rFonts w:hint="eastAsia" w:ascii="宋体" w:hAnsi="宋体" w:eastAsia="宋体" w:cs="宋体"/>
          <w:color w:val="000000"/>
          <w:sz w:val="28"/>
          <w:szCs w:val="28"/>
        </w:rPr>
        <w:t>XX</w:t>
      </w:r>
      <w:r>
        <w:rPr>
          <w:rFonts w:hint="eastAsia" w:ascii="宋体" w:hAnsi="宋体" w:eastAsia="宋体" w:cs="宋体"/>
          <w:sz w:val="28"/>
          <w:szCs w:val="28"/>
        </w:rPr>
        <w:t>年</w:t>
      </w:r>
      <w:r>
        <w:rPr>
          <w:rFonts w:hint="eastAsia" w:ascii="宋体" w:hAnsi="宋体" w:eastAsia="宋体" w:cs="宋体"/>
          <w:color w:val="000000"/>
          <w:sz w:val="28"/>
          <w:szCs w:val="28"/>
        </w:rPr>
        <w:t>XX</w:t>
      </w:r>
      <w:r>
        <w:rPr>
          <w:rFonts w:hint="eastAsia" w:ascii="宋体" w:hAnsi="宋体" w:eastAsia="宋体" w:cs="宋体"/>
          <w:sz w:val="28"/>
          <w:szCs w:val="28"/>
        </w:rPr>
        <w:t>月</w:t>
      </w:r>
      <w:r>
        <w:rPr>
          <w:rFonts w:hint="eastAsia" w:ascii="宋体" w:hAnsi="宋体" w:eastAsia="宋体" w:cs="宋体"/>
          <w:color w:val="000000"/>
          <w:sz w:val="28"/>
          <w:szCs w:val="28"/>
        </w:rPr>
        <w:t>XX日</w:t>
      </w:r>
    </w:p>
    <w:p w14:paraId="0EB14533">
      <w:pPr>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000000" w:themeColor="text1"/>
          <w:sz w:val="28"/>
          <w:szCs w:val="28"/>
          <w14:textFill>
            <w14:solidFill>
              <w14:schemeClr w14:val="tx1"/>
            </w14:solidFill>
          </w14:textFill>
        </w:rPr>
      </w:pPr>
    </w:p>
    <w:p w14:paraId="6D8CE9BC">
      <w:pPr>
        <w:pageBreakBefore w:val="0"/>
        <w:widowControl w:val="0"/>
        <w:kinsoku/>
        <w:wordWrap/>
        <w:overflowPunct/>
        <w:topLinePunct w:val="0"/>
        <w:bidi w:val="0"/>
        <w:rPr>
          <w:rFonts w:hint="eastAsia" w:ascii="宋体" w:hAnsi="宋体" w:eastAsia="宋体" w:cs="宋体"/>
        </w:rPr>
      </w:pPr>
    </w:p>
    <w:sectPr>
      <w:footerReference r:id="rId4" w:type="first"/>
      <w:footerReference r:id="rId3" w:type="default"/>
      <w:pgSz w:w="11907" w:h="16840"/>
      <w:pgMar w:top="1440" w:right="1080" w:bottom="1440" w:left="1080" w:header="1134" w:footer="1134"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E06E1">
    <w:pPr>
      <w:pStyle w:val="5"/>
      <w:spacing w:line="276" w:lineRule="auto"/>
      <w:jc w:val="both"/>
      <w:rPr>
        <w:rFonts w:hint="eastAsia" w:eastAsia="宋体"/>
        <w:b/>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4D2DA">
    <w:pPr>
      <w:pStyle w:val="5"/>
      <w:spacing w:line="276" w:lineRule="auto"/>
      <w:jc w:val="both"/>
      <w:rPr>
        <w:rFonts w:hint="eastAsia" w:ascii="宋体" w:hAnsi="宋体" w:eastAsia="宋体" w:cs="Times New Roman"/>
        <w:b/>
        <w:kern w:val="2"/>
        <w:sz w:val="21"/>
        <w:szCs w:val="21"/>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NjIzZTI1Nzk3MDI4Zjk2MDg3Y2FkOGZjMmQ5MDkifQ=="/>
  </w:docVars>
  <w:rsids>
    <w:rsidRoot w:val="00000000"/>
    <w:rsid w:val="3E3E1CDC"/>
    <w:rsid w:val="46147F53"/>
    <w:rsid w:val="63004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2"/>
    <w:basedOn w:val="1"/>
    <w:next w:val="1"/>
    <w:unhideWhenUsed/>
    <w:qFormat/>
    <w:uiPriority w:val="9"/>
    <w:pPr>
      <w:keepNext/>
      <w:keepLines/>
      <w:spacing w:before="260" w:after="260" w:line="416" w:lineRule="auto"/>
      <w:ind w:firstLine="200" w:firstLineChars="200"/>
      <w:jc w:val="left"/>
      <w:outlineLvl w:val="1"/>
    </w:pPr>
    <w:rPr>
      <w:rFonts w:asciiTheme="majorHAnsi" w:hAnsiTheme="majorHAnsi" w:eastAsiaTheme="majorEastAsia" w:cstheme="majorBidi"/>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Indent"/>
    <w:basedOn w:val="1"/>
    <w:next w:val="1"/>
    <w:qFormat/>
    <w:uiPriority w:val="0"/>
    <w:pPr>
      <w:spacing w:line="300" w:lineRule="auto"/>
      <w:ind w:firstLine="420" w:firstLineChars="200"/>
    </w:pPr>
    <w:rPr>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pPr>
    <w:rPr>
      <w:rFonts w:hint="eastAsia" w:ascii="宋体" w:hAnsi="宋体" w:eastAsia="宋体" w:cs="Times New Roman"/>
      <w:color w:val="000000"/>
      <w:sz w:val="24"/>
      <w:lang w:val="en-US" w:eastAsia="zh-CN" w:bidi="ar-SA"/>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2151</Words>
  <Characters>2226</Characters>
  <Lines>0</Lines>
  <Paragraphs>0</Paragraphs>
  <TotalTime>3</TotalTime>
  <ScaleCrop>false</ScaleCrop>
  <LinksUpToDate>false</LinksUpToDate>
  <CharactersWithSpaces>2593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2024-06-18T06:50:00Z</dcterms:created>
  <dc:creator>admin</dc:creator>
  <cp:lastModifiedBy>王龙飞</cp:lastModifiedBy>
  <dcterms:modified xsi:type="dcterms:W3CDTF">2026-03-24T01:34:53Z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D0FAC37970F1428EB59BF6A7BC3185EE_12</vt:lpwstr>
  </property>
  <property fmtid="{D5CDD505-2E9C-101B-9397-08002B2CF9AE}" pid="4" name="KSOTemplateDocerSaveRecord">
    <vt:lpwstr>eyJoZGlkIjoiNmYwZmE4NTMxZjk3NmFlMGFlNjMwNTljNzNjMTUxN2IiLCJ1c2VySWQiOiI2MzU2MzM5MTIifQ==</vt:lpwstr>
  </property>
</Properties>
</file>