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B7A33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工作重点与难点分析及对策</w:t>
      </w:r>
    </w:p>
    <w:p w14:paraId="3FB45A86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3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2026-03-24T01:36:05Z</dcterms:created>
  <dc:creator>Administrator</dc:creator>
  <cp:lastModifiedBy>王龙飞</cp:lastModifiedBy>
  <dcterms:modified xsi:type="dcterms:W3CDTF">2026-03-24T01:36:31Z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BAA132D6E47142F291C059A66A5A09A0_12</vt:lpwstr>
  </property>
</Properties>
</file>