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5D48A4">
      <w:pPr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有健全的技术管理和质量保证体系</w:t>
      </w:r>
    </w:p>
    <w:p w14:paraId="761A1B0B">
      <w:pPr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（格式自拟）</w:t>
      </w:r>
    </w:p>
    <w:p w14:paraId="52B4F5D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EA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2026-03-24T01:38:58Z</dcterms:created>
  <dc:creator>Administrator</dc:creator>
  <cp:lastModifiedBy>王龙飞</cp:lastModifiedBy>
  <dcterms:modified xsi:type="dcterms:W3CDTF">2026-03-24T01:39:09Z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eyJoZGlkIjoiNmYwZmE4NTMxZjk3NmFlMGFlNjMwNTljNzNjMTUxN2IiLCJ1c2VySWQiOiI2MzU2MzM5MTIifQ==</vt:lpwstr>
  </property>
  <property fmtid="{D5CDD505-2E9C-101B-9397-08002B2CF9AE}" pid="4" name="ICV">
    <vt:lpwstr>9EAAEC92C01542C8A14BBDB44BC89970_12</vt:lpwstr>
  </property>
</Properties>
</file>