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EEB8F">
      <w:pPr>
        <w:keepNext w:val="0"/>
        <w:keepLines w:val="0"/>
        <w:pageBreakBefore w:val="0"/>
        <w:kinsoku/>
        <w:wordWrap/>
        <w:overflowPunct/>
        <w:topLinePunct w:val="0"/>
        <w:bidi w:val="0"/>
        <w:spacing w:line="500" w:lineRule="exact"/>
        <w:rPr>
          <w:rFonts w:hint="eastAsia" w:ascii="宋体" w:hAnsi="宋体" w:eastAsia="宋体" w:cs="宋体"/>
          <w:kern w:val="0"/>
          <w:sz w:val="24"/>
        </w:rPr>
      </w:pPr>
    </w:p>
    <w:p w14:paraId="6200605F">
      <w:pPr>
        <w:keepNext w:val="0"/>
        <w:keepLines w:val="0"/>
        <w:pageBreakBefore w:val="0"/>
        <w:kinsoku/>
        <w:wordWrap/>
        <w:overflowPunct/>
        <w:topLinePunct w:val="0"/>
        <w:bidi w:val="0"/>
        <w:spacing w:line="500" w:lineRule="exact"/>
        <w:rPr>
          <w:rFonts w:hint="eastAsia" w:ascii="宋体" w:hAnsi="宋体" w:eastAsia="宋体" w:cs="宋体"/>
          <w:kern w:val="0"/>
          <w:sz w:val="24"/>
        </w:rPr>
      </w:pPr>
    </w:p>
    <w:p w14:paraId="71288A93">
      <w:pPr>
        <w:keepNext w:val="0"/>
        <w:keepLines w:val="0"/>
        <w:pageBreakBefore w:val="0"/>
        <w:kinsoku/>
        <w:wordWrap/>
        <w:overflowPunct/>
        <w:topLinePunct w:val="0"/>
        <w:bidi w:val="0"/>
        <w:spacing w:line="360" w:lineRule="auto"/>
        <w:jc w:val="center"/>
        <w:rPr>
          <w:rFonts w:hint="eastAsia" w:ascii="宋体" w:hAnsi="宋体" w:eastAsia="宋体" w:cs="宋体"/>
          <w:bCs/>
          <w:kern w:val="0"/>
          <w:sz w:val="52"/>
          <w:szCs w:val="52"/>
        </w:rPr>
      </w:pPr>
      <w:r>
        <w:rPr>
          <w:rFonts w:hint="eastAsia" w:ascii="宋体" w:hAnsi="宋体" w:eastAsia="宋体" w:cs="宋体"/>
          <w:bCs/>
          <w:kern w:val="0"/>
          <w:sz w:val="52"/>
          <w:szCs w:val="52"/>
        </w:rPr>
        <w:t>陕西省建设工程施工合同</w:t>
      </w:r>
    </w:p>
    <w:p w14:paraId="2403CD87">
      <w:pPr>
        <w:keepNext w:val="0"/>
        <w:keepLines w:val="0"/>
        <w:pageBreakBefore w:val="0"/>
        <w:widowControl/>
        <w:kinsoku/>
        <w:wordWrap/>
        <w:overflowPunct/>
        <w:topLinePunct w:val="0"/>
        <w:bidi w:val="0"/>
        <w:spacing w:line="360" w:lineRule="auto"/>
        <w:jc w:val="center"/>
        <w:rPr>
          <w:rFonts w:hint="eastAsia" w:ascii="宋体" w:hAnsi="宋体" w:eastAsia="宋体" w:cs="宋体"/>
          <w:b/>
          <w:bCs/>
          <w:kern w:val="0"/>
          <w:sz w:val="36"/>
          <w:szCs w:val="36"/>
        </w:rPr>
      </w:pPr>
    </w:p>
    <w:p w14:paraId="676328B1">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454B04A0">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407FADB4">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39030F47">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15E8B9D9">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6AF9CA7F">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5F584443">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3712DAAD">
      <w:pPr>
        <w:keepNext w:val="0"/>
        <w:keepLines w:val="0"/>
        <w:pageBreakBefore w:val="0"/>
        <w:widowControl/>
        <w:kinsoku/>
        <w:wordWrap/>
        <w:overflowPunct/>
        <w:topLinePunct w:val="0"/>
        <w:bidi w:val="0"/>
        <w:spacing w:line="500" w:lineRule="exact"/>
        <w:jc w:val="both"/>
        <w:rPr>
          <w:rFonts w:hint="eastAsia" w:ascii="宋体" w:hAnsi="宋体" w:eastAsia="宋体" w:cs="宋体"/>
          <w:b/>
          <w:bCs/>
          <w:kern w:val="0"/>
          <w:sz w:val="32"/>
          <w:szCs w:val="32"/>
        </w:rPr>
      </w:pPr>
    </w:p>
    <w:p w14:paraId="26DDBB37">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37E7CA47">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1E4F1917">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48DEDEAF">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7BD70CCC">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bCs/>
          <w:kern w:val="0"/>
          <w:sz w:val="32"/>
          <w:szCs w:val="32"/>
        </w:rPr>
      </w:pPr>
    </w:p>
    <w:p w14:paraId="606B1866">
      <w:pPr>
        <w:keepNext w:val="0"/>
        <w:keepLines w:val="0"/>
        <w:pageBreakBefore w:val="0"/>
        <w:widowControl/>
        <w:kinsoku/>
        <w:wordWrap/>
        <w:overflowPunct/>
        <w:topLinePunct w:val="0"/>
        <w:bidi w:val="0"/>
        <w:spacing w:line="500" w:lineRule="exact"/>
        <w:jc w:val="center"/>
        <w:rPr>
          <w:rFonts w:hint="eastAsia" w:ascii="宋体" w:hAnsi="宋体" w:eastAsia="宋体" w:cs="宋体"/>
          <w:b/>
          <w:bCs/>
          <w:spacing w:val="143"/>
          <w:kern w:val="0"/>
          <w:sz w:val="36"/>
          <w:szCs w:val="36"/>
        </w:rPr>
      </w:pPr>
    </w:p>
    <w:p w14:paraId="75D72906">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38100</wp:posOffset>
                </wp:positionV>
                <wp:extent cx="685800" cy="800735"/>
                <wp:effectExtent l="4445" t="4445" r="14605" b="13970"/>
                <wp:wrapNone/>
                <wp:docPr id="8" name="矩形 8"/>
                <wp:cNvGraphicFramePr/>
                <a:graphic xmlns:a="http://schemas.openxmlformats.org/drawingml/2006/main">
                  <a:graphicData uri="http://schemas.microsoft.com/office/word/2010/wordprocessingShape">
                    <wps:wsp>
                      <wps:cNvSpPr/>
                      <wps:spPr>
                        <a:xfrm>
                          <a:off x="0" y="0"/>
                          <a:ext cx="685800" cy="80073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D083782">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3pt;height:63.05pt;width:54pt;z-index:251659264;mso-width-relative:page;mso-height-relative:page;" fillcolor="#FFFFFF" filled="t" stroked="t" coordsize="21600,21600" o:gfxdata="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RKBJvUAAAACQEAAA8AAAAAAAAAAQAgAAAAIgAAAGRycy9kb3ducmV2LnhtbFBL&#10;AQIUABQAAAAIAIdO4kAXwQa4+gEAACgEAAAOAAAAAAAAAAEAIAAAACMBAABkcnMvZTJvRG9jLnht&#10;bFBLBQYAAAAABgAGAFkBAACPBQAAAAA=&#10;">
                <v:fill on="t" focussize="0,0"/>
                <v:stroke color="#FFFFFF" joinstyle="miter"/>
                <v:imagedata o:title=""/>
                <o:lock v:ext="edit" aspectratio="f"/>
                <v:textbox>
                  <w:txbxContent>
                    <w:p w14:paraId="1D083782">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6"/>
          <w:szCs w:val="36"/>
        </w:rPr>
        <w:t>陕西省建设</w:t>
      </w:r>
      <w:r>
        <w:rPr>
          <w:rFonts w:hint="eastAsia" w:ascii="宋体" w:hAnsi="宋体" w:eastAsia="宋体" w:cs="宋体"/>
          <w:b/>
          <w:bCs/>
          <w:spacing w:val="1"/>
          <w:kern w:val="0"/>
          <w:sz w:val="36"/>
          <w:szCs w:val="36"/>
        </w:rPr>
        <w:t>厅</w:t>
      </w:r>
    </w:p>
    <w:p w14:paraId="1B64C2F8">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r>
        <w:rPr>
          <w:rFonts w:hint="eastAsia" w:ascii="宋体" w:hAnsi="宋体" w:eastAsia="宋体" w:cs="宋体"/>
          <w:b/>
          <w:bCs/>
          <w:spacing w:val="7"/>
          <w:w w:val="96"/>
          <w:kern w:val="0"/>
          <w:sz w:val="36"/>
          <w:szCs w:val="36"/>
        </w:rPr>
        <w:t>陕西省工商行政管理</w:t>
      </w:r>
      <w:r>
        <w:rPr>
          <w:rFonts w:hint="eastAsia" w:ascii="宋体" w:hAnsi="宋体" w:eastAsia="宋体" w:cs="宋体"/>
          <w:b/>
          <w:bCs/>
          <w:w w:val="96"/>
          <w:kern w:val="0"/>
          <w:sz w:val="36"/>
          <w:szCs w:val="36"/>
        </w:rPr>
        <w:t>局</w:t>
      </w:r>
    </w:p>
    <w:p w14:paraId="5531DD6D">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r>
        <w:rPr>
          <w:rFonts w:hint="eastAsia" w:ascii="宋体" w:hAnsi="宋体" w:eastAsia="宋体" w:cs="宋体"/>
          <w:bCs/>
          <w:kern w:val="0"/>
          <w:sz w:val="36"/>
          <w:szCs w:val="36"/>
        </w:rPr>
        <w:t xml:space="preserve"> </w:t>
      </w:r>
      <w:r>
        <w:rPr>
          <w:rFonts w:hint="eastAsia" w:ascii="宋体" w:hAnsi="宋体" w:eastAsia="宋体" w:cs="宋体"/>
          <w:b/>
          <w:bCs/>
          <w:kern w:val="0"/>
          <w:sz w:val="36"/>
          <w:szCs w:val="36"/>
        </w:rPr>
        <w:t xml:space="preserve">  年   月   日</w:t>
      </w:r>
    </w:p>
    <w:p w14:paraId="3962FF71">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p>
    <w:p w14:paraId="21B51CED">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p>
    <w:p w14:paraId="2E656786">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p>
    <w:p w14:paraId="2AD0085E">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p>
    <w:p w14:paraId="17A11957">
      <w:pPr>
        <w:pStyle w:val="11"/>
        <w:rPr>
          <w:rFonts w:hint="eastAsia" w:ascii="宋体" w:hAnsi="宋体" w:eastAsia="宋体" w:cs="宋体"/>
          <w:b/>
          <w:bCs/>
          <w:kern w:val="0"/>
          <w:sz w:val="36"/>
          <w:szCs w:val="36"/>
        </w:rPr>
      </w:pPr>
    </w:p>
    <w:p w14:paraId="420CE380">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第一部分  协议书</w:t>
      </w:r>
    </w:p>
    <w:p w14:paraId="464BF8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u w:val="single"/>
          <w:lang w:val="en-US" w:eastAsia="zh-CN"/>
        </w:rPr>
      </w:pPr>
      <w:r>
        <w:rPr>
          <w:rFonts w:hint="eastAsia" w:ascii="宋体" w:hAnsi="宋体" w:eastAsia="宋体" w:cs="宋体"/>
          <w:kern w:val="0"/>
          <w:sz w:val="24"/>
          <w:szCs w:val="24"/>
          <w:highlight w:val="none"/>
          <w:u w:val="none"/>
        </w:rPr>
        <w:t>发包人（全称）：</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西安市临潼区何寨街道办事处 </w:t>
      </w:r>
    </w:p>
    <w:p w14:paraId="642DE1D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none"/>
        </w:rPr>
        <w:t>承包人（全称）：</w:t>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p>
    <w:p w14:paraId="3A7F9A93">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依照《中华人民共和国合同法》、《中华人民共和国建筑法》及其他有关法律、行政法规，遵循平等、自愿、公平和诚实信用的原则，双方就本建设工程施工协商一致，订立本合同。</w:t>
      </w:r>
    </w:p>
    <w:p w14:paraId="7B25F43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一、工程概况</w:t>
      </w:r>
    </w:p>
    <w:p w14:paraId="49E16A4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临潼区何寨街道马寨村、董家村生活污水处理项目 </w:t>
      </w:r>
    </w:p>
    <w:p w14:paraId="0AE9D79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工程地点：</w:t>
      </w:r>
      <w:r>
        <w:rPr>
          <w:rFonts w:hint="eastAsia" w:ascii="宋体" w:hAnsi="宋体" w:eastAsia="宋体" w:cs="宋体"/>
          <w:sz w:val="24"/>
          <w:szCs w:val="24"/>
          <w:highlight w:val="none"/>
          <w:u w:val="single"/>
          <w:lang w:val="en-US" w:eastAsia="zh-CN"/>
        </w:rPr>
        <w:t xml:space="preserve"> 何寨街道马寨村 </w:t>
      </w:r>
    </w:p>
    <w:p w14:paraId="6BE22DD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eastAsia="zh-CN"/>
        </w:rPr>
        <w:t>财政拨款</w:t>
      </w:r>
      <w:r>
        <w:rPr>
          <w:rFonts w:hint="eastAsia" w:ascii="宋体" w:hAnsi="宋体" w:eastAsia="宋体" w:cs="宋体"/>
          <w:kern w:val="0"/>
          <w:sz w:val="24"/>
          <w:szCs w:val="24"/>
          <w:highlight w:val="none"/>
          <w:u w:val="single"/>
          <w:lang w:val="en-US" w:eastAsia="zh-CN"/>
        </w:rPr>
        <w:t xml:space="preserve"> </w:t>
      </w:r>
    </w:p>
    <w:p w14:paraId="35256E0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二、工程承包范围</w:t>
      </w:r>
    </w:p>
    <w:p w14:paraId="0820D99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p>
    <w:p w14:paraId="5A1D0A8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三、合同工期：</w:t>
      </w:r>
    </w:p>
    <w:p w14:paraId="0AEEDE3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总日历天数：</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日历天</w:t>
      </w:r>
    </w:p>
    <w:p w14:paraId="111F4A5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4800FAD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14:paraId="72FEBEC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四、质量标准及项目经理</w:t>
      </w:r>
    </w:p>
    <w:p w14:paraId="17C632D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p>
    <w:p w14:paraId="60BE13B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14:paraId="10BD088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五、合同价款</w:t>
      </w:r>
    </w:p>
    <w:p w14:paraId="342F308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（人民币）元</w:t>
      </w:r>
    </w:p>
    <w:p w14:paraId="1DDEA008">
      <w:pPr>
        <w:keepNext w:val="0"/>
        <w:keepLines w:val="0"/>
        <w:pageBreakBefore w:val="0"/>
        <w:kinsoku/>
        <w:wordWrap/>
        <w:overflowPunct/>
        <w:topLinePunct w:val="0"/>
        <w:bidi w:val="0"/>
        <w:spacing w:line="360" w:lineRule="auto"/>
        <w:ind w:firstLine="960" w:firstLineChars="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8E69E31">
      <w:pPr>
        <w:keepNext w:val="0"/>
        <w:keepLines w:val="0"/>
        <w:pageBreakBefore w:val="0"/>
        <w:kinsoku/>
        <w:wordWrap/>
        <w:overflowPunct/>
        <w:topLinePunct w:val="0"/>
        <w:bidi w:val="0"/>
        <w:spacing w:line="360" w:lineRule="auto"/>
        <w:ind w:firstLine="960" w:firstLineChars="400"/>
        <w:textAlignment w:val="auto"/>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（其中：工程预留金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元，专业工程暂估价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元，安全防护、文明施工措施费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D40778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14:paraId="278CCD3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六、组成合同的文件</w:t>
      </w:r>
    </w:p>
    <w:p w14:paraId="3235A5E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14:paraId="16EF17D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14:paraId="4A96141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14:paraId="032D986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14:paraId="125689C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14:paraId="39A71FD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14:paraId="2D30C3C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14:paraId="4D666D0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14:paraId="465D6D4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14:paraId="0E93627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14:paraId="41C598F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14:paraId="7BAE90E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14:paraId="54D015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14:paraId="49A85B5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14:paraId="3B2666A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14:paraId="39C2839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 xml:space="preserve"> 临潼区何寨街办 </w:t>
      </w:r>
      <w:r>
        <w:rPr>
          <w:rFonts w:hint="eastAsia" w:ascii="宋体" w:hAnsi="宋体" w:eastAsia="宋体" w:cs="宋体"/>
          <w:kern w:val="0"/>
          <w:sz w:val="24"/>
          <w:szCs w:val="24"/>
          <w:highlight w:val="none"/>
          <w:u w:val="single"/>
          <w:lang w:val="en-US" w:eastAsia="zh-CN"/>
        </w:rPr>
        <w:t xml:space="preserve"> </w:t>
      </w:r>
    </w:p>
    <w:p w14:paraId="71DC88D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 xml:space="preserve"> 签字盖章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后生效。</w:t>
      </w:r>
    </w:p>
    <w:p w14:paraId="6579C3FB">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rPr>
      </w:pPr>
    </w:p>
    <w:p w14:paraId="7A410567">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rPr>
      </w:pPr>
    </w:p>
    <w:p w14:paraId="211F587A">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 xml:space="preserve">发包人：（公章）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14:paraId="291B84A3">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14:paraId="27C76F22">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 xml:space="preserve">法定代表人：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3CBEC3FE">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 xml:space="preserve">委托代理人：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14:paraId="2C5B991B">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 xml:space="preserve">电话：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14:paraId="4D929300">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 xml:space="preserve">开户银行：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14:paraId="6F2BD55D">
      <w:pPr>
        <w:keepNext w:val="0"/>
        <w:keepLines w:val="0"/>
        <w:pageBreakBefore w:val="0"/>
        <w:widowControl/>
        <w:kinsoku/>
        <w:wordWrap/>
        <w:overflowPunct/>
        <w:topLinePunct w:val="0"/>
        <w:bidi w:val="0"/>
        <w:spacing w:line="360" w:lineRule="auto"/>
        <w:ind w:firstLine="480" w:firstLineChars="200"/>
        <w:jc w:val="both"/>
        <w:textAlignment w:val="auto"/>
        <w:rPr>
          <w:rFonts w:hint="eastAsia" w:ascii="宋体" w:hAnsi="宋体" w:eastAsia="宋体" w:cs="宋体"/>
          <w:b/>
          <w:bCs w:val="0"/>
          <w:kern w:val="0"/>
          <w:sz w:val="24"/>
          <w:szCs w:val="24"/>
          <w:highlight w:val="none"/>
        </w:rPr>
      </w:pPr>
      <w:r>
        <w:rPr>
          <w:rFonts w:hint="eastAsia" w:ascii="宋体" w:hAnsi="宋体" w:eastAsia="宋体" w:cs="宋体"/>
          <w:kern w:val="0"/>
          <w:sz w:val="24"/>
          <w:szCs w:val="24"/>
          <w:highlight w:val="none"/>
        </w:rPr>
        <w:t xml:space="preserve">帐号：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ascii="宋体" w:hAnsi="宋体" w:eastAsia="宋体" w:cs="宋体"/>
          <w:bCs/>
          <w:kern w:val="0"/>
          <w:sz w:val="24"/>
          <w:szCs w:val="24"/>
          <w:highlight w:val="none"/>
        </w:rPr>
        <w:br w:type="page"/>
      </w:r>
      <w:r>
        <w:rPr>
          <w:rFonts w:hint="eastAsia" w:ascii="宋体" w:hAnsi="宋体" w:eastAsia="宋体" w:cs="宋体"/>
          <w:bCs/>
          <w:kern w:val="0"/>
          <w:sz w:val="24"/>
          <w:szCs w:val="24"/>
          <w:highlight w:val="none"/>
          <w:lang w:val="en-US" w:eastAsia="zh-CN"/>
        </w:rPr>
        <w:t xml:space="preserve">                      </w:t>
      </w:r>
      <w:r>
        <w:rPr>
          <w:rFonts w:hint="eastAsia" w:ascii="宋体" w:hAnsi="宋体" w:eastAsia="宋体" w:cs="宋体"/>
          <w:b/>
          <w:bCs w:val="0"/>
          <w:kern w:val="0"/>
          <w:sz w:val="24"/>
          <w:szCs w:val="24"/>
          <w:highlight w:val="none"/>
          <w:lang w:val="en-US" w:eastAsia="zh-CN"/>
        </w:rPr>
        <w:t xml:space="preserve"> </w:t>
      </w:r>
      <w:r>
        <w:rPr>
          <w:rFonts w:hint="eastAsia" w:ascii="宋体" w:hAnsi="宋体" w:eastAsia="宋体" w:cs="宋体"/>
          <w:b/>
          <w:bCs w:val="0"/>
          <w:kern w:val="0"/>
          <w:sz w:val="24"/>
          <w:szCs w:val="24"/>
          <w:highlight w:val="none"/>
        </w:rPr>
        <w:t>第二部分  通用条款</w:t>
      </w:r>
    </w:p>
    <w:p w14:paraId="74783CEF">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0" w:name="_Toc18738"/>
      <w:bookmarkStart w:id="1" w:name="_Toc24961"/>
      <w:r>
        <w:rPr>
          <w:rFonts w:hint="eastAsia" w:ascii="宋体" w:hAnsi="宋体" w:eastAsia="宋体" w:cs="宋体"/>
          <w:b/>
          <w:bCs/>
          <w:sz w:val="24"/>
          <w:szCs w:val="24"/>
          <w:highlight w:val="none"/>
        </w:rPr>
        <w:t>一、词语定义及合同文件</w:t>
      </w:r>
      <w:bookmarkEnd w:id="0"/>
      <w:bookmarkEnd w:id="1"/>
    </w:p>
    <w:p w14:paraId="36A10B60">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2" w:name="_Toc17082"/>
      <w:bookmarkStart w:id="3" w:name="_Toc5228"/>
      <w:bookmarkStart w:id="4" w:name="_Toc24439"/>
      <w:r>
        <w:rPr>
          <w:rFonts w:hint="eastAsia" w:ascii="宋体" w:hAnsi="宋体" w:eastAsia="宋体" w:cs="宋体"/>
          <w:sz w:val="24"/>
          <w:szCs w:val="24"/>
          <w:highlight w:val="none"/>
        </w:rPr>
        <w:t>１、词语定义</w:t>
      </w:r>
      <w:bookmarkEnd w:id="2"/>
      <w:bookmarkEnd w:id="3"/>
      <w:bookmarkEnd w:id="4"/>
    </w:p>
    <w:p w14:paraId="43C51E9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14:paraId="4ED76CF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14:paraId="4BEA184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14:paraId="58BDFE1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14:paraId="2537DA0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14:paraId="21C67D3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14:paraId="0857628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14:paraId="362DBFB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14:paraId="629B623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14:paraId="0D53499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14:paraId="79D3062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14:paraId="748C4A4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14:paraId="20D10F0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14:paraId="6914E63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14:paraId="382717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14:paraId="5B7CAD6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14:paraId="1940BE4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14:paraId="1B9E8D6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14:paraId="210749F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14:paraId="7C463F4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14:paraId="6124327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14:paraId="14A2ED4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14:paraId="71665DE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14:paraId="578770F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14:paraId="0FF3DBC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14:paraId="0F22BAF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14:paraId="1A2E0AF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14:paraId="122DC85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14:paraId="04B704B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14:paraId="01E7444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6B78B98">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5" w:name="_Toc19000"/>
      <w:bookmarkStart w:id="6" w:name="_Toc2459"/>
      <w:bookmarkStart w:id="7" w:name="_Toc9632"/>
      <w:r>
        <w:rPr>
          <w:rFonts w:hint="eastAsia" w:ascii="宋体" w:hAnsi="宋体" w:eastAsia="宋体" w:cs="宋体"/>
          <w:sz w:val="24"/>
          <w:szCs w:val="24"/>
          <w:highlight w:val="none"/>
        </w:rPr>
        <w:t>２、合同文件及解释顺序</w:t>
      </w:r>
      <w:bookmarkEnd w:id="5"/>
      <w:bookmarkEnd w:id="6"/>
      <w:bookmarkEnd w:id="7"/>
    </w:p>
    <w:p w14:paraId="2C2C8BE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14:paraId="2D0E174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1、本合同协议书</w:t>
      </w:r>
    </w:p>
    <w:p w14:paraId="397E51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2、本合同专用条款</w:t>
      </w:r>
    </w:p>
    <w:p w14:paraId="18FDF8D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rPr>
        <w:t>3、本合同通用条款</w:t>
      </w:r>
    </w:p>
    <w:p w14:paraId="73671B7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4、中标通知书</w:t>
      </w:r>
    </w:p>
    <w:p w14:paraId="726D034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5、投标书、工程报价单或预算书及其附件</w:t>
      </w:r>
    </w:p>
    <w:p w14:paraId="397FB53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6、招标文件、答疑纪要及工程量清单　</w:t>
      </w:r>
    </w:p>
    <w:p w14:paraId="6AEBF1E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7、图纸</w:t>
      </w:r>
    </w:p>
    <w:p w14:paraId="794BC7F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8、标准、规范及有关技术文件</w:t>
      </w:r>
    </w:p>
    <w:p w14:paraId="312B689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14:paraId="5B671A8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112FFD6">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8" w:name="_Toc17921"/>
      <w:bookmarkStart w:id="9" w:name="_Toc14387"/>
      <w:r>
        <w:rPr>
          <w:rFonts w:hint="eastAsia" w:ascii="宋体" w:hAnsi="宋体" w:eastAsia="宋体" w:cs="宋体"/>
          <w:sz w:val="24"/>
          <w:szCs w:val="24"/>
          <w:highlight w:val="none"/>
        </w:rPr>
        <w:t>3、语言文字和适用法律、标准及规范</w:t>
      </w:r>
      <w:bookmarkEnd w:id="8"/>
      <w:bookmarkEnd w:id="9"/>
    </w:p>
    <w:p w14:paraId="22AB801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14:paraId="6A1A8E6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14:paraId="3B1CF32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14:paraId="0014EB2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14:paraId="3FA20FC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14:paraId="0602DD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0B97A5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13075A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14:paraId="7964F142">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10" w:name="_Toc3856"/>
      <w:bookmarkStart w:id="11" w:name="_Toc6987"/>
      <w:bookmarkStart w:id="12" w:name="_Toc16777"/>
      <w:r>
        <w:rPr>
          <w:rFonts w:hint="eastAsia" w:ascii="宋体" w:hAnsi="宋体" w:eastAsia="宋体" w:cs="宋体"/>
          <w:sz w:val="24"/>
          <w:szCs w:val="24"/>
          <w:highlight w:val="none"/>
        </w:rPr>
        <w:t>４、图纸</w:t>
      </w:r>
      <w:bookmarkEnd w:id="10"/>
      <w:bookmarkEnd w:id="11"/>
      <w:bookmarkEnd w:id="12"/>
    </w:p>
    <w:p w14:paraId="0F572D3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FDC7D6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14:paraId="0731917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14:paraId="0D0BBA09">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13" w:name="_Toc23934"/>
      <w:bookmarkStart w:id="14" w:name="_Toc2863"/>
      <w:r>
        <w:rPr>
          <w:rFonts w:hint="eastAsia" w:ascii="宋体" w:hAnsi="宋体" w:eastAsia="宋体" w:cs="宋体"/>
          <w:b/>
          <w:bCs/>
          <w:sz w:val="24"/>
          <w:szCs w:val="24"/>
          <w:highlight w:val="none"/>
        </w:rPr>
        <w:t>二、双方一般权利和义务</w:t>
      </w:r>
      <w:bookmarkEnd w:id="13"/>
      <w:bookmarkEnd w:id="14"/>
    </w:p>
    <w:p w14:paraId="7D23FCFC">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15" w:name="_Toc6359"/>
      <w:bookmarkStart w:id="16" w:name="_Toc596"/>
      <w:bookmarkStart w:id="17" w:name="_Toc32429"/>
      <w:r>
        <w:rPr>
          <w:rFonts w:hint="eastAsia" w:ascii="宋体" w:hAnsi="宋体" w:eastAsia="宋体" w:cs="宋体"/>
          <w:sz w:val="24"/>
          <w:szCs w:val="24"/>
          <w:highlight w:val="none"/>
        </w:rPr>
        <w:t>５、工程师</w:t>
      </w:r>
      <w:bookmarkEnd w:id="15"/>
      <w:bookmarkEnd w:id="16"/>
      <w:bookmarkEnd w:id="17"/>
    </w:p>
    <w:p w14:paraId="64A4FC3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14:paraId="3DE8BF0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62BF51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FF426D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488AD40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14:paraId="553B590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14:paraId="5821D2B9">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18" w:name="_Toc21456"/>
      <w:bookmarkStart w:id="19" w:name="_Toc25443"/>
      <w:bookmarkStart w:id="20" w:name="_Toc8214"/>
      <w:r>
        <w:rPr>
          <w:rFonts w:hint="eastAsia" w:ascii="宋体" w:hAnsi="宋体" w:eastAsia="宋体" w:cs="宋体"/>
          <w:sz w:val="24"/>
          <w:szCs w:val="24"/>
          <w:highlight w:val="none"/>
        </w:rPr>
        <w:t>６、工程师的委派和指令</w:t>
      </w:r>
      <w:bookmarkEnd w:id="18"/>
      <w:bookmarkEnd w:id="19"/>
      <w:bookmarkEnd w:id="20"/>
    </w:p>
    <w:p w14:paraId="38E1031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09F15D2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4276E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14:paraId="627D0A3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21D3738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A941DE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14:paraId="601E159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3288A6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14:paraId="7866B8C9">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21" w:name="_Toc32482"/>
      <w:bookmarkStart w:id="22" w:name="_Toc7583"/>
      <w:bookmarkStart w:id="23" w:name="_Toc30981"/>
      <w:r>
        <w:rPr>
          <w:rFonts w:hint="eastAsia" w:ascii="宋体" w:hAnsi="宋体" w:eastAsia="宋体" w:cs="宋体"/>
          <w:sz w:val="24"/>
          <w:szCs w:val="24"/>
          <w:highlight w:val="none"/>
        </w:rPr>
        <w:t>７、项目经理</w:t>
      </w:r>
      <w:bookmarkEnd w:id="21"/>
      <w:bookmarkEnd w:id="22"/>
      <w:bookmarkEnd w:id="23"/>
    </w:p>
    <w:p w14:paraId="769E695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14:paraId="4FCBEC0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14:paraId="492C064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2A129C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14:paraId="5DEE8E5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14:paraId="51D672D2">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24" w:name="_Toc28537"/>
      <w:bookmarkStart w:id="25" w:name="_Toc1026"/>
      <w:bookmarkStart w:id="26" w:name="_Toc3900"/>
      <w:r>
        <w:rPr>
          <w:rFonts w:hint="eastAsia" w:ascii="宋体" w:hAnsi="宋体" w:eastAsia="宋体" w:cs="宋体"/>
          <w:sz w:val="24"/>
          <w:szCs w:val="24"/>
          <w:highlight w:val="none"/>
        </w:rPr>
        <w:t>８、发包人工作</w:t>
      </w:r>
      <w:bookmarkEnd w:id="24"/>
      <w:bookmarkEnd w:id="25"/>
      <w:bookmarkEnd w:id="26"/>
    </w:p>
    <w:p w14:paraId="3549F35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14:paraId="772A7AD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14:paraId="0511E3B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14:paraId="2BBAF9B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14:paraId="0D95774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14:paraId="77F1F2A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14:paraId="37233D1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14:paraId="550951A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14:paraId="0596EF9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14:paraId="2DB9EA0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14:paraId="0BEF190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14:paraId="33BF36A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14:paraId="5831B2B1">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27" w:name="_Toc26372"/>
      <w:bookmarkStart w:id="28" w:name="_Toc24727"/>
      <w:bookmarkStart w:id="29" w:name="_Toc6434"/>
      <w:r>
        <w:rPr>
          <w:rFonts w:hint="eastAsia" w:ascii="宋体" w:hAnsi="宋体" w:eastAsia="宋体" w:cs="宋体"/>
          <w:sz w:val="24"/>
          <w:szCs w:val="24"/>
          <w:highlight w:val="none"/>
        </w:rPr>
        <w:t>９、承包人工作</w:t>
      </w:r>
      <w:bookmarkEnd w:id="27"/>
      <w:bookmarkEnd w:id="28"/>
      <w:bookmarkEnd w:id="29"/>
    </w:p>
    <w:p w14:paraId="0C46F89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14:paraId="7DEE193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14:paraId="0BAF4A5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14:paraId="043D15F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14:paraId="4B0FF0F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14:paraId="576C8A6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14:paraId="7931F91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894940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14:paraId="3029DD7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14:paraId="0511E0C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14:paraId="5A23173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14:paraId="1F24BE57">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30" w:name="_Toc15146"/>
      <w:bookmarkStart w:id="31" w:name="_Toc18179"/>
      <w:bookmarkStart w:id="32" w:name="_Toc15294"/>
      <w:r>
        <w:rPr>
          <w:rFonts w:hint="eastAsia" w:ascii="宋体" w:hAnsi="宋体" w:eastAsia="宋体" w:cs="宋体"/>
          <w:b/>
          <w:bCs/>
          <w:sz w:val="24"/>
          <w:szCs w:val="24"/>
          <w:highlight w:val="none"/>
        </w:rPr>
        <w:t>三、施工组织设计和工期</w:t>
      </w:r>
      <w:bookmarkEnd w:id="30"/>
      <w:bookmarkEnd w:id="31"/>
      <w:bookmarkEnd w:id="32"/>
    </w:p>
    <w:p w14:paraId="0F6F00D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7BDC1B4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34E7193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14:paraId="7E2CA76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CA8181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14:paraId="15CD554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C3E64E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14:paraId="5C730F3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52E2BDC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6FA9CD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14:paraId="4D9B34A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14:paraId="757E5B2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14:paraId="2B59355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14:paraId="5302B47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14:paraId="3C0A29D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14:paraId="4C7912A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14:paraId="25D9522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14:paraId="5003077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14:paraId="5CD68D9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32BCCF8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14:paraId="01A193E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14:paraId="010E4DA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14:paraId="63CE043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6661EF49">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33" w:name="_Toc9560"/>
      <w:bookmarkStart w:id="34" w:name="_Toc23286"/>
      <w:bookmarkStart w:id="35" w:name="_Toc18471"/>
      <w:r>
        <w:rPr>
          <w:rFonts w:hint="eastAsia" w:ascii="宋体" w:hAnsi="宋体" w:eastAsia="宋体" w:cs="宋体"/>
          <w:b/>
          <w:bCs/>
          <w:sz w:val="24"/>
          <w:szCs w:val="24"/>
          <w:highlight w:val="none"/>
        </w:rPr>
        <w:t>四、质量与检验</w:t>
      </w:r>
      <w:bookmarkEnd w:id="33"/>
      <w:bookmarkEnd w:id="34"/>
      <w:bookmarkEnd w:id="35"/>
    </w:p>
    <w:p w14:paraId="66728FF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14:paraId="4C6F6C0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5C55C0A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14:paraId="116E125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14:paraId="1BB8D36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14:paraId="7688B77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D09879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0B61D5C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14:paraId="1617D83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14:paraId="7D8779A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CF6327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3A5D34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14:paraId="506A4E5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14:paraId="3BAC2AE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1648F2B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14:paraId="6841125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14:paraId="73903C6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B263E7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0BA8870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766B33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14:paraId="5500541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79D1DA5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158DF01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14:paraId="3DF8EA2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14:paraId="2D8ED2D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14:paraId="0ADCA09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14:paraId="739EFBB9">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36" w:name="_Toc16919"/>
      <w:bookmarkStart w:id="37" w:name="_Toc12899"/>
      <w:bookmarkStart w:id="38" w:name="_Toc30393"/>
      <w:r>
        <w:rPr>
          <w:rFonts w:hint="eastAsia" w:ascii="宋体" w:hAnsi="宋体" w:eastAsia="宋体" w:cs="宋体"/>
          <w:b/>
          <w:bCs/>
          <w:sz w:val="24"/>
          <w:szCs w:val="24"/>
          <w:highlight w:val="none"/>
        </w:rPr>
        <w:t>五、安全防护、文明施工</w:t>
      </w:r>
      <w:bookmarkEnd w:id="36"/>
      <w:bookmarkEnd w:id="37"/>
      <w:bookmarkEnd w:id="38"/>
    </w:p>
    <w:p w14:paraId="4454E16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14:paraId="2383340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14:paraId="58FFA2A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14:paraId="5E31982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11A35A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14:paraId="751510A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14:paraId="3AD5193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14:paraId="5F5DD93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14:paraId="2055F11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705703F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14:paraId="60FD57C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41553F0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EA5613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386B94E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14:paraId="78748E2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14:paraId="0F9B15B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14:paraId="78C0F9F1">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39" w:name="_Toc13138"/>
      <w:bookmarkStart w:id="40" w:name="_Toc21725"/>
      <w:bookmarkStart w:id="41" w:name="_Toc31232"/>
      <w:r>
        <w:rPr>
          <w:rFonts w:hint="eastAsia" w:ascii="宋体" w:hAnsi="宋体" w:eastAsia="宋体" w:cs="宋体"/>
          <w:b/>
          <w:bCs/>
          <w:sz w:val="24"/>
          <w:szCs w:val="24"/>
          <w:highlight w:val="none"/>
        </w:rPr>
        <w:t>六、合同价款</w:t>
      </w:r>
      <w:bookmarkEnd w:id="39"/>
      <w:bookmarkEnd w:id="40"/>
      <w:bookmarkEnd w:id="41"/>
    </w:p>
    <w:p w14:paraId="19E07C5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14:paraId="0E8D177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14:paraId="679F845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B10466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14:paraId="6A88995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14:paraId="0023515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A53A21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14:paraId="67AE95B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14:paraId="42241E4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14:paraId="18C285B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14:paraId="65CEBA2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14:paraId="7231A05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14:paraId="2E2AF12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14:paraId="065FBE8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14:paraId="1B6DE1E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14:paraId="7256F4F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14:paraId="65F0512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CEDCE8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14:paraId="390BEF1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5D96E1F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073F4B9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14:paraId="6F33B18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47FEFD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2A33D93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14:paraId="17907FA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14:paraId="647FE75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14:paraId="2AAAE82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19206D0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14:paraId="26A6842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9711E1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14:paraId="43895FDB">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42" w:name="_Toc6081"/>
      <w:bookmarkStart w:id="43" w:name="_Toc1992"/>
      <w:bookmarkStart w:id="44" w:name="_Toc3355"/>
      <w:r>
        <w:rPr>
          <w:rFonts w:hint="eastAsia" w:ascii="宋体" w:hAnsi="宋体" w:eastAsia="宋体" w:cs="宋体"/>
          <w:b/>
          <w:bCs/>
          <w:sz w:val="24"/>
          <w:szCs w:val="24"/>
          <w:highlight w:val="none"/>
        </w:rPr>
        <w:t>七、材料设备供应</w:t>
      </w:r>
      <w:bookmarkEnd w:id="42"/>
      <w:bookmarkEnd w:id="43"/>
      <w:bookmarkEnd w:id="44"/>
    </w:p>
    <w:p w14:paraId="0932FBD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14:paraId="6D72EE2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C392FF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688597C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4DBAC2D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14:paraId="5A780B9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14:paraId="670E83D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14:paraId="6085494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14:paraId="61DF053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14:paraId="1C42B7E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14:paraId="0B5C1B3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6C233D6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14:paraId="1BF1639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14:paraId="217BE42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14:paraId="4864597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073DE4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5EC1921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14:paraId="3F39C58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2DF4948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14:paraId="3F22369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14:paraId="00B5FEF4">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14:paraId="324DF21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14:paraId="6AA6C2F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87A58B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14:paraId="32A6D3B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14:paraId="3EE0664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14:paraId="1B421D6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14:paraId="3DBA764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14:paraId="7896B4C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14:paraId="4AFCD0F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78B158C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14:paraId="705D9B2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14:paraId="30998AB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14:paraId="49F1BC3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14:paraId="147CEE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14:paraId="5B30B7E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14:paraId="7569AD5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14:paraId="6154BF4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34677B2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6133261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14:paraId="6A5F4E7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14:paraId="6DCAC020">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14:paraId="2FF48BE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14:paraId="0FCE949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6246AB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14:paraId="22C620E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14:paraId="3A43A35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6CBB008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14:paraId="64BC6CE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14:paraId="21E0508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14:paraId="31AAC8C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14:paraId="132A164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14:paraId="31BDB83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14:paraId="10B6762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7B7F33A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14:paraId="38E572D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367752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14:paraId="62FB9F1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14:paraId="0D0A0EE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14:paraId="3B3B70D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ECAF98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5DF752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14:paraId="4B53527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14:paraId="7CC0AE1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14:paraId="2C5F4EC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5558B0F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14:paraId="270C980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14:paraId="39D0E64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14:paraId="237E1DF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14:paraId="3C8258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14:paraId="123558F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14:paraId="13D5A2B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14:paraId="3F23C29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14:paraId="089F03E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14:paraId="3CB3CEB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14:paraId="18DC1A9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14:paraId="0649D9C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14:paraId="06FBA5AC">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14:paraId="680DAA9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14:paraId="58E32C3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14:paraId="0EE1E40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14:paraId="7FF873E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14:paraId="391F686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14:paraId="77A0BD4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14:paraId="4C99411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4C1515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14:paraId="7A034C6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14:paraId="770D95B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14:paraId="33ED396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14:paraId="2B9892F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1964A2B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14:paraId="24D934F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14:paraId="3CFFF57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14:paraId="56A0765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5457EB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14:paraId="13EEF48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14:paraId="0D9DE60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14:paraId="602AEEC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14:paraId="7888ED8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22F64B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14:paraId="25E81E6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14:paraId="21734CC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45D3A46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14:paraId="72FE964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14:paraId="0078664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14:paraId="56C8711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14:paraId="5C89618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14:paraId="4D2E8556">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14:paraId="62C1400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14:paraId="5B2DB06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14:paraId="18FF4A8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14:paraId="21C7C93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1A7F1F3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14:paraId="4EC8276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14:paraId="7AA1C75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14:paraId="3569026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14:paraId="555DCC4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016B210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14:paraId="35852BF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14:paraId="4534A8D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14:paraId="1874A5E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14:paraId="239B816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14:paraId="25BFE61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14:paraId="71602C5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14:paraId="24D52D9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14:paraId="151216B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14:paraId="7E4D69C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14:paraId="29F8C4D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14:paraId="464A634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14:paraId="11380C4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14:paraId="670069F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14:paraId="1D63A7D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14:paraId="50ECB4C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14:paraId="71C3F1A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14:paraId="2E9CD68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14:paraId="1A8F43A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14:paraId="65A06DE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14:paraId="4705EBE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14:paraId="5BEAA70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14:paraId="46F5316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45207BE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14:paraId="5680449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14:paraId="0757C4E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2046EFA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14:paraId="184C163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37D63EF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14:paraId="4804084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14:paraId="065261C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14:paraId="241B93D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14:paraId="6EAFAA3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14:paraId="625FD82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14:paraId="40A5ED1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14:paraId="76CF361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14:paraId="3EEC07F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BC176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2E9420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14:paraId="0F7A0FF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14:paraId="7541CEF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14:paraId="5149C7D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14:paraId="0C3B366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14:paraId="36418A8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14:paraId="4F7BC85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14:paraId="303BDE6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14:paraId="0E7CD524">
      <w:pPr>
        <w:keepNext w:val="0"/>
        <w:keepLines w:val="0"/>
        <w:pageBreakBefore w:val="0"/>
        <w:widowControl/>
        <w:kinsoku/>
        <w:wordWrap/>
        <w:overflowPunct/>
        <w:topLinePunct w:val="0"/>
        <w:bidi w:val="0"/>
        <w:spacing w:line="500" w:lineRule="exact"/>
        <w:jc w:val="center"/>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第三部分  专用条款</w:t>
      </w:r>
    </w:p>
    <w:p w14:paraId="07660D9C">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0A0AD49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14:paraId="2E61C32B">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14:paraId="7D3A6EAF">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14:paraId="5295587A">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14:paraId="5F7B7E27">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14:paraId="74ACF7AB">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14:paraId="4EB6A9DF">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14:paraId="688DC44E">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14:paraId="67AA2491">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14:paraId="7B7354E9">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14:paraId="60C3709A">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14:paraId="3F86CB0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14:paraId="272EFF1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14:paraId="3431B7D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rPr>
        <w:t>无</w:t>
      </w:r>
      <w:r>
        <w:rPr>
          <w:rFonts w:hint="eastAsia" w:ascii="宋体" w:hAnsi="宋体" w:eastAsia="宋体" w:cs="宋体"/>
          <w:kern w:val="0"/>
          <w:sz w:val="24"/>
          <w:szCs w:val="24"/>
        </w:rPr>
        <w:t>。</w:t>
      </w:r>
    </w:p>
    <w:p w14:paraId="5EDB405F">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14:paraId="3F52763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14:paraId="3F4150D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14:paraId="36DA7F7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适用标准、规范的名称：</w:t>
      </w:r>
      <w:r>
        <w:rPr>
          <w:rFonts w:hint="eastAsia" w:ascii="宋体" w:hAnsi="宋体" w:eastAsia="宋体" w:cs="宋体"/>
          <w:sz w:val="24"/>
          <w:szCs w:val="24"/>
          <w:highlight w:val="none"/>
          <w:u w:val="single"/>
        </w:rPr>
        <w:t>①《建筑工程施工质量验收统一标准》GB 50300-2013、《城镇污水处理厂工程质量验收规范》GB 50334-2017</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《给水排水构筑物工程施工及验收规范》GB 50141-2008</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《给水排水管道工程施工及验收规范》GB 50268-2019</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《建筑电气工程施工质量验收规范》GB 50303-2015</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《电气装置安装工程 接地装置施工及验收规范》GB 50169-2016</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《混凝土结构工程施工质量验收规范》GB 50204-2015（2017 版）</w:t>
      </w:r>
      <w:r>
        <w:rPr>
          <w:rFonts w:hint="eastAsia" w:ascii="宋体" w:hAnsi="宋体" w:cs="宋体"/>
          <w:sz w:val="24"/>
          <w:szCs w:val="24"/>
          <w:highlight w:val="none"/>
          <w:u w:val="single"/>
          <w:lang w:eastAsia="zh-CN"/>
        </w:rPr>
        <w:t>、</w:t>
      </w:r>
      <w:r>
        <w:rPr>
          <w:rFonts w:hint="eastAsia" w:ascii="宋体" w:hAnsi="宋体" w:eastAsia="宋体" w:cs="宋体"/>
          <w:sz w:val="24"/>
          <w:szCs w:val="24"/>
          <w:highlight w:val="none"/>
          <w:u w:val="single"/>
        </w:rPr>
        <w:t>《城乡排水工程项目规范》GB 55027-2022</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《城镇污水处理厂工程施工规范》GB 51221-2017等现行国家统一规范；②工程所在地建设</w:t>
      </w:r>
      <w:r>
        <w:rPr>
          <w:rFonts w:hint="eastAsia" w:ascii="宋体" w:hAnsi="宋体" w:eastAsia="宋体" w:cs="宋体"/>
          <w:sz w:val="24"/>
          <w:szCs w:val="24"/>
          <w:highlight w:val="none"/>
          <w:u w:val="single"/>
          <w:lang w:val="en-US" w:eastAsia="zh-CN"/>
        </w:rPr>
        <w:t>行政</w:t>
      </w:r>
      <w:r>
        <w:rPr>
          <w:rFonts w:hint="eastAsia" w:ascii="宋体" w:hAnsi="宋体" w:eastAsia="宋体" w:cs="宋体"/>
          <w:sz w:val="24"/>
          <w:szCs w:val="24"/>
          <w:highlight w:val="none"/>
          <w:u w:val="single"/>
        </w:rPr>
        <w:t>主管部门</w:t>
      </w:r>
      <w:r>
        <w:rPr>
          <w:rFonts w:hint="eastAsia" w:ascii="宋体" w:hAnsi="宋体" w:eastAsia="宋体" w:cs="宋体"/>
          <w:sz w:val="24"/>
          <w:szCs w:val="24"/>
          <w:highlight w:val="none"/>
          <w:u w:val="single"/>
          <w:lang w:val="en-US" w:eastAsia="zh-CN"/>
        </w:rPr>
        <w:t>发布</w:t>
      </w:r>
      <w:r>
        <w:rPr>
          <w:rFonts w:hint="eastAsia" w:ascii="宋体" w:hAnsi="宋体" w:eastAsia="宋体" w:cs="宋体"/>
          <w:sz w:val="24"/>
          <w:szCs w:val="24"/>
          <w:highlight w:val="none"/>
          <w:u w:val="single"/>
        </w:rPr>
        <w:t>的</w:t>
      </w:r>
      <w:r>
        <w:rPr>
          <w:rFonts w:hint="eastAsia" w:ascii="宋体" w:hAnsi="宋体" w:eastAsia="宋体" w:cs="宋体"/>
          <w:sz w:val="24"/>
          <w:szCs w:val="24"/>
          <w:highlight w:val="none"/>
          <w:u w:val="single"/>
          <w:lang w:val="en-US" w:eastAsia="zh-CN"/>
        </w:rPr>
        <w:t>现行</w:t>
      </w:r>
      <w:r>
        <w:rPr>
          <w:rFonts w:hint="eastAsia" w:ascii="宋体" w:hAnsi="宋体" w:eastAsia="宋体" w:cs="宋体"/>
          <w:sz w:val="24"/>
          <w:szCs w:val="24"/>
          <w:highlight w:val="none"/>
          <w:u w:val="single"/>
        </w:rPr>
        <w:t>标准、规范</w:t>
      </w:r>
      <w:r>
        <w:rPr>
          <w:rFonts w:hint="eastAsia" w:ascii="宋体" w:hAnsi="宋体" w:eastAsia="宋体" w:cs="宋体"/>
          <w:sz w:val="24"/>
          <w:szCs w:val="24"/>
          <w:highlight w:val="none"/>
          <w:u w:val="single"/>
          <w:lang w:val="en-US" w:eastAsia="zh-CN"/>
        </w:rPr>
        <w:t>及管理规定</w:t>
      </w:r>
      <w:r>
        <w:rPr>
          <w:rFonts w:hint="eastAsia" w:ascii="宋体" w:hAnsi="宋体" w:eastAsia="宋体" w:cs="宋体"/>
          <w:sz w:val="24"/>
          <w:szCs w:val="24"/>
          <w:highlight w:val="none"/>
          <w:u w:val="single"/>
        </w:rPr>
        <w:t>；③工程所属行业现行专业标准、技术规程及相关管理文件</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④</w:t>
      </w:r>
      <w:r>
        <w:rPr>
          <w:rFonts w:hint="eastAsia" w:ascii="宋体" w:hAnsi="宋体" w:eastAsia="宋体" w:cs="宋体"/>
          <w:sz w:val="24"/>
          <w:szCs w:val="24"/>
          <w:highlight w:val="none"/>
          <w:u w:val="single"/>
        </w:rPr>
        <w:t>本工程施工图纸、设计变更及技术交底文件</w:t>
      </w:r>
      <w:r>
        <w:rPr>
          <w:rFonts w:hint="eastAsia" w:ascii="宋体" w:hAnsi="宋体" w:eastAsia="宋体" w:cs="宋体"/>
          <w:sz w:val="24"/>
          <w:szCs w:val="24"/>
          <w:highlight w:val="none"/>
          <w:u w:val="single"/>
          <w:lang w:val="en-US" w:eastAsia="zh-CN"/>
        </w:rPr>
        <w:t>等。</w:t>
      </w:r>
    </w:p>
    <w:p w14:paraId="5BD69D2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3、图纸</w:t>
      </w:r>
    </w:p>
    <w:p w14:paraId="515106F0">
      <w:pPr>
        <w:keepNext w:val="0"/>
        <w:keepLines w:val="0"/>
        <w:pageBreakBefore w:val="0"/>
        <w:kinsoku/>
        <w:wordWrap/>
        <w:overflowPunct/>
        <w:topLinePunct w:val="0"/>
        <w:bidi w:val="0"/>
        <w:spacing w:line="360" w:lineRule="auto"/>
        <w:ind w:firstLine="470" w:firstLineChars="196"/>
        <w:textAlignment w:val="auto"/>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14:paraId="132F412D">
      <w:pPr>
        <w:keepNext w:val="0"/>
        <w:keepLines w:val="0"/>
        <w:pageBreakBefore w:val="0"/>
        <w:kinsoku/>
        <w:wordWrap/>
        <w:overflowPunct/>
        <w:topLinePunct w:val="0"/>
        <w:bidi w:val="0"/>
        <w:spacing w:line="360" w:lineRule="auto"/>
        <w:ind w:firstLine="470" w:firstLineChars="196"/>
        <w:textAlignment w:val="auto"/>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14:paraId="20BABE64">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14:paraId="45ADBF5C">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14D7767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4、工程师</w:t>
      </w:r>
    </w:p>
    <w:p w14:paraId="66C3B67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14:paraId="37E320B9">
      <w:pPr>
        <w:keepNext w:val="0"/>
        <w:keepLines w:val="0"/>
        <w:pageBreakBefore w:val="0"/>
        <w:widowControl/>
        <w:kinsoku/>
        <w:wordWrap/>
        <w:overflowPunct/>
        <w:topLinePunct w:val="0"/>
        <w:bidi w:val="0"/>
        <w:spacing w:line="360" w:lineRule="auto"/>
        <w:ind w:left="420" w:leftChars="200"/>
        <w:textAlignment w:val="auto"/>
        <w:rPr>
          <w:rFonts w:hint="default"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cs="宋体"/>
          <w:kern w:val="0"/>
          <w:sz w:val="24"/>
          <w:szCs w:val="24"/>
          <w:u w:val="single"/>
          <w:lang w:val="en-US" w:eastAsia="zh-CN"/>
        </w:rPr>
        <w:t xml:space="preserve">                  </w:t>
      </w:r>
    </w:p>
    <w:p w14:paraId="53CF9749">
      <w:pPr>
        <w:keepNext w:val="0"/>
        <w:keepLines w:val="0"/>
        <w:pageBreakBefore w:val="0"/>
        <w:widowControl/>
        <w:kinsoku/>
        <w:wordWrap/>
        <w:overflowPunct/>
        <w:topLinePunct w:val="0"/>
        <w:bidi w:val="0"/>
        <w:spacing w:line="360" w:lineRule="auto"/>
        <w:ind w:left="420" w:left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14:paraId="329CECF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14:paraId="5286E1C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14:paraId="08C9919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6B1B3FF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14:paraId="427CAE6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14:paraId="1D3C0B7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18CDB38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2ED6459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14:paraId="07AAF95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14:paraId="452E122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62C86D1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14:paraId="3513AE41">
      <w:pPr>
        <w:keepNext w:val="0"/>
        <w:keepLines w:val="0"/>
        <w:pageBreakBefore w:val="0"/>
        <w:widowControl/>
        <w:kinsoku/>
        <w:wordWrap/>
        <w:overflowPunct/>
        <w:topLinePunct w:val="0"/>
        <w:bidi w:val="0"/>
        <w:spacing w:line="360" w:lineRule="auto"/>
        <w:ind w:firstLine="480" w:firstLineChars="200"/>
        <w:jc w:val="left"/>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cs="宋体"/>
          <w:kern w:val="0"/>
          <w:sz w:val="24"/>
          <w:szCs w:val="24"/>
          <w:lang w:val="en-US" w:eastAsia="zh-CN"/>
        </w:rPr>
        <w:t xml:space="preserve"> </w:t>
      </w:r>
      <w:r>
        <w:rPr>
          <w:rFonts w:hint="eastAsia" w:ascii="宋体" w:hAnsi="宋体" w:cs="宋体"/>
          <w:kern w:val="0"/>
          <w:sz w:val="24"/>
          <w:szCs w:val="24"/>
          <w:u w:val="single"/>
          <w:lang w:val="en-US" w:eastAsia="zh-CN"/>
        </w:rPr>
        <w:t xml:space="preserve">                </w:t>
      </w:r>
    </w:p>
    <w:p w14:paraId="3100DBA5">
      <w:pPr>
        <w:keepNext w:val="0"/>
        <w:keepLines w:val="0"/>
        <w:pageBreakBefore w:val="0"/>
        <w:kinsoku/>
        <w:wordWrap/>
        <w:overflowPunct/>
        <w:topLinePunct w:val="0"/>
        <w:bidi w:val="0"/>
        <w:spacing w:line="360" w:lineRule="auto"/>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 xml:space="preserve">    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14:paraId="381B117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14:paraId="65C4B3AF">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5、项目经理</w:t>
      </w:r>
    </w:p>
    <w:p w14:paraId="08FC1FD4">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2EFC037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14:paraId="654AF51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14:paraId="0599D82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14:paraId="5E88239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14:paraId="3FF6B54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5D5BB49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14:paraId="4269EFD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14:paraId="07E1B84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04F9765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14:paraId="5C84598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DED8C9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14:paraId="06761EC2">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041A3FE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14:paraId="23545B2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14:paraId="4029CEC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14:paraId="170F4B9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14:paraId="7E75577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14:paraId="5C00916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14:paraId="2AE212B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14:paraId="399198C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每月25日前，向发包人提交施工计划及完成量报表。</w:t>
      </w:r>
    </w:p>
    <w:p w14:paraId="284BCF52">
      <w:pPr>
        <w:keepNext w:val="0"/>
        <w:keepLines w:val="0"/>
        <w:widowControl/>
        <w:suppressLineNumbers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w:t>
      </w:r>
      <w:r>
        <w:rPr>
          <w:rFonts w:hint="eastAsia" w:ascii="宋体" w:hAnsi="宋体" w:eastAsia="宋体" w:cs="宋体"/>
          <w:bCs/>
          <w:sz w:val="24"/>
          <w:szCs w:val="24"/>
          <w:u w:val="single"/>
          <w:lang w:val="en-US" w:eastAsia="zh-CN"/>
        </w:rPr>
        <w:t>同时严格遵循施工安全相关要求，</w:t>
      </w:r>
      <w:r>
        <w:rPr>
          <w:rFonts w:hint="eastAsia" w:ascii="宋体" w:hAnsi="宋体" w:eastAsia="宋体" w:cs="宋体"/>
          <w:bCs/>
          <w:sz w:val="24"/>
          <w:szCs w:val="24"/>
          <w:u w:val="single"/>
        </w:rPr>
        <w:t>相关费用已包含在合同协议所确定的合同价款中。因承包人未能按照上述规范组织施工，工程师有权根据现场实际情况向承包人索赔相关费用，并在工程付款中扣除。</w:t>
      </w:r>
    </w:p>
    <w:p w14:paraId="7C529178">
      <w:pPr>
        <w:keepNext w:val="0"/>
        <w:keepLines w:val="0"/>
        <w:pageBreakBefore w:val="0"/>
        <w:widowControl/>
        <w:kinsoku/>
        <w:wordWrap/>
        <w:overflowPunct/>
        <w:topLinePunct w:val="0"/>
        <w:bidi w:val="0"/>
        <w:spacing w:line="360" w:lineRule="auto"/>
        <w:ind w:firstLine="360" w:firstLineChars="150"/>
        <w:textAlignment w:val="auto"/>
        <w:rPr>
          <w:rFonts w:hint="eastAsia" w:ascii="宋体" w:hAnsi="宋体" w:eastAsia="宋体" w:cs="宋体"/>
          <w:kern w:val="0"/>
          <w:sz w:val="24"/>
          <w:szCs w:val="24"/>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rPr>
        <w:t>无</w:t>
      </w:r>
    </w:p>
    <w:p w14:paraId="0BD24A56">
      <w:pPr>
        <w:keepNext w:val="0"/>
        <w:keepLines w:val="0"/>
        <w:pageBreakBefore w:val="0"/>
        <w:widowControl/>
        <w:kinsoku/>
        <w:wordWrap/>
        <w:overflowPunct/>
        <w:topLinePunct w:val="0"/>
        <w:bidi w:val="0"/>
        <w:spacing w:line="360" w:lineRule="auto"/>
        <w:ind w:firstLine="360" w:firstLineChars="150"/>
        <w:textAlignment w:val="auto"/>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14:paraId="5453BE49">
      <w:pPr>
        <w:keepNext w:val="0"/>
        <w:keepLines w:val="0"/>
        <w:widowControl/>
        <w:suppressLineNumbers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w:t>
      </w:r>
      <w:r>
        <w:rPr>
          <w:rFonts w:ascii="宋体" w:hAnsi="宋体" w:eastAsia="宋体" w:cs="宋体"/>
          <w:kern w:val="0"/>
          <w:sz w:val="24"/>
          <w:szCs w:val="24"/>
          <w:u w:val="single"/>
          <w:lang w:val="en-US" w:eastAsia="zh-CN" w:bidi="ar"/>
        </w:rPr>
        <w:t>及</w:t>
      </w:r>
      <w:r>
        <w:rPr>
          <w:rFonts w:hint="eastAsia" w:ascii="宋体" w:hAnsi="宋体" w:eastAsia="宋体" w:cs="宋体"/>
          <w:kern w:val="0"/>
          <w:sz w:val="24"/>
          <w:szCs w:val="24"/>
          <w:u w:val="single"/>
          <w:lang w:val="en-US" w:eastAsia="zh-CN" w:bidi="ar"/>
        </w:rPr>
        <w:t>本</w:t>
      </w:r>
      <w:r>
        <w:rPr>
          <w:rFonts w:ascii="宋体" w:hAnsi="宋体" w:eastAsia="宋体" w:cs="宋体"/>
          <w:kern w:val="0"/>
          <w:sz w:val="24"/>
          <w:szCs w:val="24"/>
          <w:u w:val="single"/>
          <w:lang w:val="en-US" w:eastAsia="zh-CN" w:bidi="ar"/>
        </w:rPr>
        <w:t>工程特性</w:t>
      </w:r>
      <w:r>
        <w:rPr>
          <w:rFonts w:hint="eastAsia" w:ascii="宋体" w:hAnsi="宋体" w:eastAsia="宋体" w:cs="宋体"/>
          <w:bCs/>
          <w:sz w:val="24"/>
          <w:szCs w:val="24"/>
          <w:u w:val="single"/>
        </w:rPr>
        <w:t>进行成品保护，所有费用都已包含在合同协议所确定的合同价款当中；保护期出现损坏，承包人自费修改的标准不得低于相关的工程质量验收规范</w:t>
      </w:r>
      <w:r>
        <w:rPr>
          <w:rFonts w:hint="eastAsia" w:ascii="宋体" w:hAnsi="宋体" w:cs="宋体"/>
          <w:bCs/>
          <w:sz w:val="24"/>
          <w:szCs w:val="24"/>
          <w:u w:val="single"/>
          <w:lang w:eastAsia="zh-CN"/>
        </w:rPr>
        <w:t>、</w:t>
      </w:r>
      <w:r>
        <w:rPr>
          <w:rFonts w:hint="eastAsia" w:ascii="宋体" w:hAnsi="宋体" w:cs="宋体"/>
          <w:bCs/>
          <w:sz w:val="24"/>
          <w:szCs w:val="24"/>
          <w:u w:val="single"/>
          <w:lang w:val="en-US" w:eastAsia="zh-CN"/>
        </w:rPr>
        <w:t>本工程相关质量要求</w:t>
      </w:r>
      <w:r>
        <w:rPr>
          <w:rFonts w:hint="eastAsia" w:ascii="宋体" w:hAnsi="宋体" w:eastAsia="宋体" w:cs="宋体"/>
          <w:bCs/>
          <w:sz w:val="24"/>
          <w:szCs w:val="24"/>
          <w:u w:val="single"/>
        </w:rPr>
        <w:t>及发包人的相关工程质量的要求。</w:t>
      </w:r>
    </w:p>
    <w:p w14:paraId="4C0225C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rPr>
        <w:t>／</w:t>
      </w:r>
    </w:p>
    <w:p w14:paraId="360118C2">
      <w:pPr>
        <w:keepNext w:val="0"/>
        <w:keepLines w:val="0"/>
        <w:pageBreakBefore w:val="0"/>
        <w:widowControl/>
        <w:kinsoku/>
        <w:wordWrap/>
        <w:overflowPunct/>
        <w:topLinePunct w:val="0"/>
        <w:bidi w:val="0"/>
        <w:spacing w:line="360" w:lineRule="auto"/>
        <w:ind w:firstLine="360" w:firstLineChars="150"/>
        <w:textAlignment w:val="auto"/>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1C4A01DA">
      <w:pPr>
        <w:keepNext w:val="0"/>
        <w:keepLines w:val="0"/>
        <w:pageBreakBefore w:val="0"/>
        <w:kinsoku/>
        <w:wordWrap/>
        <w:overflowPunct/>
        <w:topLinePunct w:val="0"/>
        <w:bidi w:val="0"/>
        <w:spacing w:line="360" w:lineRule="auto"/>
        <w:ind w:firstLine="360" w:firstLineChars="150"/>
        <w:textAlignment w:val="auto"/>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在施工期间，承包人应接受并配合有关建设、房屋建筑、市容、环保等部门的管理，积极主动做好相关工作，确保工期和工程的正常运行，并承担因此而产生的各项费用。</w:t>
      </w:r>
    </w:p>
    <w:p w14:paraId="7634C07C">
      <w:pPr>
        <w:keepNext w:val="0"/>
        <w:keepLines w:val="0"/>
        <w:pageBreakBefore w:val="0"/>
        <w:kinsoku/>
        <w:wordWrap/>
        <w:overflowPunct/>
        <w:topLinePunct w:val="0"/>
        <w:bidi w:val="0"/>
        <w:spacing w:line="360" w:lineRule="auto"/>
        <w:ind w:firstLine="360" w:firstLineChars="150"/>
        <w:textAlignment w:val="auto"/>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14:paraId="6E5D9230">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64712A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8、进度计划</w:t>
      </w:r>
    </w:p>
    <w:p w14:paraId="67A0F98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p>
    <w:p w14:paraId="2F0EAE3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14:paraId="0AC5A03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14:paraId="00DCB2B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14:paraId="6C100621">
      <w:pPr>
        <w:pStyle w:val="3"/>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8.2群体工程中有关进度计划的要求：</w:t>
      </w:r>
      <w:r>
        <w:rPr>
          <w:rFonts w:hint="eastAsia" w:ascii="宋体" w:hAnsi="宋体" w:eastAsia="宋体" w:cs="宋体"/>
          <w:sz w:val="24"/>
          <w:szCs w:val="24"/>
          <w:u w:val="single"/>
        </w:rPr>
        <w:t>无</w:t>
      </w:r>
    </w:p>
    <w:p w14:paraId="7A1740D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9、工期延误</w:t>
      </w:r>
    </w:p>
    <w:p w14:paraId="402BA7FD">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14:paraId="1D1EAEAE">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14:paraId="256D5A80">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14:paraId="2FC75B9A">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14:paraId="5CCF08C5">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14:paraId="0D0CF59C">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14:paraId="120AD1B0">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14:paraId="38363A58">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14:paraId="4A77FFDF">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14:paraId="2EDCB7AF">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51CA4B49">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14:paraId="78FEF9A3">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14:paraId="5414C68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14:paraId="25E832B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14:paraId="6FCEDBC5">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14:paraId="0741571D">
      <w:pPr>
        <w:keepNext w:val="0"/>
        <w:keepLines w:val="0"/>
        <w:pageBreakBefore w:val="0"/>
        <w:kinsoku/>
        <w:wordWrap/>
        <w:overflowPunct/>
        <w:topLinePunct w:val="0"/>
        <w:bidi w:val="0"/>
        <w:spacing w:line="360" w:lineRule="auto"/>
        <w:ind w:firstLine="465" w:firstLineChars="194"/>
        <w:textAlignment w:val="auto"/>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07F7F413">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14:paraId="00B0A6E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14:paraId="712FAE8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14:paraId="5AE7DEE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kern w:val="0"/>
          <w:sz w:val="24"/>
          <w:szCs w:val="24"/>
          <w:highlight w:val="none"/>
          <w:u w:val="single"/>
        </w:rPr>
        <w:t>无</w:t>
      </w:r>
    </w:p>
    <w:p w14:paraId="428469E8">
      <w:pPr>
        <w:keepNext w:val="0"/>
        <w:keepLines w:val="0"/>
        <w:pageBreakBefore w:val="0"/>
        <w:kinsoku/>
        <w:wordWrap/>
        <w:overflowPunct/>
        <w:topLinePunct w:val="0"/>
        <w:autoSpaceDE w:val="0"/>
        <w:autoSpaceDN w:val="0"/>
        <w:bidi w:val="0"/>
        <w:adjustRightInd w:val="0"/>
        <w:spacing w:line="360" w:lineRule="auto"/>
        <w:ind w:firstLine="360" w:firstLineChars="150"/>
        <w:jc w:val="left"/>
        <w:textAlignment w:val="auto"/>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 xml:space="preserve"> （2）采用固定综合单价合同</w:t>
      </w:r>
      <w:r>
        <w:rPr>
          <w:rFonts w:hint="eastAsia" w:ascii="宋体" w:hAnsi="宋体" w:eastAsia="宋体" w:cs="宋体"/>
          <w:kern w:val="0"/>
          <w:sz w:val="24"/>
          <w:szCs w:val="24"/>
          <w:highlight w:val="none"/>
          <w:lang w:eastAsia="zh-CN"/>
        </w:rPr>
        <w:t>；</w:t>
      </w:r>
    </w:p>
    <w:p w14:paraId="337CDEAF">
      <w:pPr>
        <w:keepNext w:val="0"/>
        <w:keepLines w:val="0"/>
        <w:pageBreakBefore w:val="0"/>
        <w:widowControl/>
        <w:kinsoku/>
        <w:wordWrap/>
        <w:overflowPunct/>
        <w:topLinePunct w:val="0"/>
        <w:bidi w:val="0"/>
        <w:spacing w:line="360" w:lineRule="auto"/>
        <w:ind w:firstLine="240" w:firstLineChars="100"/>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 xml:space="preserve">  （3）采用可调价格合同，合同价款调整方法：</w:t>
      </w:r>
      <w:r>
        <w:rPr>
          <w:rFonts w:hint="eastAsia" w:ascii="宋体" w:hAnsi="宋体" w:eastAsia="宋体" w:cs="宋体"/>
          <w:kern w:val="0"/>
          <w:sz w:val="24"/>
          <w:szCs w:val="24"/>
          <w:highlight w:val="none"/>
          <w:u w:val="single"/>
        </w:rPr>
        <w:t>无</w:t>
      </w:r>
    </w:p>
    <w:p w14:paraId="56A4B01F">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14:paraId="16755304">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14:paraId="554A252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14:paraId="4885606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14:paraId="2661858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kern w:val="0"/>
          <w:sz w:val="24"/>
          <w:szCs w:val="24"/>
          <w:highlight w:val="none"/>
          <w:u w:val="none"/>
          <w:lang w:val="en-US"/>
        </w:rPr>
      </w:pPr>
      <w:r>
        <w:rPr>
          <w:rFonts w:hint="eastAsia" w:ascii="宋体" w:hAnsi="宋体" w:eastAsia="宋体" w:cs="宋体"/>
          <w:color w:val="auto"/>
          <w:kern w:val="0"/>
          <w:sz w:val="24"/>
          <w:szCs w:val="24"/>
          <w:highlight w:val="none"/>
          <w:lang w:eastAsia="zh-CN"/>
        </w:rPr>
        <w:t>合同签订后</w:t>
      </w:r>
      <w:r>
        <w:rPr>
          <w:rFonts w:hint="eastAsia" w:ascii="宋体" w:hAnsi="宋体" w:eastAsia="宋体" w:cs="宋体"/>
          <w:color w:val="auto"/>
          <w:kern w:val="0"/>
          <w:sz w:val="24"/>
          <w:szCs w:val="24"/>
          <w:highlight w:val="none"/>
          <w:lang w:val="en-US" w:eastAsia="zh-CN"/>
        </w:rPr>
        <w:t>7日内，</w:t>
      </w:r>
      <w:r>
        <w:rPr>
          <w:rFonts w:hint="eastAsia" w:ascii="宋体" w:hAnsi="宋体" w:eastAsia="宋体" w:cs="宋体"/>
          <w:color w:val="auto"/>
          <w:kern w:val="0"/>
          <w:sz w:val="24"/>
          <w:szCs w:val="24"/>
          <w:highlight w:val="none"/>
        </w:rPr>
        <w:t>发包人向承包人预付工程款的时间和金额或占合同价款总额的比例：</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合同签订生效后30日历天内，发包人向成交供应商支付合同总价款的30%</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none"/>
          <w:lang w:val="en-US" w:eastAsia="zh-CN"/>
        </w:rPr>
        <w:t xml:space="preserve">     </w:t>
      </w:r>
    </w:p>
    <w:p w14:paraId="6A87E194">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p>
    <w:p w14:paraId="510469B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p>
    <w:p w14:paraId="19DC836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14:paraId="2D90FC5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14:paraId="0CB3DF24">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23216EE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14:paraId="72FA3B7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双方约定的工程进度款支付的方式、时间和比例是：</w:t>
      </w:r>
      <w:r>
        <w:rPr>
          <w:rFonts w:hint="eastAsia" w:ascii="宋体" w:hAnsi="宋体" w:eastAsia="宋体" w:cs="宋体"/>
          <w:sz w:val="24"/>
          <w:szCs w:val="24"/>
          <w:highlight w:val="none"/>
          <w:u w:val="single"/>
          <w:lang w:val="en-US" w:eastAsia="zh-CN"/>
        </w:rPr>
        <w:t>一体化污水处理设备全部到位并经发包人核实确认后30日历天内，发包人向成交供应商支付合同总价款的30%</w:t>
      </w:r>
      <w:r>
        <w:rPr>
          <w:rFonts w:hint="eastAsia" w:ascii="宋体" w:hAnsi="宋体" w:cs="宋体"/>
          <w:sz w:val="24"/>
          <w:szCs w:val="24"/>
          <w:highlight w:val="none"/>
          <w:u w:val="single"/>
          <w:lang w:val="en-US" w:eastAsia="zh-CN"/>
        </w:rPr>
        <w:t>；</w:t>
      </w:r>
      <w:r>
        <w:rPr>
          <w:rFonts w:hint="eastAsia" w:ascii="宋体" w:hAnsi="宋体" w:eastAsia="宋体" w:cs="宋体"/>
          <w:sz w:val="24"/>
          <w:szCs w:val="24"/>
          <w:highlight w:val="none"/>
          <w:u w:val="single"/>
          <w:lang w:val="en-US" w:eastAsia="zh-CN"/>
        </w:rPr>
        <w:t>本项目整体竣工验收合格后30日历天内，发包人向成交供应商支付合同总价款的25%</w:t>
      </w:r>
      <w:r>
        <w:rPr>
          <w:rFonts w:hint="eastAsia" w:ascii="宋体" w:hAnsi="宋体" w:cs="宋体"/>
          <w:sz w:val="24"/>
          <w:szCs w:val="24"/>
          <w:highlight w:val="none"/>
          <w:u w:val="single"/>
          <w:lang w:val="en-US" w:eastAsia="zh-CN"/>
        </w:rPr>
        <w:t>；</w:t>
      </w:r>
      <w:r>
        <w:rPr>
          <w:rFonts w:hint="eastAsia" w:ascii="宋体" w:hAnsi="宋体" w:eastAsia="宋体" w:cs="宋体"/>
          <w:sz w:val="24"/>
          <w:szCs w:val="24"/>
          <w:highlight w:val="none"/>
          <w:u w:val="single"/>
          <w:lang w:val="en-US" w:eastAsia="zh-CN"/>
        </w:rPr>
        <w:t>成交供应商按要求完整报送项目结算资料，且结算资料经发包人及相关单位审定通过后30日历天内，发包人向成交供应商支付合同总价款的12%，同时预留合同总价款3%作为质量保证金</w:t>
      </w:r>
      <w:r>
        <w:rPr>
          <w:rFonts w:hint="eastAsia" w:ascii="宋体" w:hAnsi="宋体" w:cs="宋体"/>
          <w:sz w:val="24"/>
          <w:szCs w:val="24"/>
          <w:highlight w:val="none"/>
          <w:u w:val="single"/>
          <w:lang w:val="en-US" w:eastAsia="zh-CN"/>
        </w:rPr>
        <w:t>；质保期满无质量问题，</w:t>
      </w:r>
      <w:r>
        <w:rPr>
          <w:rFonts w:hint="eastAsia" w:ascii="宋体" w:hAnsi="宋体" w:eastAsia="宋体" w:cs="宋体"/>
          <w:kern w:val="0"/>
          <w:sz w:val="24"/>
          <w:szCs w:val="24"/>
          <w:highlight w:val="none"/>
          <w:u w:val="single"/>
        </w:rPr>
        <w:t>发包人无息退还剩余保修金。</w:t>
      </w:r>
    </w:p>
    <w:p w14:paraId="17C8876F">
      <w:pPr>
        <w:pStyle w:val="12"/>
        <w:keepNext w:val="0"/>
        <w:keepLines w:val="0"/>
        <w:pageBreakBefore w:val="0"/>
        <w:kinsoku/>
        <w:wordWrap/>
        <w:overflowPunct/>
        <w:topLinePunct w:val="0"/>
        <w:bidi w:val="0"/>
        <w:spacing w:line="360" w:lineRule="auto"/>
        <w:ind w:left="0" w:right="0" w:firstLine="480" w:firstLineChars="200"/>
        <w:textAlignment w:val="auto"/>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14:paraId="00D8DA19">
      <w:pPr>
        <w:pStyle w:val="12"/>
        <w:keepNext w:val="0"/>
        <w:keepLines w:val="0"/>
        <w:pageBreakBefore w:val="0"/>
        <w:kinsoku/>
        <w:wordWrap/>
        <w:overflowPunct/>
        <w:topLinePunct w:val="0"/>
        <w:bidi w:val="0"/>
        <w:spacing w:line="360" w:lineRule="auto"/>
        <w:ind w:left="0" w:right="0" w:firstLine="480" w:firstLineChars="200"/>
        <w:textAlignment w:val="auto"/>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single"/>
        </w:rPr>
        <w:t>进度结算办理时应同步提供与款额等值的</w:t>
      </w:r>
      <w:r>
        <w:rPr>
          <w:rFonts w:hint="eastAsia" w:ascii="宋体" w:hAnsi="宋体" w:eastAsia="宋体" w:cs="宋体"/>
          <w:kern w:val="2"/>
          <w:sz w:val="24"/>
          <w:szCs w:val="24"/>
          <w:highlight w:val="none"/>
          <w:u w:val="single"/>
          <w:lang w:eastAsia="zh-CN"/>
        </w:rPr>
        <w:t>增值税发票</w:t>
      </w:r>
      <w:r>
        <w:rPr>
          <w:rFonts w:hint="eastAsia" w:ascii="宋体" w:hAnsi="宋体" w:eastAsia="宋体" w:cs="宋体"/>
          <w:kern w:val="2"/>
          <w:sz w:val="24"/>
          <w:szCs w:val="24"/>
          <w:highlight w:val="none"/>
          <w:u w:val="single"/>
        </w:rPr>
        <w:t>。</w:t>
      </w:r>
    </w:p>
    <w:p w14:paraId="2E9CE34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14:paraId="3E856664">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14:paraId="5B0C367F">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（1）材料设备单价与一览表不符：／</w:t>
      </w:r>
    </w:p>
    <w:p w14:paraId="6E2DB17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p>
    <w:p w14:paraId="1A18BFB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（3）承包人可代为调剂串换的材料：／</w:t>
      </w:r>
    </w:p>
    <w:p w14:paraId="199AA7E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p>
    <w:p w14:paraId="5CD4BE2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（5）供应数量与一览表不符：／</w:t>
      </w:r>
    </w:p>
    <w:p w14:paraId="0A4F253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（6）到货时间与一览表不符：／</w:t>
      </w:r>
    </w:p>
    <w:p w14:paraId="0A6A03F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16.2发包人供应材料设备的结算方法：／</w:t>
      </w:r>
    </w:p>
    <w:p w14:paraId="3BD7747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14:paraId="50B7144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14:paraId="122923D6">
      <w:pPr>
        <w:keepNext w:val="0"/>
        <w:keepLines w:val="0"/>
        <w:pageBreakBefore w:val="0"/>
        <w:kinsoku/>
        <w:wordWrap/>
        <w:overflowPunct/>
        <w:topLinePunct w:val="0"/>
        <w:autoSpaceDE w:val="0"/>
        <w:autoSpaceDN w:val="0"/>
        <w:bidi w:val="0"/>
        <w:adjustRightInd w:val="0"/>
        <w:spacing w:line="360" w:lineRule="auto"/>
        <w:ind w:firstLine="465" w:firstLineChars="194"/>
        <w:textAlignment w:val="auto"/>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发包人要求承包人确定其领用甲供材的人员</w:t>
      </w:r>
      <w:r>
        <w:rPr>
          <w:rFonts w:hint="eastAsia" w:ascii="宋体" w:hAnsi="宋体" w:cs="宋体"/>
          <w:iCs/>
          <w:sz w:val="24"/>
          <w:szCs w:val="24"/>
          <w:u w:val="single"/>
          <w:lang w:val="en-US" w:eastAsia="zh-CN"/>
        </w:rPr>
        <w:t>名单并书面报备</w:t>
      </w:r>
      <w:r>
        <w:rPr>
          <w:rFonts w:hint="eastAsia" w:ascii="宋体" w:hAnsi="宋体" w:eastAsia="宋体" w:cs="宋体"/>
          <w:iCs/>
          <w:sz w:val="24"/>
          <w:szCs w:val="24"/>
          <w:u w:val="single"/>
        </w:rPr>
        <w:t>；</w:t>
      </w:r>
      <w:r>
        <w:rPr>
          <w:rFonts w:hint="eastAsia" w:ascii="宋体" w:hAnsi="宋体" w:cs="宋体"/>
          <w:iCs/>
          <w:sz w:val="24"/>
          <w:szCs w:val="24"/>
          <w:u w:val="single"/>
          <w:lang w:val="en-US" w:eastAsia="zh-CN"/>
        </w:rPr>
        <w:t>因合同一方迟延履行合同后发生不可抗力的，不能免除迟延履行方的相应责任。</w:t>
      </w:r>
      <w:r>
        <w:rPr>
          <w:rFonts w:hint="eastAsia" w:ascii="宋体" w:hAnsi="宋体" w:eastAsia="宋体" w:cs="宋体"/>
          <w:bCs/>
          <w:sz w:val="24"/>
          <w:szCs w:val="24"/>
          <w:u w:val="single"/>
          <w:lang w:val="zh-CN"/>
        </w:rPr>
        <w:t xml:space="preserve"> </w:t>
      </w:r>
    </w:p>
    <w:p w14:paraId="2886AA3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17、承包人采购材料设备</w:t>
      </w:r>
    </w:p>
    <w:p w14:paraId="21DCC5F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14:paraId="5CD108E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14:paraId="3D3EE33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non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14:paraId="77ED640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non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14:paraId="7501104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14:paraId="7290D293">
      <w:pPr>
        <w:pStyle w:val="3"/>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59DFAF3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14:paraId="7F278D7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08E1E02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14:paraId="550600FB">
      <w:pPr>
        <w:pStyle w:val="3"/>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829468D">
      <w:pPr>
        <w:pStyle w:val="3"/>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14:paraId="2A92653F">
      <w:pPr>
        <w:pStyle w:val="3"/>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14:paraId="3B10EA06">
      <w:pPr>
        <w:pStyle w:val="3"/>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03372B7F">
      <w:pPr>
        <w:pStyle w:val="3"/>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14:paraId="6CAE3C17">
      <w:pPr>
        <w:keepNext w:val="0"/>
        <w:keepLines w:val="0"/>
        <w:pageBreakBefore w:val="0"/>
        <w:kinsoku/>
        <w:wordWrap/>
        <w:overflowPunct/>
        <w:topLinePunct w:val="0"/>
        <w:autoSpaceDE w:val="0"/>
        <w:autoSpaceDN w:val="0"/>
        <w:bidi w:val="0"/>
        <w:adjustRightInd w:val="0"/>
        <w:spacing w:line="360" w:lineRule="auto"/>
        <w:ind w:firstLine="434"/>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2C0919B9">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bCs w:val="0"/>
          <w:color w:val="auto"/>
          <w:kern w:val="0"/>
          <w:sz w:val="24"/>
          <w:szCs w:val="24"/>
        </w:rPr>
      </w:pPr>
      <w:r>
        <w:rPr>
          <w:rFonts w:hint="eastAsia" w:ascii="宋体" w:hAnsi="宋体" w:eastAsia="宋体" w:cs="宋体"/>
          <w:b/>
          <w:bCs w:val="0"/>
          <w:color w:val="auto"/>
          <w:kern w:val="0"/>
          <w:sz w:val="24"/>
          <w:szCs w:val="24"/>
        </w:rPr>
        <w:t>八、工程变更</w:t>
      </w:r>
    </w:p>
    <w:p w14:paraId="48BC574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14:paraId="1E8068C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0D72270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18.2因工程量有误或设计变更引起新的工程量清单项目，其相应综合单价由承包人提出，经发包人确认后作为结算依据。承包人提出的相应综合单价必须按照顺序依据以下计价规则：</w:t>
      </w:r>
    </w:p>
    <w:p w14:paraId="798F45E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18.2.1工程量清单中相同或类似清单项综合单价换算（仅需材料换算的），仅计算材料价差；</w:t>
      </w:r>
    </w:p>
    <w:p w14:paraId="237F61D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18.2.2参照</w:t>
      </w:r>
      <w:r>
        <w:rPr>
          <w:rFonts w:hint="eastAsia" w:asciiTheme="majorEastAsia" w:hAnsiTheme="majorEastAsia" w:eastAsiaTheme="majorEastAsia" w:cstheme="majorEastAsia"/>
          <w:spacing w:val="6"/>
          <w:sz w:val="24"/>
          <w:szCs w:val="24"/>
          <w:lang w:val="en-US" w:eastAsia="zh-CN"/>
        </w:rPr>
        <w:t>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合班费用定额(2025)；陕西省建设工程施工仪器仪表台班费用定额(2025)</w:t>
      </w:r>
      <w:r>
        <w:rPr>
          <w:rFonts w:hint="eastAsia" w:ascii="宋体" w:hAnsi="宋体" w:eastAsia="宋体" w:cs="宋体"/>
          <w:sz w:val="24"/>
          <w:szCs w:val="24"/>
        </w:rPr>
        <w:t xml:space="preserve">；由承包人或发包人提出综合单价，经双方确认后作为结算依据； </w:t>
      </w:r>
    </w:p>
    <w:p w14:paraId="777E8A5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18.2.3西安市相同项目综合单价市场参考价格。</w:t>
      </w:r>
    </w:p>
    <w:p w14:paraId="53D9911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3315CA5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5931525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51CA8CE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14:paraId="432445CC">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九、竣工验收与结算</w:t>
      </w:r>
    </w:p>
    <w:p w14:paraId="2A7925B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19、竣工验收</w:t>
      </w:r>
    </w:p>
    <w:p w14:paraId="7BCD9F1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14:paraId="043259E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77AE7F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14:paraId="7BD2449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20、竣工结算</w:t>
      </w:r>
    </w:p>
    <w:p w14:paraId="23D7E9F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14:paraId="54B9C559">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14:paraId="7DEC261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14:paraId="50B2779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14:paraId="7EED8A3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20.5施工中若出现清单中未列项的零星工程发生时，工程量以实际签证为准，单价参照第八条。</w:t>
      </w:r>
    </w:p>
    <w:p w14:paraId="1FD79F3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14:paraId="4AA87F78">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十、违约、索赔和争议</w:t>
      </w:r>
    </w:p>
    <w:p w14:paraId="4773989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21、违约</w:t>
      </w:r>
    </w:p>
    <w:p w14:paraId="5C158B7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14:paraId="092B3DE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76D1729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66F5A10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0ADFB27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14:paraId="4F29DD1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14:paraId="0F21152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14:paraId="57F7DCB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14:paraId="0D8C2B2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0054033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14:paraId="314F4A0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22、争议</w:t>
      </w:r>
    </w:p>
    <w:p w14:paraId="224A4A7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14:paraId="4C669B64">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14:paraId="647B5A9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种方式解决：</w:t>
      </w:r>
    </w:p>
    <w:p w14:paraId="687C32A4">
      <w:pPr>
        <w:keepNext w:val="0"/>
        <w:keepLines w:val="0"/>
        <w:pageBreakBefore w:val="0"/>
        <w:widowControl/>
        <w:kinsoku/>
        <w:wordWrap/>
        <w:overflowPunct/>
        <w:topLinePunct w:val="0"/>
        <w:bidi w:val="0"/>
        <w:spacing w:line="360" w:lineRule="auto"/>
        <w:ind w:firstLine="600" w:firstLineChars="250"/>
        <w:textAlignment w:val="auto"/>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14:paraId="060ACAC3">
      <w:pPr>
        <w:keepNext w:val="0"/>
        <w:keepLines w:val="0"/>
        <w:pageBreakBefore w:val="0"/>
        <w:widowControl/>
        <w:kinsoku/>
        <w:wordWrap/>
        <w:overflowPunct/>
        <w:topLinePunct w:val="0"/>
        <w:bidi w:val="0"/>
        <w:spacing w:line="360" w:lineRule="auto"/>
        <w:ind w:firstLine="600" w:firstLineChars="250"/>
        <w:textAlignment w:val="auto"/>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14:paraId="0862F962">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十一、其他</w:t>
      </w:r>
    </w:p>
    <w:p w14:paraId="0CE32E6F">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23、工程分包</w:t>
      </w:r>
    </w:p>
    <w:p w14:paraId="03B5DF2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14:paraId="23E7480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5D19EB6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24、不可抗力</w:t>
      </w:r>
    </w:p>
    <w:p w14:paraId="74C3605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14:paraId="14332A7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14:paraId="4547CFEC">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14:paraId="534FADE8">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14:paraId="1CCF7101">
      <w:pPr>
        <w:keepNext w:val="0"/>
        <w:keepLines w:val="0"/>
        <w:pageBreakBefore w:val="0"/>
        <w:kinsoku/>
        <w:wordWrap/>
        <w:overflowPunct/>
        <w:topLinePunct w:val="0"/>
        <w:autoSpaceDE w:val="0"/>
        <w:autoSpaceDN w:val="0"/>
        <w:bidi w:val="0"/>
        <w:adjustRightInd w:val="0"/>
        <w:spacing w:line="360" w:lineRule="auto"/>
        <w:ind w:left="42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14:paraId="6AA8C7A0">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14:paraId="13FB04BA">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color w:val="auto"/>
          <w:sz w:val="24"/>
          <w:szCs w:val="24"/>
          <w:lang w:val="zh-CN"/>
        </w:rPr>
      </w:pPr>
      <w:r>
        <w:rPr>
          <w:rFonts w:hint="eastAsia" w:ascii="宋体" w:hAnsi="宋体" w:eastAsia="宋体" w:cs="宋体"/>
          <w:bCs/>
          <w:color w:val="auto"/>
          <w:sz w:val="24"/>
          <w:szCs w:val="24"/>
          <w:lang w:val="zh-CN"/>
        </w:rPr>
        <w:t>(4) 停工期间，承包人应监理工程师要求留在施工场地的必要的管理人员及保卫人员的费用由发包人承担；</w:t>
      </w:r>
    </w:p>
    <w:p w14:paraId="279CBF97">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color w:val="auto"/>
          <w:sz w:val="24"/>
          <w:szCs w:val="24"/>
          <w:lang w:val="zh-CN"/>
        </w:rPr>
      </w:pPr>
      <w:r>
        <w:rPr>
          <w:rFonts w:hint="eastAsia" w:ascii="宋体" w:hAnsi="宋体" w:eastAsia="宋体" w:cs="宋体"/>
          <w:bCs/>
          <w:color w:val="auto"/>
          <w:sz w:val="24"/>
          <w:szCs w:val="24"/>
          <w:lang w:val="zh-CN"/>
        </w:rPr>
        <w:t>(5) 工程所需清理、修复费用，由发包人承担；</w:t>
      </w:r>
    </w:p>
    <w:p w14:paraId="240745D9">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color w:val="auto"/>
          <w:sz w:val="24"/>
          <w:szCs w:val="24"/>
          <w:lang w:val="zh-CN"/>
        </w:rPr>
      </w:pPr>
      <w:r>
        <w:rPr>
          <w:rFonts w:hint="eastAsia" w:ascii="宋体" w:hAnsi="宋体" w:eastAsia="宋体" w:cs="宋体"/>
          <w:bCs/>
          <w:color w:val="auto"/>
          <w:sz w:val="24"/>
          <w:szCs w:val="24"/>
          <w:lang w:val="zh-CN"/>
        </w:rPr>
        <w:t>(6) 延误的工期相应顺延。</w:t>
      </w:r>
    </w:p>
    <w:p w14:paraId="1307B1B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24.3</w:t>
      </w:r>
      <w:r>
        <w:rPr>
          <w:rFonts w:hint="eastAsia" w:ascii="宋体" w:hAnsi="宋体" w:eastAsia="宋体" w:cs="宋体"/>
          <w:bCs/>
          <w:color w:val="auto"/>
          <w:sz w:val="24"/>
          <w:szCs w:val="24"/>
          <w:lang w:val="zh-CN"/>
        </w:rPr>
        <w:t>因合同一方迟延履行合同后发生不可抗力的，不能免除迟延履行方的相应责任。</w:t>
      </w:r>
    </w:p>
    <w:p w14:paraId="164BE83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25、保险</w:t>
      </w:r>
    </w:p>
    <w:p w14:paraId="0B3A016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14:paraId="6B22C75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w:t>
      </w:r>
      <w:r>
        <w:rPr>
          <w:rFonts w:hint="eastAsia" w:ascii="宋体" w:hAnsi="宋体" w:cs="宋体"/>
          <w:sz w:val="24"/>
          <w:szCs w:val="24"/>
          <w:highlight w:val="none"/>
          <w:u w:val="single"/>
          <w:lang w:val="en-US" w:eastAsia="zh-CN"/>
        </w:rPr>
        <w:t>约定的保险，</w:t>
      </w:r>
      <w:r>
        <w:rPr>
          <w:rFonts w:hint="eastAsia" w:ascii="宋体" w:hAnsi="宋体" w:eastAsia="宋体" w:cs="宋体"/>
          <w:sz w:val="24"/>
          <w:szCs w:val="24"/>
          <w:highlight w:val="none"/>
          <w:u w:val="single"/>
        </w:rPr>
        <w:t xml:space="preserve">保险费由发包人承担。 </w:t>
      </w:r>
    </w:p>
    <w:p w14:paraId="28EFFFD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w:t>
      </w:r>
      <w:r>
        <w:rPr>
          <w:rFonts w:hint="eastAsia" w:ascii="宋体" w:hAnsi="宋体" w:cs="宋体"/>
          <w:sz w:val="24"/>
          <w:szCs w:val="24"/>
          <w:highlight w:val="none"/>
          <w:u w:val="single"/>
          <w:lang w:val="en-US" w:eastAsia="zh-CN"/>
        </w:rPr>
        <w:t>自身</w:t>
      </w:r>
      <w:r>
        <w:rPr>
          <w:rFonts w:hint="eastAsia" w:ascii="宋体" w:hAnsi="宋体" w:eastAsia="宋体" w:cs="宋体"/>
          <w:sz w:val="24"/>
          <w:szCs w:val="24"/>
          <w:highlight w:val="none"/>
          <w:u w:val="single"/>
        </w:rPr>
        <w:t>应办理的保险。</w:t>
      </w:r>
    </w:p>
    <w:p w14:paraId="5C57D59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14:paraId="09F5890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14:paraId="227D0F4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14:paraId="4C081BCC">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41A51B9F">
      <w:pPr>
        <w:keepNext w:val="0"/>
        <w:keepLines w:val="0"/>
        <w:pageBreakBefore w:val="0"/>
        <w:widowControl/>
        <w:kinsoku/>
        <w:wordWrap/>
        <w:overflowPunct/>
        <w:topLinePunct w:val="0"/>
        <w:bidi w:val="0"/>
        <w:spacing w:line="360" w:lineRule="auto"/>
        <w:ind w:firstLine="720" w:firstLineChars="3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5F1DACDF">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7BB9424A">
      <w:pPr>
        <w:keepNext w:val="0"/>
        <w:keepLines w:val="0"/>
        <w:pageBreakBefore w:val="0"/>
        <w:widowControl/>
        <w:kinsoku/>
        <w:wordWrap/>
        <w:overflowPunct/>
        <w:topLinePunct w:val="0"/>
        <w:bidi w:val="0"/>
        <w:spacing w:line="360" w:lineRule="auto"/>
        <w:ind w:firstLine="720" w:firstLineChars="3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7F6623BB">
      <w:pPr>
        <w:keepNext w:val="0"/>
        <w:keepLines w:val="0"/>
        <w:pageBreakBefore w:val="0"/>
        <w:widowControl/>
        <w:kinsoku/>
        <w:wordWrap/>
        <w:overflowPunct/>
        <w:topLinePunct w:val="0"/>
        <w:bidi w:val="0"/>
        <w:spacing w:line="360" w:lineRule="auto"/>
        <w:ind w:firstLine="480" w:firstLineChars="200"/>
        <w:textAlignment w:val="auto"/>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    </w:t>
      </w:r>
    </w:p>
    <w:p w14:paraId="2B5D877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14:paraId="21446E44">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14:paraId="5EA7D22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14:paraId="59A98CB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14:paraId="44F8CA73">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14:paraId="5104FF93">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14:paraId="2D436306">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如承包人恶意拖欠农民工工资，发包人有权从承包人提交的履约保证金中拨付。</w:t>
      </w:r>
    </w:p>
    <w:p w14:paraId="2CFAFD49">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 xml:space="preserve">承包人必须按西安市人民政府令第65号 </w:t>
      </w:r>
      <w:r>
        <w:rPr>
          <w:rFonts w:hint="eastAsia" w:ascii="宋体" w:hAnsi="宋体" w:cs="宋体"/>
          <w:sz w:val="24"/>
          <w:szCs w:val="24"/>
          <w:highlight w:val="none"/>
          <w:u w:val="single"/>
          <w:lang w:val="en-US" w:eastAsia="zh-CN"/>
        </w:rPr>
        <w:t>《</w:t>
      </w:r>
      <w:r>
        <w:rPr>
          <w:rFonts w:hint="eastAsia" w:ascii="宋体" w:hAnsi="宋体" w:eastAsia="宋体" w:cs="宋体"/>
          <w:sz w:val="24"/>
          <w:szCs w:val="24"/>
          <w:highlight w:val="none"/>
          <w:u w:val="single"/>
        </w:rPr>
        <w:t>西安市农民工工资保障办法</w:t>
      </w:r>
      <w:r>
        <w:rPr>
          <w:rFonts w:hint="eastAsia" w:ascii="宋体" w:hAnsi="宋体" w:cs="宋体"/>
          <w:sz w:val="24"/>
          <w:szCs w:val="24"/>
          <w:highlight w:val="none"/>
          <w:u w:val="single"/>
          <w:lang w:val="en-US" w:eastAsia="zh-CN"/>
        </w:rPr>
        <w:t>》</w:t>
      </w:r>
      <w:r>
        <w:rPr>
          <w:rFonts w:hint="eastAsia" w:ascii="宋体" w:hAnsi="宋体" w:eastAsia="宋体" w:cs="宋体"/>
          <w:sz w:val="24"/>
          <w:szCs w:val="24"/>
          <w:highlight w:val="none"/>
          <w:u w:val="single"/>
        </w:rPr>
        <w:t>、《西安市农民工工资支付保证金实施细则》</w:t>
      </w:r>
      <w:r>
        <w:rPr>
          <w:rFonts w:hint="eastAsia" w:ascii="宋体" w:hAnsi="宋体" w:cs="宋体"/>
          <w:sz w:val="24"/>
          <w:szCs w:val="24"/>
          <w:highlight w:val="none"/>
          <w:u w:val="single"/>
          <w:lang w:val="en-US" w:eastAsia="zh-CN"/>
        </w:rPr>
        <w:t>及《保障农民工工资支付条例》</w:t>
      </w:r>
      <w:r>
        <w:rPr>
          <w:rFonts w:hint="eastAsia" w:ascii="宋体" w:hAnsi="宋体" w:eastAsia="宋体" w:cs="宋体"/>
          <w:sz w:val="24"/>
          <w:szCs w:val="24"/>
          <w:highlight w:val="none"/>
          <w:u w:val="single"/>
        </w:rPr>
        <w:t>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w:t>
      </w:r>
      <w:r>
        <w:rPr>
          <w:rFonts w:hint="eastAsia" w:ascii="宋体" w:hAnsi="宋体" w:cs="宋体"/>
          <w:iCs/>
          <w:sz w:val="24"/>
          <w:szCs w:val="24"/>
          <w:highlight w:val="none"/>
          <w:u w:val="single"/>
          <w:lang w:eastAsia="zh-CN"/>
        </w:rPr>
        <w:t>；</w:t>
      </w:r>
      <w:r>
        <w:rPr>
          <w:rFonts w:hint="eastAsia" w:ascii="宋体" w:hAnsi="宋体" w:eastAsia="宋体" w:cs="宋体"/>
          <w:iCs/>
          <w:sz w:val="24"/>
          <w:szCs w:val="24"/>
          <w:highlight w:val="none"/>
          <w:u w:val="single"/>
        </w:rPr>
        <w:t>若因此给发包人造成各种损失，由承包人全部承担。</w:t>
      </w:r>
    </w:p>
    <w:p w14:paraId="41186AF2">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14:paraId="084758C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14:paraId="15913379">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14:paraId="7EC5FB25">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14:paraId="2F17FC9A">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2938A115">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ascii="宋体" w:hAnsi="宋体" w:eastAsia="宋体" w:cs="宋体"/>
          <w:sz w:val="24"/>
          <w:szCs w:val="24"/>
        </w:rPr>
        <w:t>承包人的雇员在从事</w:t>
      </w:r>
      <w:r>
        <w:rPr>
          <w:rFonts w:hint="eastAsia" w:ascii="宋体" w:hAnsi="宋体" w:eastAsia="宋体" w:cs="宋体"/>
          <w:sz w:val="24"/>
          <w:szCs w:val="24"/>
          <w:lang w:val="en-US" w:eastAsia="zh-CN"/>
        </w:rPr>
        <w:t>本项目</w:t>
      </w:r>
      <w:r>
        <w:rPr>
          <w:rFonts w:ascii="宋体" w:hAnsi="宋体" w:eastAsia="宋体" w:cs="宋体"/>
          <w:sz w:val="24"/>
          <w:szCs w:val="24"/>
        </w:rPr>
        <w:t>相关雇佣活动中因安全生产事故遭受人身损害，发包人垫付或承担连带赔偿责任后，有权在未付工程价款中全额扣除相应数额，承包人承担全部责任与损失</w:t>
      </w:r>
      <w:r>
        <w:rPr>
          <w:rFonts w:hint="eastAsia" w:ascii="宋体" w:hAnsi="宋体" w:eastAsia="宋体" w:cs="宋体"/>
          <w:iCs/>
          <w:sz w:val="24"/>
          <w:szCs w:val="24"/>
        </w:rPr>
        <w:t xml:space="preserve">。    </w:t>
      </w:r>
    </w:p>
    <w:p w14:paraId="6CFF241E">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14:paraId="08FDA0A1">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14:paraId="4AF2276B">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14:paraId="1FB3417F">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14:paraId="3D97ECE7">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14:paraId="0E664811">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14:paraId="56AD7FEC">
      <w:pPr>
        <w:keepNext w:val="0"/>
        <w:keepLines w:val="0"/>
        <w:pageBreakBefore w:val="0"/>
        <w:kinsoku/>
        <w:wordWrap/>
        <w:overflowPunct/>
        <w:topLinePunct w:val="0"/>
        <w:bidi w:val="0"/>
        <w:spacing w:line="360" w:lineRule="auto"/>
        <w:textAlignment w:val="auto"/>
        <w:rPr>
          <w:rFonts w:hint="eastAsia" w:ascii="宋体" w:hAnsi="宋体" w:eastAsia="宋体" w:cs="宋体"/>
          <w:iCs/>
          <w:sz w:val="24"/>
          <w:szCs w:val="24"/>
        </w:rPr>
      </w:pPr>
      <w:r>
        <w:rPr>
          <w:rFonts w:hint="eastAsia" w:ascii="宋体" w:hAnsi="宋体" w:eastAsia="宋体" w:cs="宋体"/>
          <w:iCs/>
          <w:sz w:val="24"/>
          <w:szCs w:val="24"/>
          <w:lang w:val="en-US" w:eastAsia="zh-CN"/>
        </w:rPr>
        <w:t xml:space="preserve">    28.13 施工单位签订合同后，应为本项目购买意外伤害保险。</w:t>
      </w:r>
    </w:p>
    <w:p w14:paraId="72278301">
      <w:pPr>
        <w:keepNext w:val="0"/>
        <w:keepLines w:val="0"/>
        <w:pageBreakBefore w:val="0"/>
        <w:kinsoku/>
        <w:wordWrap/>
        <w:overflowPunct/>
        <w:topLinePunct w:val="0"/>
        <w:bidi w:val="0"/>
        <w:spacing w:line="500" w:lineRule="exact"/>
        <w:textAlignment w:val="auto"/>
        <w:rPr>
          <w:rFonts w:hint="eastAsia" w:ascii="宋体" w:hAnsi="宋体" w:eastAsia="宋体" w:cs="宋体"/>
          <w:b/>
          <w:sz w:val="24"/>
          <w:szCs w:val="24"/>
          <w:highlight w:val="none"/>
        </w:rPr>
      </w:pPr>
    </w:p>
    <w:p w14:paraId="03AD6F29">
      <w:pPr>
        <w:keepNext w:val="0"/>
        <w:keepLines w:val="0"/>
        <w:pageBreakBefore w:val="0"/>
        <w:kinsoku/>
        <w:wordWrap/>
        <w:overflowPunct/>
        <w:topLinePunct w:val="0"/>
        <w:bidi w:val="0"/>
        <w:spacing w:line="500" w:lineRule="exact"/>
        <w:textAlignment w:val="auto"/>
        <w:rPr>
          <w:rFonts w:hint="eastAsia" w:ascii="宋体" w:hAnsi="宋体" w:eastAsia="宋体" w:cs="宋体"/>
          <w:b/>
          <w:sz w:val="24"/>
          <w:szCs w:val="24"/>
          <w:highlight w:val="none"/>
        </w:rPr>
      </w:pPr>
    </w:p>
    <w:p w14:paraId="19C2043B">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4084EFB9">
      <w:pPr>
        <w:keepNext w:val="0"/>
        <w:keepLines w:val="0"/>
        <w:pageBreakBefore w:val="0"/>
        <w:kinsoku/>
        <w:wordWrap/>
        <w:overflowPunct/>
        <w:topLinePunct w:val="0"/>
        <w:bidi w:val="0"/>
        <w:spacing w:line="500" w:lineRule="exac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4707B5A0">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工程项目廉政合同</w:t>
      </w:r>
    </w:p>
    <w:p w14:paraId="7F11807C">
      <w:pPr>
        <w:keepNext w:val="0"/>
        <w:keepLines w:val="0"/>
        <w:pageBreakBefore w:val="0"/>
        <w:kinsoku/>
        <w:wordWrap/>
        <w:overflowPunct/>
        <w:topLinePunct w:val="0"/>
        <w:bidi w:val="0"/>
        <w:spacing w:line="360" w:lineRule="auto"/>
        <w:textAlignment w:val="auto"/>
        <w:rPr>
          <w:rFonts w:hint="eastAsia" w:ascii="宋体" w:hAnsi="宋体" w:eastAsia="宋体" w:cs="宋体"/>
          <w:b/>
          <w:sz w:val="24"/>
          <w:szCs w:val="24"/>
          <w:highlight w:val="none"/>
          <w:u w:val="single"/>
        </w:rPr>
      </w:pP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西安市临潼区何寨街道办事处 </w:t>
      </w:r>
      <w:r>
        <w:rPr>
          <w:rFonts w:hint="eastAsia" w:ascii="宋体" w:hAnsi="宋体" w:eastAsia="宋体" w:cs="宋体"/>
          <w:b w:val="0"/>
          <w:bCs/>
          <w:sz w:val="24"/>
          <w:szCs w:val="24"/>
          <w:highlight w:val="none"/>
          <w:u w:val="single"/>
        </w:rPr>
        <w:t>：</w:t>
      </w:r>
    </w:p>
    <w:p w14:paraId="221B163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反对不正当竞争法》、《建筑法》、《招标投标法》等有关法律法规和政策，为确保建设工程质量达到国家有关规定、争优创优、干部廉洁，在签定工程建设合同的同时，甲乙双方必须签定工程廉政合同。</w:t>
      </w:r>
    </w:p>
    <w:p w14:paraId="7EF13968">
      <w:pPr>
        <w:keepNext w:val="0"/>
        <w:keepLines w:val="0"/>
        <w:pageBreakBefore w:val="0"/>
        <w:numPr>
          <w:ilvl w:val="0"/>
          <w:numId w:val="1"/>
        </w:numPr>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2789821B">
      <w:pPr>
        <w:keepNext w:val="0"/>
        <w:keepLines w:val="0"/>
        <w:pageBreakBefore w:val="0"/>
        <w:numPr>
          <w:ilvl w:val="0"/>
          <w:numId w:val="1"/>
        </w:numPr>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7CEF859B">
      <w:pPr>
        <w:keepNext w:val="0"/>
        <w:keepLines w:val="0"/>
        <w:pageBreakBefore w:val="0"/>
        <w:numPr>
          <w:ilvl w:val="0"/>
          <w:numId w:val="1"/>
        </w:numPr>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索贿方单位或个人)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14:paraId="690E72F4">
      <w:pPr>
        <w:pStyle w:val="11"/>
        <w:spacing w:line="360" w:lineRule="auto"/>
        <w:rPr>
          <w:rFonts w:hint="eastAsia"/>
        </w:rPr>
      </w:pPr>
    </w:p>
    <w:p w14:paraId="72D1A3BD">
      <w:pPr>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1D9437CD">
      <w:pPr>
        <w:pStyle w:val="6"/>
        <w:keepNext w:val="0"/>
        <w:keepLines w:val="0"/>
        <w:pageBreakBefore w:val="0"/>
        <w:kinsoku/>
        <w:wordWrap/>
        <w:overflowPunct/>
        <w:topLinePunct w:val="0"/>
        <w:bidi w:val="0"/>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14:paraId="5EBA1027">
      <w:pPr>
        <w:pStyle w:val="6"/>
        <w:keepNext w:val="0"/>
        <w:keepLines w:val="0"/>
        <w:pageBreakBefore w:val="0"/>
        <w:kinsoku/>
        <w:wordWrap/>
        <w:overflowPunct/>
        <w:topLinePunct w:val="0"/>
        <w:bidi w:val="0"/>
        <w:spacing w:before="0" w:beforeAutospacing="0" w:after="0" w:afterAutospacing="0"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45" w:name="_Toc6889"/>
    </w:p>
    <w:p w14:paraId="298079C7">
      <w:pPr>
        <w:pStyle w:val="6"/>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46" w:name="_Toc267261693"/>
      <w:bookmarkStart w:id="47" w:name="_Toc296347225"/>
      <w:bookmarkStart w:id="48" w:name="_Toc296503226"/>
      <w:bookmarkStart w:id="49" w:name="_Toc296346727"/>
      <w:bookmarkStart w:id="50" w:name="_Toc296944565"/>
      <w:bookmarkStart w:id="51" w:name="_Toc296891054"/>
      <w:bookmarkStart w:id="52" w:name="_Toc296891266"/>
      <w:r>
        <w:rPr>
          <w:rFonts w:hint="eastAsia" w:ascii="宋体" w:hAnsi="宋体" w:eastAsia="宋体" w:cs="宋体"/>
          <w:b/>
          <w:color w:val="000000"/>
          <w:sz w:val="24"/>
          <w:szCs w:val="24"/>
          <w:highlight w:val="none"/>
        </w:rPr>
        <w:t>件2：</w:t>
      </w:r>
      <w:bookmarkEnd w:id="45"/>
      <w:bookmarkEnd w:id="46"/>
      <w:bookmarkEnd w:id="47"/>
      <w:bookmarkEnd w:id="48"/>
      <w:bookmarkEnd w:id="49"/>
      <w:bookmarkEnd w:id="50"/>
      <w:bookmarkEnd w:id="51"/>
      <w:bookmarkEnd w:id="52"/>
    </w:p>
    <w:p w14:paraId="647BBCC4">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工程质量保修书</w:t>
      </w:r>
    </w:p>
    <w:p w14:paraId="7B05AB5C">
      <w:pPr>
        <w:keepNext w:val="0"/>
        <w:keepLines w:val="0"/>
        <w:pageBreakBefore w:val="0"/>
        <w:kinsoku/>
        <w:wordWrap/>
        <w:overflowPunct/>
        <w:topLinePunct w:val="0"/>
        <w:bidi w:val="0"/>
        <w:spacing w:line="360" w:lineRule="auto"/>
        <w:ind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西安市临潼区何寨街道办事处 </w:t>
      </w:r>
    </w:p>
    <w:p w14:paraId="43C6A91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p>
    <w:p w14:paraId="451C648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发包人、承包人根据《中华人民共和国建筑法》和《建设工程质量管理条例》，经协商一致就</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临潼区何寨街道马寨村、董家村生活污水处理项目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14:paraId="340504A7">
      <w:pPr>
        <w:pStyle w:val="12"/>
        <w:keepNext w:val="0"/>
        <w:keepLines w:val="0"/>
        <w:pageBreakBefore w:val="0"/>
        <w:kinsoku/>
        <w:wordWrap/>
        <w:overflowPunct/>
        <w:topLinePunct w:val="0"/>
        <w:bidi w:val="0"/>
        <w:spacing w:line="360" w:lineRule="auto"/>
        <w:ind w:left="0" w:leftChars="0" w:right="72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一、工程质量保修范围和内容</w:t>
      </w:r>
    </w:p>
    <w:p w14:paraId="14A417D7">
      <w:pPr>
        <w:keepNext w:val="0"/>
        <w:keepLines w:val="0"/>
        <w:pageBreakBefore w:val="0"/>
        <w:widowControl/>
        <w:suppressLineNumbers w:val="0"/>
        <w:kinsoku/>
        <w:wordWrap/>
        <w:overflowPunct/>
        <w:topLinePunct w:val="0"/>
        <w:bidi w:val="0"/>
        <w:spacing w:line="360" w:lineRule="auto"/>
        <w:ind w:firstLine="480" w:firstLineChars="200"/>
        <w:jc w:val="left"/>
        <w:textAlignment w:val="auto"/>
      </w:pPr>
      <w:r>
        <w:rPr>
          <w:rFonts w:ascii="宋体" w:hAnsi="宋体" w:eastAsia="宋体" w:cs="宋体"/>
          <w:kern w:val="0"/>
          <w:sz w:val="24"/>
          <w:szCs w:val="24"/>
          <w:lang w:val="en-US" w:eastAsia="zh-CN" w:bidi="ar"/>
        </w:rPr>
        <w:t>承包人在质量保修期内，按照有关法律、法规、规章的管理规定和双方约定，承担本工程质量保修责任。</w:t>
      </w:r>
    </w:p>
    <w:p w14:paraId="75E1A8C9">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t>质量保修范围包括合同协议书规定的承包人承包范围和全部工程内容，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lang w:val="en-US" w:eastAsia="zh-CN"/>
        </w:rPr>
        <w:t>施工图纸及招标范围内的所有内容。</w:t>
      </w:r>
    </w:p>
    <w:p w14:paraId="2523AD85">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color w:val="000000"/>
          <w:sz w:val="24"/>
          <w:szCs w:val="24"/>
          <w:highlight w:val="none"/>
        </w:rPr>
        <w:t>二、质量保修期</w:t>
      </w:r>
    </w:p>
    <w:p w14:paraId="69324FE8">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highlight w:val="none"/>
        </w:rPr>
      </w:pPr>
      <w:r>
        <w:rPr>
          <w:rFonts w:ascii="宋体" w:hAnsi="宋体" w:eastAsia="宋体" w:cs="宋体"/>
          <w:kern w:val="0"/>
          <w:sz w:val="24"/>
          <w:szCs w:val="24"/>
          <w:highlight w:val="none"/>
          <w:lang w:val="en-US" w:eastAsia="zh-CN" w:bidi="ar"/>
        </w:rPr>
        <w:t>双方根据《建设工程质量管理条例》及相关行业规定，结合本工程各分项工程特性，约定本工程的质量保修期如下：</w:t>
      </w:r>
    </w:p>
    <w:p w14:paraId="4CDCFED3">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highlight w:val="none"/>
        </w:rPr>
      </w:pPr>
      <w:r>
        <w:rPr>
          <w:rFonts w:ascii="宋体" w:hAnsi="宋体" w:eastAsia="宋体" w:cs="宋体"/>
          <w:kern w:val="0"/>
          <w:sz w:val="24"/>
          <w:szCs w:val="24"/>
          <w:highlight w:val="none"/>
          <w:lang w:val="en-US" w:eastAsia="zh-CN" w:bidi="ar"/>
        </w:rPr>
        <w:t>1.结构性工程：污水处理站钢筋混凝土主体结构、设备间主体结构，质量保修期为设计文件规定的该工程合理使用年限；</w:t>
      </w:r>
    </w:p>
    <w:p w14:paraId="01475BC6">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highlight w:val="none"/>
        </w:rPr>
      </w:pPr>
      <w:r>
        <w:rPr>
          <w:rFonts w:ascii="宋体" w:hAnsi="宋体" w:eastAsia="宋体" w:cs="宋体"/>
          <w:kern w:val="0"/>
          <w:sz w:val="24"/>
          <w:szCs w:val="24"/>
          <w:highlight w:val="none"/>
          <w:lang w:val="en-US" w:eastAsia="zh-CN" w:bidi="ar"/>
        </w:rPr>
        <w:t>2.设备类：一体化污水处理设备、电气设备、自控设备，质量保修期为2年；</w:t>
      </w:r>
    </w:p>
    <w:p w14:paraId="1734CCF4">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highlight w:val="none"/>
        </w:rPr>
      </w:pPr>
      <w:r>
        <w:rPr>
          <w:rFonts w:ascii="宋体" w:hAnsi="宋体" w:eastAsia="宋体" w:cs="宋体"/>
          <w:kern w:val="0"/>
          <w:sz w:val="24"/>
          <w:szCs w:val="24"/>
          <w:highlight w:val="none"/>
          <w:lang w:val="en-US" w:eastAsia="zh-CN" w:bidi="ar"/>
        </w:rPr>
        <w:t>3.管网及构筑物类：污水主管网、支管道、成品塑料井、</w:t>
      </w:r>
      <w:bookmarkStart w:id="54" w:name="_GoBack"/>
      <w:bookmarkEnd w:id="54"/>
      <w:r>
        <w:rPr>
          <w:rFonts w:ascii="宋体" w:hAnsi="宋体" w:eastAsia="宋体" w:cs="宋体"/>
          <w:kern w:val="0"/>
          <w:sz w:val="24"/>
          <w:szCs w:val="24"/>
          <w:highlight w:val="none"/>
          <w:lang w:val="en-US" w:eastAsia="zh-CN" w:bidi="ar"/>
        </w:rPr>
        <w:t>住户门前塑料检查井，质量保修期为2年；</w:t>
      </w:r>
    </w:p>
    <w:p w14:paraId="148A1ACC">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highlight w:val="none"/>
        </w:rPr>
      </w:pPr>
      <w:r>
        <w:rPr>
          <w:rFonts w:ascii="宋体" w:hAnsi="宋体" w:eastAsia="宋体" w:cs="宋体"/>
          <w:kern w:val="0"/>
          <w:sz w:val="24"/>
          <w:szCs w:val="24"/>
          <w:highlight w:val="none"/>
          <w:lang w:val="en-US" w:eastAsia="zh-CN" w:bidi="ar"/>
        </w:rPr>
        <w:t>4.道路及附属工程：污水站内路面硬化、管网铺设破损道路修复工程、大门及围栏，质量保修期为1年；</w:t>
      </w:r>
    </w:p>
    <w:p w14:paraId="36CEE218">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highlight w:val="none"/>
        </w:rPr>
      </w:pPr>
      <w:r>
        <w:rPr>
          <w:rFonts w:ascii="宋体" w:hAnsi="宋体" w:eastAsia="宋体" w:cs="宋体"/>
          <w:kern w:val="0"/>
          <w:sz w:val="24"/>
          <w:szCs w:val="24"/>
          <w:highlight w:val="none"/>
          <w:lang w:val="en-US" w:eastAsia="zh-CN" w:bidi="ar"/>
        </w:rPr>
        <w:t>5.绿化工程：污水站内栽植的草皮，质量保修期为1年。</w:t>
      </w:r>
    </w:p>
    <w:p w14:paraId="27EC3833">
      <w:pPr>
        <w:pStyle w:val="6"/>
        <w:keepNext w:val="0"/>
        <w:keepLines w:val="0"/>
        <w:pageBreakBefore w:val="0"/>
        <w:kinsoku/>
        <w:wordWrap/>
        <w:overflowPunct/>
        <w:topLinePunct w:val="0"/>
        <w:bidi w:val="0"/>
        <w:spacing w:before="0" w:beforeAutospacing="0" w:after="0" w:afterAutospacing="0" w:line="360" w:lineRule="auto"/>
        <w:ind w:firstLine="480" w:firstLineChars="200"/>
        <w:textAlignment w:val="auto"/>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14:paraId="6E953F8C">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三、缺陷责任期</w:t>
      </w:r>
    </w:p>
    <w:p w14:paraId="656F4FE6">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u w:val="single"/>
          <w:lang w:val="en-US" w:eastAsia="zh-CN"/>
        </w:rPr>
        <w:t>12</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14:paraId="79C89055">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14:paraId="4B9A2B60">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四、质量保修责任</w:t>
      </w:r>
    </w:p>
    <w:p w14:paraId="2A0635C3">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14:paraId="0509FD15">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b w:val="0"/>
          <w:bCs/>
          <w:kern w:val="0"/>
          <w:sz w:val="24"/>
          <w:szCs w:val="24"/>
          <w:highlight w:val="none"/>
        </w:rPr>
        <w:t>2.保修金为工程竣工结</w:t>
      </w:r>
      <w:r>
        <w:rPr>
          <w:rFonts w:hint="eastAsia" w:ascii="宋体" w:hAnsi="宋体" w:eastAsia="宋体" w:cs="宋体"/>
          <w:kern w:val="0"/>
          <w:sz w:val="24"/>
          <w:szCs w:val="24"/>
          <w:highlight w:val="none"/>
        </w:rPr>
        <w:t xml:space="preserve">算审定总价的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3 </w:t>
      </w:r>
      <w:r>
        <w:rPr>
          <w:rFonts w:hint="eastAsia" w:ascii="宋体" w:hAnsi="宋体" w:eastAsia="宋体" w:cs="宋体"/>
          <w:kern w:val="0"/>
          <w:sz w:val="24"/>
          <w:szCs w:val="24"/>
          <w:highlight w:val="none"/>
        </w:rPr>
        <w:t>%，在工程竣工结算时预留。质保期间无质量问题则于质保期后支付至保修金总额的</w:t>
      </w:r>
      <w:r>
        <w:rPr>
          <w:rFonts w:hint="eastAsia" w:ascii="宋体" w:hAnsi="宋体" w:eastAsia="宋体" w:cs="宋体"/>
          <w:b/>
          <w:kern w:val="0"/>
          <w:sz w:val="24"/>
          <w:szCs w:val="24"/>
          <w:highlight w:val="none"/>
          <w:u w:val="single"/>
        </w:rPr>
        <w:t xml:space="preserve"> </w:t>
      </w:r>
      <w:r>
        <w:rPr>
          <w:rFonts w:hint="eastAsia" w:ascii="宋体" w:hAnsi="宋体" w:eastAsia="宋体" w:cs="宋体"/>
          <w:b w:val="0"/>
          <w:bCs/>
          <w:kern w:val="0"/>
          <w:sz w:val="24"/>
          <w:szCs w:val="24"/>
          <w:highlight w:val="none"/>
          <w:u w:val="single"/>
          <w:lang w:val="en-US" w:eastAsia="zh-CN"/>
        </w:rPr>
        <w:t>100</w:t>
      </w:r>
      <w:r>
        <w:rPr>
          <w:rFonts w:hint="eastAsia" w:ascii="宋体" w:hAnsi="宋体" w:eastAsia="宋体" w:cs="宋体"/>
          <w:b/>
          <w:kern w:val="0"/>
          <w:sz w:val="24"/>
          <w:szCs w:val="24"/>
          <w:highlight w:val="none"/>
          <w:u w:val="single"/>
        </w:rPr>
        <w:t xml:space="preserve"> </w:t>
      </w:r>
      <w:r>
        <w:rPr>
          <w:rFonts w:hint="eastAsia" w:ascii="宋体" w:hAnsi="宋体" w:eastAsia="宋体" w:cs="宋体"/>
          <w:kern w:val="0"/>
          <w:sz w:val="24"/>
          <w:szCs w:val="24"/>
          <w:highlight w:val="none"/>
        </w:rPr>
        <w:t>%（无息）。</w:t>
      </w:r>
    </w:p>
    <w:p w14:paraId="2DF211DE">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14:paraId="6A2FBD34">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4.发生紧急抢修事故的，承包人在接到事故通知后，应当立即到达事故现场抢修。</w:t>
      </w:r>
    </w:p>
    <w:p w14:paraId="2397ABB8">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7719B873">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6.质量保修完成后，由发包人组织验收。</w:t>
      </w:r>
    </w:p>
    <w:p w14:paraId="0E4BF37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color w:val="000000"/>
          <w:sz w:val="24"/>
          <w:szCs w:val="24"/>
          <w:highlight w:val="none"/>
        </w:rPr>
        <w:t>7.</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33081458">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09173F3B">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9.缺陷责任期内，承包人认真履行合同约定的责任，到期后，承包人向发包人申请返还保证金。</w:t>
      </w:r>
    </w:p>
    <w:p w14:paraId="4EB6393C">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3DA3D3D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10.发包人和承包人对保证金预留、返还以及工程维修质量、费用有争议，按承包合同约定的争议和纠纷解决程序处理</w:t>
      </w:r>
    </w:p>
    <w:p w14:paraId="104660A3">
      <w:pPr>
        <w:keepNext w:val="0"/>
        <w:keepLines w:val="0"/>
        <w:pageBreakBefore w:val="0"/>
        <w:kinsoku/>
        <w:wordWrap/>
        <w:overflowPunct/>
        <w:topLinePunct w:val="0"/>
        <w:bidi w:val="0"/>
        <w:spacing w:line="360" w:lineRule="auto"/>
        <w:textAlignment w:val="auto"/>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14:paraId="44A24FB1">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14:paraId="778671D6">
      <w:pPr>
        <w:keepNext w:val="0"/>
        <w:keepLines w:val="0"/>
        <w:pageBreakBefore w:val="0"/>
        <w:kinsoku/>
        <w:wordWrap/>
        <w:overflowPunct/>
        <w:topLinePunct w:val="0"/>
        <w:bidi w:val="0"/>
        <w:spacing w:line="360" w:lineRule="auto"/>
        <w:ind w:firstLine="482"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六</w:t>
      </w:r>
      <w:r>
        <w:rPr>
          <w:rFonts w:hint="eastAsia" w:ascii="宋体" w:hAnsi="宋体" w:eastAsia="宋体" w:cs="宋体"/>
          <w:color w:val="000000"/>
          <w:sz w:val="24"/>
          <w:szCs w:val="24"/>
          <w:highlight w:val="none"/>
        </w:rPr>
        <w:t>、双方约定的其他工程质量保修事项：</w:t>
      </w:r>
      <w:r>
        <w:rPr>
          <w:rFonts w:hint="eastAsia" w:ascii="宋体" w:hAnsi="宋体" w:eastAsia="宋体" w:cs="宋体"/>
          <w:color w:val="000000"/>
          <w:sz w:val="24"/>
          <w:szCs w:val="24"/>
          <w:highlight w:val="none"/>
          <w:u w:val="single"/>
        </w:rPr>
        <w:t>无</w:t>
      </w:r>
      <w:r>
        <w:rPr>
          <w:rFonts w:hint="eastAsia" w:ascii="宋体" w:hAnsi="宋体" w:eastAsia="宋体" w:cs="宋体"/>
          <w:color w:val="000000"/>
          <w:sz w:val="24"/>
          <w:szCs w:val="24"/>
          <w:highlight w:val="none"/>
        </w:rPr>
        <w:t>。</w:t>
      </w:r>
    </w:p>
    <w:p w14:paraId="17EFB6AF">
      <w:pPr>
        <w:keepNext w:val="0"/>
        <w:keepLines w:val="0"/>
        <w:pageBreakBefore w:val="0"/>
        <w:kinsoku/>
        <w:wordWrap/>
        <w:overflowPunct/>
        <w:topLinePunct w:val="0"/>
        <w:bidi w:val="0"/>
        <w:spacing w:line="360" w:lineRule="auto"/>
        <w:ind w:firstLine="456" w:firstLineChars="19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3FE0747B">
      <w:pPr>
        <w:keepNext w:val="0"/>
        <w:keepLines w:val="0"/>
        <w:pageBreakBefore w:val="0"/>
        <w:kinsoku/>
        <w:wordWrap/>
        <w:overflowPunct/>
        <w:topLinePunct w:val="0"/>
        <w:bidi w:val="0"/>
        <w:spacing w:line="360" w:lineRule="auto"/>
        <w:ind w:firstLine="420"/>
        <w:textAlignment w:val="auto"/>
        <w:rPr>
          <w:rFonts w:hint="eastAsia" w:ascii="宋体" w:hAnsi="宋体" w:eastAsia="宋体" w:cs="宋体"/>
          <w:color w:val="000000"/>
          <w:sz w:val="24"/>
          <w:szCs w:val="24"/>
          <w:highlight w:val="none"/>
        </w:rPr>
      </w:pPr>
    </w:p>
    <w:p w14:paraId="1EF95761">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14:paraId="18217A9C">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p>
    <w:p w14:paraId="70B263F4">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2F5F9C65">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5B350537">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rPr>
      </w:pPr>
    </w:p>
    <w:p w14:paraId="372CBD44">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lang w:val="en-US" w:eastAsia="zh-CN"/>
        </w:rPr>
      </w:pPr>
      <w:bookmarkStart w:id="53" w:name="_Toc267261701"/>
      <w:r>
        <w:rPr>
          <w:rFonts w:hint="eastAsia" w:ascii="宋体" w:hAnsi="宋体" w:eastAsia="宋体" w:cs="宋体"/>
          <w:color w:val="000000"/>
          <w:sz w:val="24"/>
          <w:szCs w:val="24"/>
          <w:lang w:val="en-US" w:eastAsia="zh-CN"/>
        </w:rPr>
        <w:t>日    期：  年  月   日                 日    期：  年  月   日</w:t>
      </w:r>
    </w:p>
    <w:bookmarkEnd w:id="53"/>
    <w:p w14:paraId="79AB4B4D">
      <w:pP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br w:type="page"/>
      </w:r>
    </w:p>
    <w:p w14:paraId="5461EF8F">
      <w:pPr>
        <w:pStyle w:val="8"/>
        <w:keepNext w:val="0"/>
        <w:keepLines w:val="0"/>
        <w:pageBreakBefore w:val="0"/>
        <w:kinsoku/>
        <w:wordWrap/>
        <w:overflowPunct/>
        <w:topLinePunct w:val="0"/>
        <w:bidi w:val="0"/>
        <w:spacing w:line="500" w:lineRule="exact"/>
        <w:ind w:left="0" w:leftChars="0" w:firstLine="0" w:firstLineChars="0"/>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14:paraId="2B55144A">
      <w:pPr>
        <w:pStyle w:val="12"/>
        <w:keepNext w:val="0"/>
        <w:keepLines w:val="0"/>
        <w:pageBreakBefore w:val="0"/>
        <w:kinsoku/>
        <w:wordWrap/>
        <w:overflowPunct/>
        <w:topLinePunct w:val="0"/>
        <w:bidi w:val="0"/>
        <w:spacing w:before="0" w:after="0" w:line="500" w:lineRule="exact"/>
        <w:ind w:right="0" w:firstLine="3132" w:firstLineChars="1300"/>
        <w:textAlignment w:val="auto"/>
        <w:rPr>
          <w:rFonts w:hint="eastAsia" w:ascii="宋体" w:hAnsi="宋体" w:eastAsia="宋体" w:cs="宋体"/>
          <w:b/>
          <w:sz w:val="24"/>
          <w:szCs w:val="24"/>
        </w:rPr>
      </w:pPr>
      <w:r>
        <w:rPr>
          <w:rFonts w:hint="eastAsia" w:ascii="宋体" w:hAnsi="宋体" w:eastAsia="宋体" w:cs="宋体"/>
          <w:b/>
          <w:sz w:val="24"/>
          <w:szCs w:val="24"/>
        </w:rPr>
        <w:t>安全生产责任书</w:t>
      </w:r>
      <w:r>
        <w:rPr>
          <w:rFonts w:hint="eastAsia" w:ascii="宋体" w:hAnsi="宋体" w:eastAsia="宋体" w:cs="宋体"/>
          <w:sz w:val="24"/>
          <w:szCs w:val="24"/>
        </w:rPr>
        <w:t> </w:t>
      </w:r>
    </w:p>
    <w:p w14:paraId="51640D5D">
      <w:pPr>
        <w:keepNext w:val="0"/>
        <w:keepLines w:val="0"/>
        <w:pageBreakBefore w:val="0"/>
        <w:kinsoku/>
        <w:wordWrap/>
        <w:overflowPunct/>
        <w:topLinePunct w:val="0"/>
        <w:bidi w:val="0"/>
        <w:spacing w:line="360" w:lineRule="auto"/>
        <w:ind w:left="2039" w:leftChars="228" w:hanging="1560" w:hangingChars="65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工程项目名称：</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临潼区何寨街道马寨村、董家村生活污水处理项目 </w:t>
      </w:r>
    </w:p>
    <w:p w14:paraId="44431746">
      <w:pPr>
        <w:keepNext w:val="0"/>
        <w:keepLines w:val="0"/>
        <w:pageBreakBefore w:val="0"/>
        <w:kinsoku/>
        <w:wordWrap/>
        <w:overflowPunct/>
        <w:topLinePunct w:val="0"/>
        <w:bidi w:val="0"/>
        <w:spacing w:line="360" w:lineRule="auto"/>
        <w:ind w:left="2039" w:leftChars="228" w:hanging="1560" w:hangingChars="650"/>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西安市临潼区何寨街道办事处 </w:t>
      </w:r>
    </w:p>
    <w:p w14:paraId="070C4F10">
      <w:pPr>
        <w:keepNext w:val="0"/>
        <w:keepLines w:val="0"/>
        <w:pageBreakBefore w:val="0"/>
        <w:kinsoku/>
        <w:wordWrap/>
        <w:overflowPunct/>
        <w:topLinePunct w:val="0"/>
        <w:bidi w:val="0"/>
        <w:spacing w:line="360" w:lineRule="auto"/>
        <w:ind w:left="2039" w:leftChars="228" w:hanging="1560" w:hangingChars="6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0E449DD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7DC5185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一、安全生产控制指标</w:t>
      </w:r>
    </w:p>
    <w:p w14:paraId="4DE1D47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1、杜绝死亡生产责任事故；</w:t>
      </w:r>
    </w:p>
    <w:p w14:paraId="4BCD1BF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642A12A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二、工作任务</w:t>
      </w:r>
    </w:p>
    <w:p w14:paraId="0B96D78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2944505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0AF1549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6491A5E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7444874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1E3DED1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7811F1D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03C5EEF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604C979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714997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71A5F62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三、工作要求</w:t>
      </w:r>
    </w:p>
    <w:p w14:paraId="54452D5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57507C1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725ACE7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6507259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14:paraId="15D14DD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031F8BF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131EA1C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四、奖罚</w:t>
      </w:r>
    </w:p>
    <w:p w14:paraId="2796011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1BCE7E8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5E67112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6CBA2225">
      <w:pPr>
        <w:keepNext w:val="0"/>
        <w:keepLines w:val="0"/>
        <w:pageBreakBefore w:val="0"/>
        <w:widowControl/>
        <w:kinsoku/>
        <w:wordWrap/>
        <w:overflowPunct/>
        <w:topLinePunct w:val="0"/>
        <w:bidi w:val="0"/>
        <w:spacing w:line="360" w:lineRule="auto"/>
        <w:ind w:left="480"/>
        <w:jc w:val="left"/>
        <w:textAlignment w:val="auto"/>
        <w:rPr>
          <w:rFonts w:hint="eastAsia" w:ascii="宋体" w:hAnsi="宋体" w:eastAsia="宋体" w:cs="宋体"/>
          <w:kern w:val="0"/>
          <w:sz w:val="24"/>
          <w:szCs w:val="24"/>
        </w:rPr>
      </w:pPr>
    </w:p>
    <w:p w14:paraId="032223B4">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5F1D3A5F">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1528F854">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14:paraId="1F496F9F">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14:paraId="3C948324">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p>
    <w:p w14:paraId="7CE551FD">
      <w:pPr>
        <w:keepNext w:val="0"/>
        <w:keepLines w:val="0"/>
        <w:pageBreakBefore w:val="0"/>
        <w:widowControl w:val="0"/>
        <w:kinsoku/>
        <w:wordWrap/>
        <w:overflowPunct/>
        <w:topLinePunct w:val="0"/>
        <w:autoSpaceDE/>
        <w:autoSpaceDN/>
        <w:bidi w:val="0"/>
        <w:spacing w:beforeLines="0" w:afterLines="0" w:line="500" w:lineRule="exact"/>
        <w:jc w:val="both"/>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mE4NTMxZjk3NmFlMGFlNjMwNTljNzNjMTUxN2IifQ=="/>
  </w:docVars>
  <w:rsids>
    <w:rsidRoot w:val="573E35ED"/>
    <w:rsid w:val="06D05B2E"/>
    <w:rsid w:val="0BEA2383"/>
    <w:rsid w:val="0D35493D"/>
    <w:rsid w:val="0DF83C4C"/>
    <w:rsid w:val="1280134A"/>
    <w:rsid w:val="148B578A"/>
    <w:rsid w:val="16AF67D1"/>
    <w:rsid w:val="16E41182"/>
    <w:rsid w:val="1EE6473D"/>
    <w:rsid w:val="22844828"/>
    <w:rsid w:val="298C7B83"/>
    <w:rsid w:val="2A477098"/>
    <w:rsid w:val="2FF41FDE"/>
    <w:rsid w:val="30234671"/>
    <w:rsid w:val="3AB6680E"/>
    <w:rsid w:val="3AF6677C"/>
    <w:rsid w:val="440F4D37"/>
    <w:rsid w:val="4A761B16"/>
    <w:rsid w:val="536746F1"/>
    <w:rsid w:val="550B5550"/>
    <w:rsid w:val="573E35ED"/>
    <w:rsid w:val="59E57994"/>
    <w:rsid w:val="5BCB7424"/>
    <w:rsid w:val="64D37E39"/>
    <w:rsid w:val="65601359"/>
    <w:rsid w:val="6FA36659"/>
    <w:rsid w:val="7225592F"/>
    <w:rsid w:val="764110DA"/>
    <w:rsid w:val="79246A5D"/>
    <w:rsid w:val="7BD007D6"/>
    <w:rsid w:val="7C856097"/>
    <w:rsid w:val="7CD14A06"/>
    <w:rsid w:val="7DEA01AF"/>
    <w:rsid w:val="7F9B6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style>
  <w:style w:type="paragraph" w:styleId="3">
    <w:name w:val="Body Text"/>
    <w:basedOn w:val="1"/>
    <w:next w:val="1"/>
    <w:unhideWhenUsed/>
    <w:qFormat/>
    <w:uiPriority w:val="99"/>
    <w:pPr>
      <w:spacing w:after="120"/>
    </w:pPr>
    <w:rPr>
      <w:rFonts w:eastAsia="Times New Roman"/>
    </w:rPr>
  </w:style>
  <w:style w:type="paragraph" w:styleId="4">
    <w:name w:val="Body Text Indent"/>
    <w:basedOn w:val="1"/>
    <w:next w:val="5"/>
    <w:qFormat/>
    <w:uiPriority w:val="0"/>
    <w:pPr>
      <w:spacing w:after="120"/>
      <w:ind w:left="420" w:leftChars="200"/>
    </w:p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0"/>
    <w:pPr>
      <w:widowControl/>
      <w:spacing w:before="100" w:beforeAutospacing="1" w:after="100" w:afterAutospacing="1"/>
      <w:jc w:val="left"/>
    </w:pPr>
    <w:rPr>
      <w:rFonts w:ascii="宋体" w:hAnsi="宋体"/>
      <w:sz w:val="24"/>
    </w:rPr>
  </w:style>
  <w:style w:type="paragraph" w:styleId="7">
    <w:name w:val="Body Text First Indent"/>
    <w:basedOn w:val="3"/>
    <w:next w:val="8"/>
    <w:unhideWhenUsed/>
    <w:qFormat/>
    <w:uiPriority w:val="99"/>
    <w:pPr>
      <w:ind w:firstLine="420" w:firstLineChars="100"/>
    </w:pPr>
  </w:style>
  <w:style w:type="paragraph" w:styleId="8">
    <w:name w:val="Body Text First Indent 2"/>
    <w:basedOn w:val="4"/>
    <w:next w:val="1"/>
    <w:qFormat/>
    <w:uiPriority w:val="0"/>
    <w:pPr>
      <w:tabs>
        <w:tab w:val="left" w:pos="4900"/>
      </w:tabs>
      <w:ind w:firstLine="420" w:firstLineChars="200"/>
    </w:pPr>
  </w:style>
  <w:style w:type="paragraph" w:customStyle="1" w:styleId="11">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
    <w:name w:val="Blockquote"/>
    <w:basedOn w:val="1"/>
    <w:qFormat/>
    <w:uiPriority w:val="0"/>
    <w:pPr>
      <w:autoSpaceDE w:val="0"/>
      <w:autoSpaceDN w:val="0"/>
      <w:adjustRightInd w:val="0"/>
      <w:spacing w:before="100" w:after="100"/>
      <w:ind w:left="360" w:right="360"/>
      <w:jc w:val="left"/>
    </w:pPr>
    <w:rPr>
      <w:rFonts w:cs="Times New Roman"/>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14924</Words>
  <Characters>15447</Characters>
  <Lines>0</Lines>
  <Paragraphs>0</Paragraphs>
  <TotalTime>20</TotalTime>
  <ScaleCrop>false</ScaleCrop>
  <LinksUpToDate>false</LinksUpToDate>
  <CharactersWithSpaces>16021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2023-10-26T03:11:00Z</dcterms:created>
  <dc:creator>哆啦不懂A梦</dc:creator>
  <cp:lastModifiedBy>叶永健</cp:lastModifiedBy>
  <dcterms:modified xsi:type="dcterms:W3CDTF">2026-04-21T01:24:20Z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E8BD93072645490A8006828D37869BDA_13</vt:lpwstr>
  </property>
  <property fmtid="{D5CDD505-2E9C-101B-9397-08002B2CF9AE}" pid="4" name="KSOTemplateDocerSaveRecord">
    <vt:lpwstr>eyJoZGlkIjoiYmQ5Njc0NGJmNGI1MjExMjI0ODk4YWUxNGY2ZTE5MzAiLCJ1c2VySWQiOiI5ODE2OTIwMzQifQ==</vt:lpwstr>
  </property>
</Properties>
</file>