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版本号：SXHR-2026-003（2）20260401001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临潼区仁宗街道2026年农村环境整治项目(二次)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SXHR-2026-003（2）</w:t>
      </w:r>
      <w:r>
        <w:br/>
      </w:r>
      <w:r>
        <w:br/>
      </w:r>
      <w:r>
        <w:br/>
      </w:r>
    </w:p>
    <w:p>
      <w:pPr>
        <w:pStyle w:val="null3"/>
        <w:jc w:val="center"/>
        <w:outlineLvl w:val="2"/>
      </w:pPr>
      <w:r>
        <w:rPr>
          <w:rFonts w:ascii="仿宋_GB2312" w:hAnsi="仿宋_GB2312" w:cs="仿宋_GB2312" w:eastAsia="仿宋_GB2312"/>
          <w:sz w:val="28"/>
          <w:b/>
        </w:rPr>
        <w:t>西安市临潼区仁宗街道办事处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西安市临潼区仁宗街道办事处</w:t>
      </w:r>
      <w:r>
        <w:rPr>
          <w:rFonts w:ascii="仿宋_GB2312" w:hAnsi="仿宋_GB2312" w:cs="仿宋_GB2312" w:eastAsia="仿宋_GB2312"/>
        </w:rPr>
        <w:t>委托，拟对</w:t>
      </w:r>
      <w:r>
        <w:rPr>
          <w:rFonts w:ascii="仿宋_GB2312" w:hAnsi="仿宋_GB2312" w:cs="仿宋_GB2312" w:eastAsia="仿宋_GB2312"/>
        </w:rPr>
        <w:t>临潼区仁宗街道2026年农村环境整治项目(二次)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SXHR-2026-003（2）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临潼区仁宗街道2026年农村环境整治项目(二次)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临潼区仁宗街道农村环境整治项目包含204县道,代仁路全段，土仁路全段，辖区二级环山路全段，仁宗街道办事处内、街道办事处驻地及辖区7个行政村65个村民小组的生活垃圾，进行日常清理保洁，垃圾及时清运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采购包1（临潼区仁宗街道2026年农村环境整治项目）：属于专门面向中小企业采购。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2、供应商信用记录：供应商不得为“信用中国 (www.credit china.gov.cn)”中列入重大税收违法失信主体的供应商，不得为“中国执行信息公开网（https://zxgk.court.gov.cn/shixin/）”中列入失信被执行人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西安市临潼区仁宗街道办事处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临潼区仁宗街道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石明亮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83949027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代理服务费收费标准：成交供应商在领取成交通知书前一次性支付代理服务费。 （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西安市临潼区仁宗街道办事处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西安市临潼区仁宗街道办事处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西安市临潼区仁宗街道办事处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临潼区仁宗街道农村环境整治项目包含204县道,代仁路全段，土仁路全段，辖区二级环山路全段，仁宗街道办事处内、街道办事处驻地及辖区7个行政村65个村民小组的生活垃圾，进行日常清理保洁，垃圾及时清运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468,000.00</w:t>
      </w:r>
    </w:p>
    <w:p>
      <w:pPr>
        <w:pStyle w:val="null3"/>
      </w:pPr>
      <w:r>
        <w:rPr>
          <w:rFonts w:ascii="仿宋_GB2312" w:hAnsi="仿宋_GB2312" w:cs="仿宋_GB2312" w:eastAsia="仿宋_GB2312"/>
        </w:rPr>
        <w:t>采购包最高限价（元）: 468,000.00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临潼区仁宗街道2026年农村环境整治项目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标的名称：临潼区仁宗街道2026年农村环境整治项目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left="30"/>
              <w:jc w:val="left"/>
            </w:pPr>
            <w:r>
              <w:rPr>
                <w:rFonts w:ascii="仿宋_GB2312" w:hAnsi="仿宋_GB2312" w:cs="仿宋_GB2312" w:eastAsia="仿宋_GB2312"/>
                <w:sz w:val="24"/>
                <w:b/>
                <w:color w:val="000000"/>
              </w:rPr>
              <w:t>一、项目名称</w:t>
            </w:r>
          </w:p>
          <w:p>
            <w:pPr>
              <w:pStyle w:val="null3"/>
              <w:ind w:firstLine="472"/>
              <w:jc w:val="left"/>
            </w:pPr>
            <w:r>
              <w:rPr>
                <w:rFonts w:ascii="仿宋_GB2312" w:hAnsi="仿宋_GB2312" w:cs="仿宋_GB2312" w:eastAsia="仿宋_GB2312"/>
                <w:sz w:val="24"/>
                <w:color w:val="000000"/>
              </w:rPr>
              <w:t>临潼区仁宗街道</w:t>
            </w:r>
            <w:r>
              <w:rPr>
                <w:rFonts w:ascii="仿宋_GB2312" w:hAnsi="仿宋_GB2312" w:cs="仿宋_GB2312" w:eastAsia="仿宋_GB2312"/>
                <w:sz w:val="24"/>
                <w:color w:val="000000"/>
              </w:rPr>
              <w:t>2026年农村环境整治项目</w:t>
            </w:r>
          </w:p>
          <w:p>
            <w:pPr>
              <w:pStyle w:val="null3"/>
              <w:jc w:val="left"/>
            </w:pPr>
            <w:r>
              <w:rPr>
                <w:rFonts w:ascii="仿宋_GB2312" w:hAnsi="仿宋_GB2312" w:cs="仿宋_GB2312" w:eastAsia="仿宋_GB2312"/>
                <w:sz w:val="24"/>
                <w:b/>
                <w:color w:val="000000"/>
              </w:rPr>
              <w:t>二、服务范围</w:t>
            </w:r>
          </w:p>
          <w:p>
            <w:pPr>
              <w:pStyle w:val="null3"/>
              <w:ind w:firstLine="456"/>
              <w:jc w:val="left"/>
            </w:pPr>
            <w:r>
              <w:rPr>
                <w:rFonts w:ascii="仿宋_GB2312" w:hAnsi="仿宋_GB2312" w:cs="仿宋_GB2312" w:eastAsia="仿宋_GB2312"/>
                <w:sz w:val="24"/>
                <w:color w:val="000000"/>
              </w:rPr>
              <w:t>临潼区仁宗街道农村环境整治项目包含</w:t>
            </w:r>
            <w:r>
              <w:rPr>
                <w:rFonts w:ascii="仿宋_GB2312" w:hAnsi="仿宋_GB2312" w:cs="仿宋_GB2312" w:eastAsia="仿宋_GB2312"/>
                <w:sz w:val="24"/>
                <w:color w:val="000000"/>
              </w:rPr>
              <w:t>204县道,代仁路全段，土仁路全段，</w:t>
            </w:r>
            <w:r>
              <w:rPr>
                <w:rFonts w:ascii="仿宋_GB2312" w:hAnsi="仿宋_GB2312" w:cs="仿宋_GB2312" w:eastAsia="仿宋_GB2312"/>
                <w:sz w:val="24"/>
                <w:color w:val="000000"/>
              </w:rPr>
              <w:t>辖区二级环山路全段，仁宗街道办事处内、街道办事处驻地及辖区</w:t>
            </w:r>
            <w:r>
              <w:rPr>
                <w:rFonts w:ascii="仿宋_GB2312" w:hAnsi="仿宋_GB2312" w:cs="仿宋_GB2312" w:eastAsia="仿宋_GB2312"/>
                <w:sz w:val="24"/>
                <w:color w:val="000000"/>
              </w:rPr>
              <w:t>7个行政村65个村民小组的生活垃圾，进行日常清理保洁，垃圾及时清运等内容。</w:t>
            </w:r>
          </w:p>
          <w:p>
            <w:pPr>
              <w:pStyle w:val="null3"/>
              <w:jc w:val="left"/>
            </w:pPr>
            <w:r>
              <w:rPr>
                <w:rFonts w:ascii="仿宋_GB2312" w:hAnsi="仿宋_GB2312" w:cs="仿宋_GB2312" w:eastAsia="仿宋_GB2312"/>
                <w:sz w:val="24"/>
                <w:b/>
                <w:color w:val="000000"/>
              </w:rPr>
              <w:t>三、服务内容</w:t>
            </w:r>
          </w:p>
          <w:p>
            <w:pPr>
              <w:pStyle w:val="null3"/>
              <w:ind w:firstLine="456"/>
              <w:jc w:val="left"/>
            </w:pPr>
            <w:r>
              <w:rPr>
                <w:rFonts w:ascii="仿宋_GB2312" w:hAnsi="仿宋_GB2312" w:cs="仿宋_GB2312" w:eastAsia="仿宋_GB2312"/>
                <w:sz w:val="24"/>
                <w:color w:val="000000"/>
              </w:rPr>
              <w:t>1、日常清扫：包括但不限于主干道、村道、广场等公共区域的清扫及日常保洁工作；</w:t>
            </w:r>
          </w:p>
          <w:p>
            <w:pPr>
              <w:pStyle w:val="null3"/>
              <w:ind w:firstLine="456"/>
              <w:jc w:val="left"/>
            </w:pPr>
            <w:r>
              <w:rPr>
                <w:rFonts w:ascii="仿宋_GB2312" w:hAnsi="仿宋_GB2312" w:cs="仿宋_GB2312" w:eastAsia="仿宋_GB2312"/>
                <w:sz w:val="24"/>
                <w:color w:val="000000"/>
              </w:rPr>
              <w:t>2、垃圾收集及清扫：包括生活垃圾的清扫、收集及转运；</w:t>
            </w:r>
          </w:p>
          <w:p>
            <w:pPr>
              <w:pStyle w:val="null3"/>
              <w:ind w:firstLine="456"/>
              <w:jc w:val="left"/>
            </w:pPr>
            <w:r>
              <w:rPr>
                <w:rFonts w:ascii="仿宋_GB2312" w:hAnsi="仿宋_GB2312" w:cs="仿宋_GB2312" w:eastAsia="仿宋_GB2312"/>
                <w:sz w:val="24"/>
                <w:color w:val="000000"/>
              </w:rPr>
              <w:t>3、垃圾分类：按照上级部门的工作安排对生活垃圾分类，按照要求进行分类、收集和转运；</w:t>
            </w:r>
          </w:p>
          <w:p>
            <w:pPr>
              <w:pStyle w:val="null3"/>
              <w:ind w:firstLine="456"/>
              <w:jc w:val="left"/>
            </w:pPr>
            <w:r>
              <w:rPr>
                <w:rFonts w:ascii="仿宋_GB2312" w:hAnsi="仿宋_GB2312" w:cs="仿宋_GB2312" w:eastAsia="仿宋_GB2312"/>
                <w:sz w:val="24"/>
                <w:color w:val="000000"/>
              </w:rPr>
              <w:t>4、公共设施清洁：包括但不限于垃圾桶、垃圾箱、垃圾临时收集点等公共设施的清洁</w:t>
            </w:r>
            <w:r>
              <w:rPr>
                <w:rFonts w:ascii="仿宋_GB2312" w:hAnsi="仿宋_GB2312" w:cs="仿宋_GB2312" w:eastAsia="仿宋_GB2312"/>
                <w:sz w:val="24"/>
                <w:color w:val="000000"/>
              </w:rPr>
              <w:t>；</w:t>
            </w:r>
          </w:p>
          <w:p>
            <w:pPr>
              <w:pStyle w:val="null3"/>
              <w:ind w:firstLine="456"/>
              <w:jc w:val="left"/>
            </w:pPr>
            <w:r>
              <w:rPr>
                <w:rFonts w:ascii="仿宋_GB2312" w:hAnsi="仿宋_GB2312" w:cs="仿宋_GB2312" w:eastAsia="仿宋_GB2312"/>
                <w:sz w:val="24"/>
                <w:color w:val="000000"/>
              </w:rPr>
              <w:t>5、特殊事件服务：包括但不限于重大节日、活动期间的额外清洁服务；</w:t>
            </w:r>
          </w:p>
          <w:p>
            <w:pPr>
              <w:pStyle w:val="null3"/>
              <w:ind w:firstLine="456"/>
              <w:jc w:val="left"/>
            </w:pPr>
            <w:r>
              <w:rPr>
                <w:rFonts w:ascii="仿宋_GB2312" w:hAnsi="仿宋_GB2312" w:cs="仿宋_GB2312" w:eastAsia="仿宋_GB2312"/>
                <w:sz w:val="24"/>
                <w:color w:val="000000"/>
              </w:rPr>
              <w:t>6、临时性服务：包括但不限于临时性安排的生活垃圾清扫保洁及治理工作任务</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服务期限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一</w:t>
            </w:r>
            <w:r>
              <w:rPr>
                <w:rFonts w:ascii="仿宋_GB2312" w:hAnsi="仿宋_GB2312" w:cs="仿宋_GB2312" w:eastAsia="仿宋_GB2312"/>
                <w:sz w:val="24"/>
                <w:color w:val="000000"/>
              </w:rPr>
              <w:t>年。</w:t>
            </w:r>
          </w:p>
          <w:p>
            <w:pPr>
              <w:pStyle w:val="null3"/>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、质量标准</w:t>
            </w:r>
          </w:p>
          <w:p>
            <w:pPr>
              <w:pStyle w:val="null3"/>
              <w:ind w:firstLine="476"/>
              <w:jc w:val="left"/>
            </w:pPr>
            <w:r>
              <w:rPr>
                <w:rFonts w:ascii="仿宋_GB2312" w:hAnsi="仿宋_GB2312" w:cs="仿宋_GB2312" w:eastAsia="仿宋_GB2312"/>
                <w:sz w:val="24"/>
                <w:color w:val="000000"/>
              </w:rPr>
              <w:t>符合相关行业规定及验收标准，验收合格。</w:t>
            </w:r>
          </w:p>
          <w:p>
            <w:pPr>
              <w:pStyle w:val="null3"/>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、环卫作业的标准规定及质量标准</w:t>
            </w:r>
          </w:p>
          <w:p>
            <w:pPr>
              <w:pStyle w:val="null3"/>
              <w:ind w:firstLine="456"/>
              <w:jc w:val="left"/>
            </w:pPr>
            <w:r>
              <w:rPr>
                <w:rFonts w:ascii="仿宋_GB2312" w:hAnsi="仿宋_GB2312" w:cs="仿宋_GB2312" w:eastAsia="仿宋_GB2312"/>
                <w:sz w:val="24"/>
                <w:color w:val="000000"/>
              </w:rPr>
              <w:t>1.农村清扫保洁作业要求</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1）村内路面、边沟、树池、路面至墙根实行无缝隙保洁，保持镇村农村主街绿化带无杂草、无垃圾、无人畜粪便、无碎砖瓦泥土、无塑料袋、无污染积水等，</w:t>
            </w:r>
            <w:r>
              <w:rPr>
                <w:rFonts w:ascii="仿宋_GB2312" w:hAnsi="仿宋_GB2312" w:cs="仿宋_GB2312" w:eastAsia="仿宋_GB2312"/>
                <w:sz w:val="24"/>
                <w:color w:val="000000"/>
              </w:rPr>
              <w:t>时刻</w:t>
            </w:r>
            <w:r>
              <w:rPr>
                <w:rFonts w:ascii="仿宋_GB2312" w:hAnsi="仿宋_GB2312" w:cs="仿宋_GB2312" w:eastAsia="仿宋_GB2312"/>
                <w:sz w:val="24"/>
                <w:color w:val="000000"/>
              </w:rPr>
              <w:t>保持路面干净、路缘石干净、树池干净、落水井口干净、沟眼干净、排水沟干净、人行道卫生整洁。</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2）村内背街小巷：巷道两侧无生活垃圾、建筑垃圾和环境污染现象，无积水污泥。</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3）垃圾收集容器外和周围无暴露垃圾，保持垃圾桶洁净，随脏随擦洗，定期进行灭蝇、除异味等工作。</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4）严禁焚烧垃圾、树叶，不向绿化带倾倒垃圾、尘土。</w:t>
            </w:r>
          </w:p>
          <w:p>
            <w:pPr>
              <w:pStyle w:val="null3"/>
              <w:ind w:firstLine="456"/>
              <w:jc w:val="left"/>
            </w:pPr>
            <w:r>
              <w:rPr>
                <w:rFonts w:ascii="仿宋_GB2312" w:hAnsi="仿宋_GB2312" w:cs="仿宋_GB2312" w:eastAsia="仿宋_GB2312"/>
                <w:sz w:val="24"/>
                <w:color w:val="000000"/>
              </w:rPr>
              <w:t>2.垃圾收运作业标准</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1）生活垃圾日产日清，无垃圾积压、满溢外露等现象；</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2）收运过程中保证“垃圾不落地”，无遗漏、无撒漏、无渗滤液滴漏等，避免造成二次污染；</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3）垃圾收运作业完成后，做到车走地净、容器复位；</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4）垃圾运输车辆应车容整洁，密闭清运。</w:t>
            </w:r>
          </w:p>
          <w:p>
            <w:pPr>
              <w:pStyle w:val="null3"/>
              <w:ind w:firstLine="456"/>
              <w:jc w:val="left"/>
            </w:pPr>
            <w:r>
              <w:rPr>
                <w:rFonts w:ascii="仿宋_GB2312" w:hAnsi="仿宋_GB2312" w:cs="仿宋_GB2312" w:eastAsia="仿宋_GB2312"/>
                <w:sz w:val="24"/>
                <w:color w:val="000000"/>
              </w:rPr>
              <w:t>3.垃圾收运作业要求</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保洁员应身着统一工作服，佩戴口罩和防护手套，做好劳保防护措施。采用垃圾收集车、垃圾箱收集垃圾，并定时对收运车辆及垃圾箱进行清洗、消毒，保证收运过程无污染，做到“垃圾不落地”，全密闭收运，避免造成二次污染。</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垃圾收运车沿固定路线收运，保洁员必须相互配合及时收集和倾倒生活垃圾；在生活垃圾运输过程中无垃圾扬、撒、拖挂和污水滴漏，按要求直接运往指定生活垃圾处理设施，不得中途随意乱倒、乱卸、乱抛垃圾。垃圾箱无残缺、破损，封闭性好，外体干净。</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确保垃圾收运及时，保洁员必须按时收集、清掏，不得长时间堆积、满溢，影响市容环境。每次生活垃圾收集作业完成以后，将垃圾箱地面清扫或清洗干净，做到车走地净，无散落垃圾和堆积杂物，无积留污水。</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4）装卸垃圾符合作业要求，避免在居民住宅附近装运垃圾，作业时注意减少噪声。</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5）装卸垃圾时，车辆应注意避让行人、车辆，及时将垃圾箱放回原处，摆放整齐。停车装卸垃圾时，应设置醒目的安全警示标志，并做好防护措施。</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6）垃圾收集作业时应做到文明、安全和有序，最大限度地减少对环境的污染和对公众生活的影响。</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7）垃圾收集车辆出车前应进行车辆检查，发现故障及时排除，确保车况良好；作业完毕后，应对车辆进行清洗，车体外表无污迹、灰垢，保持车容车貌整洁,并进行消毒和维护工作。</w:t>
            </w:r>
          </w:p>
          <w:p>
            <w:pPr>
              <w:pStyle w:val="null3"/>
              <w:ind w:firstLine="456"/>
              <w:jc w:val="left"/>
            </w:pPr>
            <w:r>
              <w:rPr>
                <w:rFonts w:ascii="仿宋_GB2312" w:hAnsi="仿宋_GB2312" w:cs="仿宋_GB2312" w:eastAsia="仿宋_GB2312"/>
                <w:sz w:val="24"/>
                <w:color w:val="000000"/>
              </w:rPr>
              <w:t>4.安全作业</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清扫保洁人员应进行培训，考核合格后上岗，定期组织安全教育培训。应建立健全安全生产管理制度，落实安全生产责任人，完善三级安全教育，并有完整的检查记录。环卫作业单位应对在岗作业人员定期进行安全教育和技能等相关培训并考核。</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2）保洁员要根据路段的人、车流情况，合理安排作业时间和方式，主动避开行人和车流高峰，以免发生意外。</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保洁员在清扫和保洁时，应按车行线反方向清扫，特别在清扫中间护拦时要提高警觉，注意来车。保洁三轮车不能太靠近车行线停放。清理主车道上的成堆的泥土时，应根据实际情况在作业点30m~50m外放置警示桶，迎着车辆来驶方向操作，发现不安全迹象时应立即采取避让措施；遇道路抛撒、路面大面积污染等突发状况清扫时，距清扫点来车方向50m~100m处应设置警示牌</w:t>
            </w:r>
            <w:r>
              <w:rPr>
                <w:rFonts w:ascii="仿宋_GB2312" w:hAnsi="仿宋_GB2312" w:cs="仿宋_GB2312" w:eastAsia="仿宋_GB2312"/>
                <w:sz w:val="24"/>
                <w:color w:val="000000"/>
              </w:rPr>
              <w:t>。</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4）文明作业：各时间段作业要严格按照要求作业（工具对口），垃圾及时清理集中转运，不得焚烧树叶、垃圾。</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5）作业时，保洁工具不应在道路上随意摆放影响交通、市容。</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6）机械清扫保洁车辆应配备灭火器、反光三角板等。</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7）不应在车体外悬挂物体，在保洁三轮车上挂放工具时，宽度不得超过车厢宽度，长度不得超出车厢总长度50cm（大扫把除外）。</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8）车辆驾驶员应密切关注路况，严格控制车速、行车间距，保证作业安全，防止发生意外。</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10）冬季作业时，根据道路状况车辆应加装防滑链并确保车况良好，清扫保洁人员作业时应注意防冻、防滑。</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11）环境能见度小于300m时不可在机动车道作业；环境能见度小于100m时暂停全部作业。如处理突发事件时应开启雾灯、放置警示牌等确保安全。</w:t>
            </w:r>
          </w:p>
          <w:p>
            <w:pPr>
              <w:pStyle w:val="null3"/>
              <w:ind w:firstLine="456"/>
              <w:jc w:val="left"/>
            </w:pPr>
            <w:r>
              <w:rPr>
                <w:rFonts w:ascii="仿宋_GB2312" w:hAnsi="仿宋_GB2312" w:cs="仿宋_GB2312" w:eastAsia="仿宋_GB2312"/>
                <w:sz w:val="24"/>
                <w:color w:val="000000"/>
              </w:rPr>
              <w:t>4.重大活动、节假日及突发情况的环卫保洁</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1）承诺中标后建立一支临时应急小分队，适时延长作业时间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以满足重大活动、节假日的需要，根据具体情况和不同要求标准，配合相关部门，做好重大活动、节假日的环卫保洁工作。</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2）大型活动期间实行不断岗、无缝隙巡回保洁作业。</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3）农村道路、重点时段宜强化清扫、保洁作业。</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4）垃圾应及时清运，不得堆存。</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5）保洁人员发现突发状况应立即向上级主管部门汇报，及时放置警示标志，摆放安全锥桶，并等待应急人员的到位。</w:t>
            </w:r>
          </w:p>
          <w:p>
            <w:pPr>
              <w:pStyle w:val="null3"/>
              <w:ind w:firstLine="45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6）应急人员到位后，按照应急预案对现场进行清理、清扫，恢复路面干净、整洁。</w:t>
            </w:r>
          </w:p>
          <w:p>
            <w:pPr>
              <w:pStyle w:val="null3"/>
              <w:jc w:val="left"/>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、人员要求、设备要求</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1）人员及设备配备要求：保洁人数不低于55人，三轮车（垃圾收集车）不少于2辆</w:t>
            </w:r>
            <w:r>
              <w:rPr>
                <w:rFonts w:ascii="仿宋_GB2312" w:hAnsi="仿宋_GB2312" w:cs="仿宋_GB2312" w:eastAsia="仿宋_GB2312"/>
                <w:sz w:val="24"/>
                <w:color w:val="000000"/>
              </w:rPr>
              <w:t>。</w:t>
            </w:r>
          </w:p>
          <w:p>
            <w:pPr>
              <w:pStyle w:val="null3"/>
              <w:ind w:firstLine="476"/>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2）人员根据实际工作需要可以进行增加。</w:t>
            </w:r>
          </w:p>
          <w:p>
            <w:pPr>
              <w:pStyle w:val="null3"/>
              <w:jc w:val="left"/>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、其他说明</w:t>
            </w:r>
          </w:p>
          <w:p>
            <w:pPr>
              <w:pStyle w:val="null3"/>
              <w:ind w:firstLine="472"/>
              <w:jc w:val="left"/>
            </w:pPr>
            <w:r>
              <w:rPr>
                <w:rFonts w:ascii="仿宋_GB2312" w:hAnsi="仿宋_GB2312" w:cs="仿宋_GB2312" w:eastAsia="仿宋_GB2312"/>
                <w:sz w:val="24"/>
                <w:color w:val="000000"/>
              </w:rPr>
              <w:t>本项目报价不受市场价变化或实际工作量变化的影响。供应商在项目报价时请结合以下费用内容综合考虑。</w:t>
            </w:r>
          </w:p>
          <w:p>
            <w:pPr>
              <w:pStyle w:val="null3"/>
              <w:ind w:firstLine="472"/>
              <w:jc w:val="left"/>
            </w:pPr>
            <w:r>
              <w:rPr>
                <w:rFonts w:ascii="仿宋_GB2312" w:hAnsi="仿宋_GB2312" w:cs="仿宋_GB2312" w:eastAsia="仿宋_GB2312"/>
                <w:sz w:val="24"/>
                <w:color w:val="000000"/>
              </w:rPr>
              <w:t>备注：报价内容包括但不限于以下内容的所有费用：</w:t>
            </w:r>
            <w:r>
              <w:rPr>
                <w:rFonts w:ascii="仿宋_GB2312" w:hAnsi="仿宋_GB2312" w:cs="仿宋_GB2312" w:eastAsia="仿宋_GB2312"/>
                <w:sz w:val="24"/>
                <w:color w:val="000000"/>
              </w:rPr>
              <w:t>清扫保洁、垃圾清运、机械工具设备及维修、保险、人员工资等。</w:t>
            </w:r>
          </w:p>
          <w:p>
            <w:pPr>
              <w:pStyle w:val="null3"/>
              <w:jc w:val="left"/>
            </w:pP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、付款方式</w:t>
            </w:r>
          </w:p>
          <w:p>
            <w:pPr>
              <w:pStyle w:val="null3"/>
              <w:ind w:firstLine="472"/>
              <w:jc w:val="left"/>
            </w:pPr>
            <w:r>
              <w:rPr>
                <w:rFonts w:ascii="仿宋_GB2312" w:hAnsi="仿宋_GB2312" w:cs="仿宋_GB2312" w:eastAsia="仿宋_GB2312"/>
                <w:sz w:val="24"/>
                <w:color w:val="000000"/>
              </w:rPr>
              <w:t>1）付款方式：按照采购人服务要求完成月度工作，并根据当月考核验收情况，按月支付合同款项。</w:t>
            </w:r>
          </w:p>
          <w:p>
            <w:pPr>
              <w:pStyle w:val="null3"/>
              <w:ind w:firstLine="472"/>
              <w:jc w:val="left"/>
            </w:pPr>
            <w:r>
              <w:rPr>
                <w:rFonts w:ascii="仿宋_GB2312" w:hAnsi="仿宋_GB2312" w:cs="仿宋_GB2312" w:eastAsia="仿宋_GB2312"/>
                <w:sz w:val="24"/>
                <w:color w:val="000000"/>
              </w:rPr>
              <w:t>2）结算方式：采取银行转账方式支付。付款前，须按照采购人要求提供等额发票。</w:t>
            </w:r>
          </w:p>
          <w:p>
            <w:pPr>
              <w:pStyle w:val="null3"/>
              <w:ind w:firstLine="472"/>
              <w:jc w:val="left"/>
            </w:pPr>
            <w:r>
              <w:rPr>
                <w:rFonts w:ascii="仿宋_GB2312" w:hAnsi="仿宋_GB2312" w:cs="仿宋_GB2312" w:eastAsia="仿宋_GB2312"/>
                <w:sz w:val="24"/>
                <w:color w:val="000000"/>
              </w:rPr>
              <w:t>3）结算单位：由采购人负责结算，成交供应商开具相应等额发票交采购人。</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保洁人数不低于55人。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三轮车（垃圾收集车）不少于2辆。</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执行仁宗街道所属区清洁作业标准及考核细则。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按照甲方服务要求完成月度工作，并根据当月考核验收情况，按月支付合同款项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 中的相关条款执行。 （二）未按合同要求提供服务或服务质量不能满足技术要求，采购人有权终止合同，并对供方违约行为进行追究， 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3.4.1本项目为专门面向中小企业采购。 3.4.2本项目类别：服务类；采购标的对应的所属行业为其他未列明行业。其他未列明行业的划型标准为：从业人员300人以下的为中小微型企业。其中，从业人员100人及以上的为中型企业；从业人员10人及以上的为小型企业；从业人员10人以下的为微型企业。 3.4.2由于系统设置，本项目付款方式按照以下方式约定： 1）付款方式：按照采购人服务要求完成月度工作，并根据当月考核验收情况，按月支付合同款项。 2）结算方式：采取银行转账方式支付。付款前，须按照采购人要求提供等额发票。 3）结算单位： 由采购人负责结算，成交供应商开具相应等额发票交采购人。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重大税收违法失信主体的供应商，不得为“中国执行信息公开网（https://zxgk.court.gov.cn/shixi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磋商方案说明.docx 中小企业声明函 残疾人福利性单位声明函 标的清单 报价表 服务内容及服务邀请应答表.docx 商务应答表.docx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响应文件未出现竞争性磋商文件、法律法规规定的无效响应情形。</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针对本项目情况制定详尽、全面，可实施性强的服务方案，分为两项，包括：①道路清扫保洁服务方案（12分）；②垃圾清运服务方案（12分）； 二、每项评审标准： （1）服务方案内容全面、科学合理、够紧扣项目实际情况可行性强的得12分； （2）服务方案内容完整、流程清晰满足本项目实际情况可行性较强的得 10分； （3）服务方案方案内容较完整、流程较清晰满足本项目实际情况可行性一般的得8分； （4）服务方案内容基本完整、基本满足本项目实际情况可行性一般的得6分； （5）服务方案内容欠缺、可行性差的得4分； （6）服务方案有内容，但编辑与本项目不匹配，且无更多实际操作性，得2分； （7）未提供相关内容不得分。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清运时间保障措施</w:t>
            </w:r>
          </w:p>
        </w:tc>
        <w:tc>
          <w:tcPr>
            <w:tcW w:type="dxa" w:w="2492"/>
          </w:tcPr>
          <w:p>
            <w:pPr>
              <w:pStyle w:val="null3"/>
            </w:pPr>
            <w:r>
              <w:rPr>
                <w:rFonts w:ascii="仿宋_GB2312" w:hAnsi="仿宋_GB2312" w:cs="仿宋_GB2312" w:eastAsia="仿宋_GB2312"/>
              </w:rPr>
              <w:t>针对本项目情况制定详尽、全面，可实施性强的清运时间保障措施； （1）保障措施内容全面、科学合理、够紧扣项目实际情况可行性强的得6分； （2）保障措施内容完整、流程清晰满足本项目实际情况可行性较强的得5分； （3）保障措施内容较完整、流程较清晰满足本项目实际情况可行性一般的得4分； （4）保障措施内容基本完整、基本满足本项目实际情况可行性一般的得3分； （5）保障措施内容欠缺、可行性差的得2分； （6）保障措施有内容，但编辑与本项目不匹配，且无更多实际操作性，得1分； （7）未提供相关内容不得分。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服务质量措施方案</w:t>
            </w:r>
          </w:p>
        </w:tc>
        <w:tc>
          <w:tcPr>
            <w:tcW w:type="dxa" w:w="2492"/>
          </w:tcPr>
          <w:p>
            <w:pPr>
              <w:pStyle w:val="null3"/>
            </w:pPr>
            <w:r>
              <w:rPr>
                <w:rFonts w:ascii="仿宋_GB2312" w:hAnsi="仿宋_GB2312" w:cs="仿宋_GB2312" w:eastAsia="仿宋_GB2312"/>
              </w:rPr>
              <w:t>根据供应商对本项目服务质量的保证措施进行综合评比； （1）质量保障措施全面、有效、合理、规范，完全满足项目需求，且高于标准质量要求，得6分； （2）质量保障措施切合项目需求、充分、可实施性强，得 5分； （3）质量保障措施有效、较贴合项目需求，具有一定实施性，得4分； （4）质量保障基本满足项目要求，可实施性简单，得3分； （5）质量保障措施简单、内容欠缺、不规范，得 2 分； （6）质量保障措施内容严重缺失，无可实施性，得1分； （7）未提供相关内容不得分。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拟投入设备和工具、维保方案</w:t>
            </w:r>
          </w:p>
        </w:tc>
        <w:tc>
          <w:tcPr>
            <w:tcW w:type="dxa" w:w="2492"/>
          </w:tcPr>
          <w:p>
            <w:pPr>
              <w:pStyle w:val="null3"/>
            </w:pPr>
            <w:r>
              <w:rPr>
                <w:rFonts w:ascii="仿宋_GB2312" w:hAnsi="仿宋_GB2312" w:cs="仿宋_GB2312" w:eastAsia="仿宋_GB2312"/>
              </w:rPr>
              <w:t>针对本项目情况，制定详尽、全面，可实施性强的车辆、设备和工具的维修保障措施方案，并提供主要设备和工具清单。 （1）机械设备工具种类齐全、优于磋商文件要求；设备维修方案十分全面，可行度高，能完全应用于本项目的得10分； （2）机械设备种类工具齐全，满足磋商文件要求；设备维修方案较为全面，可行度较高的得 8分； （3）机械设备种类工具较齐全；设备维修方案较为全面，可行度一般的得 6分； （4）机械设备种类工具缺失；设备维修方案仅有粗略框架，无具体可实施性措施的得 4分； （5）未提供机械设备工具清单，配备不合理，设备维修方案脱离磋商文件要求的得 2分； （6）未提供相关内容不得分。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服务团队人员</w:t>
            </w:r>
          </w:p>
        </w:tc>
        <w:tc>
          <w:tcPr>
            <w:tcW w:type="dxa" w:w="2492"/>
          </w:tcPr>
          <w:p>
            <w:pPr>
              <w:pStyle w:val="null3"/>
            </w:pPr>
            <w:r>
              <w:rPr>
                <w:rFonts w:ascii="仿宋_GB2312" w:hAnsi="仿宋_GB2312" w:cs="仿宋_GB2312" w:eastAsia="仿宋_GB2312"/>
              </w:rPr>
              <w:t>（一）拟派项目负责人要求（1分） 拟派项目负责人需具备大专及以上学历要求，提供毕业证及身份证，满足以上要求得1分，不满足不得分； （二）服务团队人员满足磋商文件要求，分工合理、岗位职责明确、并有科学合理的人员培训方案及考核办法（9分） （1）团队人员配备优于磋商文件要求人数，分工明确、配备合理，人员岗位职责清晰、培训方案及考核办法可行性强的得9分； （2）团队人员配备满足磋商文件要求，分工较明确，方案内容较全面、能够紧扣项目实际情况得 6分; （3）人员缺失，分工未明确，方案内容基本满足本项目实际情况，可行性一般的得4分; （4）人员缺失较为严重，方案内容欠缺、可行性差的得2分; （5）未提供相关内容不得分。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一、评审内容： 针对本项目情况制定详尽、全面，可实施性强的服务方案，分为两项，包括：①安全保障措施（包含但不限于人员、运输工具安全保障措施）（10分）；② 应急预案（包括但不限于突发情况、恶劣天气影响、设施设备维修等特殊情况）（10分）； 二、每项评审标准： （1）方案内容全面、有效、合理、规范，可实施性强，且高于标准磋商文件标准要求，得 10 分； （2）方案内容切合项目需求、充分、可实施性强，得 8 分； （3）方案内容有效、较贴合项目需求，具有一定实施性，得 6 分； （4）方案内容基本满足项目要求，可实施性简单，得 4 分； （5）方案内容简单、 内容欠缺、不规范，得 2 分； （6）未提供相关内容不得分。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在满足磋商文件要求的前提下，供应商针对本项目提供详细的服务承诺包括但不限于①服务人员的劳动保障承诺；②服务质量承诺。 （1）服务承诺全面、有效、合理、规范，可实施性强，且高于标准磋商文件要求，得4分； （2）服务承诺切合项目需求、充分、可实施性强，得3分； （3）服务承诺有效、较贴合项目需求，具有一定实施性，得 2分； （4）服务承诺基本满足项目要求，可实施性简单，得1分； （5）未提供相关内容不得分。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供应商提供自2023年1月1日起至今签订的（以合同签订时间为准）类似业绩，响应文件中附项目合同复印件并加盖公章， 每份业绩计2分，满分10分，未提供不得分。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