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7B7D2">
      <w:pPr>
        <w:pStyle w:val="4"/>
        <w:spacing w:before="153" w:line="223" w:lineRule="auto"/>
        <w:ind w:left="529"/>
        <w:rPr>
          <w:b/>
          <w:bCs/>
          <w:spacing w:val="11"/>
          <w:sz w:val="47"/>
          <w:szCs w:val="47"/>
        </w:rPr>
      </w:pPr>
    </w:p>
    <w:p w14:paraId="7C565582">
      <w:pPr>
        <w:pStyle w:val="4"/>
        <w:spacing w:before="153" w:line="223" w:lineRule="auto"/>
        <w:ind w:left="529"/>
        <w:rPr>
          <w:b/>
          <w:bCs/>
          <w:spacing w:val="11"/>
          <w:sz w:val="47"/>
          <w:szCs w:val="47"/>
        </w:rPr>
      </w:pPr>
    </w:p>
    <w:p w14:paraId="3355A6B6">
      <w:pPr>
        <w:pStyle w:val="4"/>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b/>
          <w:bCs/>
          <w:spacing w:val="9"/>
          <w:sz w:val="44"/>
          <w:szCs w:val="44"/>
          <w:lang w:val="en-US" w:eastAsia="zh-CN"/>
        </w:rPr>
      </w:pPr>
      <w:r>
        <w:rPr>
          <w:rFonts w:hint="eastAsia" w:ascii="宋体" w:hAnsi="宋体" w:eastAsia="宋体" w:cs="宋体"/>
          <w:b/>
          <w:bCs/>
          <w:spacing w:val="9"/>
          <w:sz w:val="44"/>
          <w:szCs w:val="44"/>
          <w:lang w:eastAsia="zh-CN"/>
        </w:rPr>
        <w:t>临潼区仁宗街道2026年农村环境整治项目</w:t>
      </w:r>
    </w:p>
    <w:p w14:paraId="3A4E7E2B">
      <w:pPr>
        <w:pStyle w:val="4"/>
        <w:spacing w:before="211" w:line="226" w:lineRule="auto"/>
        <w:ind w:left="3196"/>
        <w:rPr>
          <w:rFonts w:hint="eastAsia"/>
          <w:b/>
          <w:bCs/>
          <w:spacing w:val="8"/>
          <w:sz w:val="47"/>
          <w:szCs w:val="47"/>
          <w:lang w:val="en-US" w:eastAsia="zh-CN"/>
        </w:rPr>
      </w:pPr>
    </w:p>
    <w:p w14:paraId="5AB8D138">
      <w:pPr>
        <w:pStyle w:val="4"/>
        <w:spacing w:before="211" w:line="226" w:lineRule="auto"/>
        <w:ind w:left="3196"/>
        <w:rPr>
          <w:rFonts w:hint="eastAsia"/>
          <w:b/>
          <w:bCs/>
          <w:spacing w:val="8"/>
          <w:sz w:val="47"/>
          <w:szCs w:val="47"/>
          <w:lang w:val="en-US" w:eastAsia="zh-CN"/>
        </w:rPr>
      </w:pPr>
    </w:p>
    <w:p w14:paraId="4FD36997">
      <w:pPr>
        <w:pStyle w:val="4"/>
        <w:spacing w:before="211" w:line="226" w:lineRule="auto"/>
        <w:jc w:val="center"/>
        <w:rPr>
          <w:sz w:val="47"/>
          <w:szCs w:val="47"/>
        </w:rPr>
      </w:pPr>
      <w:r>
        <w:rPr>
          <w:rFonts w:hint="eastAsia"/>
          <w:b/>
          <w:bCs/>
          <w:spacing w:val="8"/>
          <w:sz w:val="47"/>
          <w:szCs w:val="47"/>
          <w:lang w:val="en-US" w:eastAsia="zh-CN"/>
        </w:rPr>
        <w:t>垃圾清运服务</w:t>
      </w:r>
      <w:r>
        <w:rPr>
          <w:b/>
          <w:bCs/>
          <w:spacing w:val="8"/>
          <w:sz w:val="47"/>
          <w:szCs w:val="47"/>
        </w:rPr>
        <w:t>合同</w:t>
      </w:r>
    </w:p>
    <w:p w14:paraId="1EF0C483">
      <w:pPr>
        <w:spacing w:line="243" w:lineRule="auto"/>
        <w:rPr>
          <w:rFonts w:ascii="Arial"/>
          <w:sz w:val="21"/>
        </w:rPr>
      </w:pPr>
    </w:p>
    <w:p w14:paraId="0F23F79A">
      <w:pPr>
        <w:spacing w:line="243" w:lineRule="auto"/>
        <w:rPr>
          <w:rFonts w:ascii="Arial"/>
          <w:sz w:val="21"/>
        </w:rPr>
      </w:pPr>
    </w:p>
    <w:p w14:paraId="1EEC88F0">
      <w:pPr>
        <w:spacing w:line="243" w:lineRule="auto"/>
        <w:rPr>
          <w:rFonts w:ascii="Arial"/>
          <w:sz w:val="21"/>
        </w:rPr>
      </w:pPr>
    </w:p>
    <w:p w14:paraId="63E983FF">
      <w:pPr>
        <w:spacing w:line="243" w:lineRule="auto"/>
        <w:rPr>
          <w:rFonts w:ascii="Arial"/>
          <w:sz w:val="21"/>
        </w:rPr>
      </w:pPr>
    </w:p>
    <w:p w14:paraId="47480C51">
      <w:pPr>
        <w:spacing w:line="243" w:lineRule="auto"/>
        <w:rPr>
          <w:rFonts w:ascii="Arial"/>
          <w:sz w:val="21"/>
        </w:rPr>
      </w:pPr>
    </w:p>
    <w:p w14:paraId="7B9DF5E0">
      <w:pPr>
        <w:spacing w:line="244" w:lineRule="auto"/>
        <w:rPr>
          <w:rFonts w:ascii="Arial"/>
          <w:sz w:val="21"/>
        </w:rPr>
      </w:pPr>
    </w:p>
    <w:p w14:paraId="541F2F47">
      <w:pPr>
        <w:spacing w:line="244" w:lineRule="auto"/>
        <w:rPr>
          <w:rFonts w:ascii="Arial"/>
          <w:sz w:val="21"/>
        </w:rPr>
      </w:pPr>
    </w:p>
    <w:p w14:paraId="230336A7">
      <w:pPr>
        <w:spacing w:line="244" w:lineRule="auto"/>
        <w:rPr>
          <w:rFonts w:ascii="Arial"/>
          <w:sz w:val="21"/>
        </w:rPr>
      </w:pPr>
    </w:p>
    <w:p w14:paraId="55231B1F">
      <w:pPr>
        <w:spacing w:line="244" w:lineRule="auto"/>
        <w:rPr>
          <w:rFonts w:ascii="Arial"/>
          <w:sz w:val="21"/>
        </w:rPr>
      </w:pPr>
    </w:p>
    <w:p w14:paraId="64834629">
      <w:pPr>
        <w:spacing w:line="244" w:lineRule="auto"/>
        <w:rPr>
          <w:rFonts w:ascii="Arial"/>
          <w:sz w:val="21"/>
        </w:rPr>
      </w:pPr>
    </w:p>
    <w:p w14:paraId="58C30DF7">
      <w:pPr>
        <w:spacing w:line="244" w:lineRule="auto"/>
        <w:rPr>
          <w:rFonts w:ascii="Arial"/>
          <w:sz w:val="21"/>
        </w:rPr>
      </w:pPr>
    </w:p>
    <w:p w14:paraId="6F7CA015">
      <w:pPr>
        <w:spacing w:line="244" w:lineRule="auto"/>
        <w:rPr>
          <w:rFonts w:ascii="Arial"/>
          <w:sz w:val="21"/>
        </w:rPr>
      </w:pPr>
    </w:p>
    <w:p w14:paraId="4620D74C">
      <w:pPr>
        <w:spacing w:line="244" w:lineRule="auto"/>
        <w:rPr>
          <w:rFonts w:ascii="Arial"/>
          <w:sz w:val="21"/>
        </w:rPr>
      </w:pPr>
    </w:p>
    <w:p w14:paraId="291EF7F9">
      <w:pPr>
        <w:spacing w:line="244" w:lineRule="auto"/>
        <w:rPr>
          <w:rFonts w:ascii="Arial"/>
          <w:sz w:val="21"/>
        </w:rPr>
      </w:pPr>
    </w:p>
    <w:p w14:paraId="70EF3CC7">
      <w:pPr>
        <w:spacing w:line="244" w:lineRule="auto"/>
        <w:rPr>
          <w:rFonts w:ascii="Arial"/>
          <w:sz w:val="21"/>
        </w:rPr>
      </w:pPr>
    </w:p>
    <w:p w14:paraId="01B8DF02">
      <w:pPr>
        <w:spacing w:line="244" w:lineRule="auto"/>
        <w:rPr>
          <w:rFonts w:ascii="Arial"/>
          <w:sz w:val="21"/>
        </w:rPr>
      </w:pPr>
    </w:p>
    <w:p w14:paraId="6FA2A654">
      <w:pPr>
        <w:spacing w:line="244" w:lineRule="auto"/>
        <w:rPr>
          <w:rFonts w:ascii="Arial"/>
          <w:sz w:val="21"/>
        </w:rPr>
      </w:pPr>
    </w:p>
    <w:p w14:paraId="7C7FD68C">
      <w:pPr>
        <w:spacing w:line="244" w:lineRule="auto"/>
        <w:rPr>
          <w:rFonts w:ascii="Arial"/>
          <w:sz w:val="21"/>
        </w:rPr>
      </w:pPr>
    </w:p>
    <w:p w14:paraId="7FC6741E">
      <w:pPr>
        <w:keepNext w:val="0"/>
        <w:keepLines w:val="0"/>
        <w:pageBreakBefore w:val="0"/>
        <w:widowControl w:val="0"/>
        <w:kinsoku/>
        <w:wordWrap/>
        <w:overflowPunct/>
        <w:topLinePunct w:val="0"/>
        <w:autoSpaceDE/>
        <w:autoSpaceDN/>
        <w:bidi w:val="0"/>
        <w:adjustRightInd/>
        <w:snapToGrid/>
        <w:spacing w:line="360" w:lineRule="auto"/>
        <w:ind w:firstLine="1687" w:firstLineChars="600"/>
        <w:jc w:val="both"/>
        <w:textAlignment w:val="auto"/>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rPr>
        <w:t>甲 方 ：</w:t>
      </w:r>
      <w:r>
        <w:rPr>
          <w:rFonts w:hint="eastAsia" w:ascii="宋体" w:hAnsi="宋体" w:eastAsia="宋体" w:cs="宋体"/>
          <w:b/>
          <w:bCs/>
          <w:sz w:val="28"/>
          <w:szCs w:val="28"/>
          <w:u w:val="single"/>
          <w:lang w:val="en-US" w:eastAsia="zh-CN"/>
        </w:rPr>
        <w:t xml:space="preserve">                         </w:t>
      </w:r>
    </w:p>
    <w:p w14:paraId="73229853">
      <w:pPr>
        <w:keepNext w:val="0"/>
        <w:keepLines w:val="0"/>
        <w:pageBreakBefore w:val="0"/>
        <w:widowControl w:val="0"/>
        <w:kinsoku/>
        <w:wordWrap/>
        <w:overflowPunct/>
        <w:topLinePunct w:val="0"/>
        <w:autoSpaceDE/>
        <w:autoSpaceDN/>
        <w:bidi w:val="0"/>
        <w:adjustRightInd/>
        <w:snapToGrid/>
        <w:spacing w:line="360" w:lineRule="auto"/>
        <w:ind w:firstLine="1687" w:firstLineChars="600"/>
        <w:jc w:val="both"/>
        <w:textAlignment w:val="auto"/>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rPr>
        <w:t>乙 方 ：</w:t>
      </w:r>
      <w:r>
        <w:rPr>
          <w:rFonts w:hint="eastAsia" w:ascii="宋体" w:hAnsi="宋体" w:eastAsia="宋体" w:cs="宋体"/>
          <w:b/>
          <w:bCs/>
          <w:sz w:val="28"/>
          <w:szCs w:val="28"/>
          <w:u w:val="single"/>
          <w:lang w:val="en-US" w:eastAsia="zh-CN"/>
        </w:rPr>
        <w:t xml:space="preserve">                        </w:t>
      </w:r>
    </w:p>
    <w:p w14:paraId="354439E5">
      <w:pPr>
        <w:pStyle w:val="3"/>
        <w:keepNext w:val="0"/>
        <w:keepLines w:val="0"/>
        <w:pageBreakBefore w:val="0"/>
        <w:wordWrap/>
        <w:overflowPunct/>
        <w:topLinePunct w:val="0"/>
        <w:bidi w:val="0"/>
        <w:ind w:left="0" w:leftChars="0" w:firstLine="1316" w:firstLineChars="400"/>
        <w:jc w:val="both"/>
        <w:rPr>
          <w:rFonts w:hint="eastAsia" w:ascii="宋体" w:hAnsi="宋体" w:eastAsia="宋体" w:cs="宋体"/>
          <w:b/>
          <w:bCs/>
          <w:spacing w:val="24"/>
          <w:sz w:val="28"/>
          <w:szCs w:val="28"/>
          <w:lang w:val="en-US" w:eastAsia="zh-CN"/>
        </w:rPr>
      </w:pPr>
    </w:p>
    <w:p w14:paraId="23498D41">
      <w:pPr>
        <w:pStyle w:val="3"/>
        <w:keepNext w:val="0"/>
        <w:keepLines w:val="0"/>
        <w:pageBreakBefore w:val="0"/>
        <w:wordWrap/>
        <w:overflowPunct/>
        <w:topLinePunct w:val="0"/>
        <w:bidi w:val="0"/>
        <w:ind w:left="0" w:leftChars="0" w:firstLine="2962" w:firstLineChars="900"/>
        <w:jc w:val="both"/>
        <w:rPr>
          <w:rFonts w:hint="eastAsia" w:ascii="宋体" w:hAnsi="宋体" w:eastAsia="宋体" w:cs="宋体"/>
          <w:b/>
          <w:bCs/>
          <w:sz w:val="28"/>
          <w:szCs w:val="28"/>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
          <w:bCs/>
          <w:spacing w:val="24"/>
          <w:sz w:val="28"/>
          <w:szCs w:val="28"/>
          <w:lang w:val="en-US" w:eastAsia="zh-CN"/>
        </w:rPr>
        <w:t xml:space="preserve"> 年    月     日</w:t>
      </w:r>
    </w:p>
    <w:p w14:paraId="0A3FE1D5">
      <w:pPr>
        <w:spacing w:line="244" w:lineRule="auto"/>
        <w:rPr>
          <w:rFonts w:ascii="Arial"/>
          <w:sz w:val="21"/>
        </w:rPr>
      </w:pPr>
    </w:p>
    <w:p w14:paraId="73272B7B">
      <w:pPr>
        <w:spacing w:line="318" w:lineRule="auto"/>
        <w:jc w:val="center"/>
        <w:rPr>
          <w:rFonts w:hint="eastAsia" w:ascii="Arial" w:eastAsia="宋体"/>
          <w:b/>
          <w:bCs/>
          <w:sz w:val="32"/>
          <w:szCs w:val="32"/>
          <w:lang w:val="en-US" w:eastAsia="zh-CN"/>
        </w:rPr>
      </w:pPr>
      <w:r>
        <w:rPr>
          <w:rFonts w:hint="eastAsia" w:eastAsia="宋体"/>
          <w:b/>
          <w:bCs/>
          <w:sz w:val="32"/>
          <w:szCs w:val="32"/>
          <w:lang w:val="en-US" w:eastAsia="zh-CN"/>
        </w:rPr>
        <w:t>垃圾清运服务合同</w:t>
      </w:r>
    </w:p>
    <w:p w14:paraId="089995E3">
      <w:pPr>
        <w:pStyle w:val="4"/>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spacing w:val="5"/>
          <w:sz w:val="24"/>
          <w:szCs w:val="24"/>
        </w:rPr>
      </w:pPr>
    </w:p>
    <w:p w14:paraId="38C1D210">
      <w:pPr>
        <w:pStyle w:val="4"/>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spacing w:val="0"/>
          <w:sz w:val="24"/>
          <w:szCs w:val="24"/>
        </w:rPr>
      </w:pPr>
      <w:r>
        <w:rPr>
          <w:spacing w:val="0"/>
          <w:sz w:val="24"/>
          <w:szCs w:val="24"/>
        </w:rPr>
        <w:t>甲方：</w:t>
      </w:r>
      <w:r>
        <w:rPr>
          <w:spacing w:val="0"/>
          <w:sz w:val="24"/>
          <w:szCs w:val="24"/>
          <w:u w:val="single" w:color="auto"/>
        </w:rPr>
        <w:t xml:space="preserve">西安市临潼区仁宗街道办事处 </w:t>
      </w:r>
      <w:r>
        <w:rPr>
          <w:spacing w:val="0"/>
          <w:sz w:val="24"/>
          <w:szCs w:val="24"/>
        </w:rPr>
        <w:t>（以下简称甲方）</w:t>
      </w:r>
    </w:p>
    <w:p w14:paraId="5EB5957D">
      <w:pPr>
        <w:pStyle w:val="4"/>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spacing w:val="0"/>
          <w:sz w:val="24"/>
          <w:szCs w:val="24"/>
        </w:rPr>
      </w:pPr>
      <w:r>
        <w:rPr>
          <w:spacing w:val="0"/>
          <w:sz w:val="24"/>
          <w:szCs w:val="24"/>
        </w:rPr>
        <w:t>乙方：</w:t>
      </w:r>
      <w:r>
        <w:rPr>
          <w:spacing w:val="0"/>
          <w:sz w:val="24"/>
          <w:szCs w:val="24"/>
          <w:u w:val="single" w:color="auto"/>
        </w:rPr>
        <w:t xml:space="preserve">                           </w:t>
      </w:r>
      <w:r>
        <w:rPr>
          <w:spacing w:val="0"/>
          <w:sz w:val="24"/>
          <w:szCs w:val="24"/>
        </w:rPr>
        <w:t>（以下简称乙方）</w:t>
      </w:r>
    </w:p>
    <w:p w14:paraId="5723A51F">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为加快仁宗街道“城乡环卫一体化”的建设工作，提高仁宗街道农村环卫整洁，向仁宗辖区居民提供一个“安全、整洁、方便、文明、舒适、典雅”的大美仁宗的生活环境，为经济发展创造良好条件，根据《中国人民共和国民法典》及有关规定，甲、乙双方就</w:t>
      </w:r>
      <w:r>
        <w:rPr>
          <w:spacing w:val="0"/>
          <w:sz w:val="24"/>
          <w:szCs w:val="24"/>
          <w:u w:val="single" w:color="auto"/>
        </w:rPr>
        <w:t xml:space="preserve"> </w:t>
      </w:r>
      <w:r>
        <w:rPr>
          <w:rFonts w:hint="eastAsia"/>
          <w:spacing w:val="0"/>
          <w:sz w:val="24"/>
          <w:szCs w:val="24"/>
          <w:u w:val="single" w:color="auto"/>
          <w:lang w:eastAsia="zh-CN"/>
        </w:rPr>
        <w:t>临潼区仁宗街道2026年农村环境整治项目</w:t>
      </w:r>
      <w:r>
        <w:rPr>
          <w:spacing w:val="0"/>
          <w:sz w:val="24"/>
          <w:szCs w:val="24"/>
        </w:rPr>
        <w:t>事宜达成如下协议：</w:t>
      </w:r>
    </w:p>
    <w:p w14:paraId="1A2805D8">
      <w:pPr>
        <w:pStyle w:val="4"/>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spacing w:val="0"/>
          <w:sz w:val="24"/>
          <w:szCs w:val="24"/>
        </w:rPr>
      </w:pPr>
      <w:r>
        <w:rPr>
          <w:b/>
          <w:bCs/>
          <w:spacing w:val="0"/>
          <w:sz w:val="24"/>
          <w:szCs w:val="24"/>
        </w:rPr>
        <w:t>一、服务项目及范围：</w:t>
      </w:r>
    </w:p>
    <w:p w14:paraId="0B770E28">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服务项目：</w:t>
      </w:r>
      <w:r>
        <w:rPr>
          <w:spacing w:val="0"/>
          <w:sz w:val="24"/>
          <w:szCs w:val="24"/>
          <w:u w:val="single" w:color="auto"/>
        </w:rPr>
        <w:t xml:space="preserve">  </w:t>
      </w:r>
      <w:r>
        <w:rPr>
          <w:rFonts w:hint="eastAsia"/>
          <w:spacing w:val="0"/>
          <w:sz w:val="24"/>
          <w:szCs w:val="24"/>
          <w:u w:val="single" w:color="auto"/>
          <w:lang w:eastAsia="zh-CN"/>
        </w:rPr>
        <w:t>临潼区仁宗街道2026年农村环境整治项目</w:t>
      </w:r>
      <w:r>
        <w:rPr>
          <w:spacing w:val="0"/>
          <w:sz w:val="24"/>
          <w:szCs w:val="24"/>
          <w:u w:val="single" w:color="auto"/>
        </w:rPr>
        <w:t xml:space="preserve">   </w:t>
      </w:r>
    </w:p>
    <w:p w14:paraId="54C570BD">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highlight w:val="none"/>
        </w:rPr>
      </w:pPr>
      <w:r>
        <w:rPr>
          <w:spacing w:val="0"/>
          <w:sz w:val="24"/>
          <w:szCs w:val="24"/>
          <w:highlight w:val="none"/>
        </w:rPr>
        <w:t>服务范围：</w:t>
      </w:r>
      <w:r>
        <w:rPr>
          <w:spacing w:val="-6"/>
          <w:sz w:val="24"/>
          <w:szCs w:val="24"/>
          <w:u w:val="single"/>
        </w:rPr>
        <w:t>临潼区仁宗街道农村环境整治项目包含204县道,代仁路全段，土仁路全段，</w:t>
      </w:r>
      <w:r>
        <w:rPr>
          <w:spacing w:val="-1"/>
          <w:sz w:val="24"/>
          <w:szCs w:val="24"/>
          <w:u w:val="single"/>
        </w:rPr>
        <w:t>辖区二级环山路全段，仁宗街道办事处内、街道办事处驻地及辖区7个行政村65个村民小组的生活垃圾，进行日常清理保洁，垃圾及时清运等内容。</w:t>
      </w:r>
    </w:p>
    <w:p w14:paraId="393821DA">
      <w:pPr>
        <w:pStyle w:val="4"/>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spacing w:val="0"/>
          <w:sz w:val="24"/>
          <w:szCs w:val="24"/>
        </w:rPr>
      </w:pPr>
      <w:r>
        <w:rPr>
          <w:b/>
          <w:bCs/>
          <w:spacing w:val="0"/>
          <w:sz w:val="24"/>
          <w:szCs w:val="24"/>
        </w:rPr>
        <w:t>二、服务内容：</w:t>
      </w:r>
    </w:p>
    <w:p w14:paraId="0AD739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1、日常清扫：包括但不限于主干道、村道、广场等公共区域的清扫及日常保洁工作；</w:t>
      </w:r>
    </w:p>
    <w:p w14:paraId="330792A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2、垃圾收集及清扫：包括生活垃圾的清扫、收集及转运；</w:t>
      </w:r>
    </w:p>
    <w:p w14:paraId="5668B4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3、垃圾分类：按照上级部门的工作安排对生活垃圾分类，按照要求进行分类、收集和转运；</w:t>
      </w:r>
    </w:p>
    <w:p w14:paraId="0214D3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hint="eastAsia" w:ascii="宋体" w:hAnsi="宋体" w:eastAsia="宋体" w:cs="宋体"/>
          <w:snapToGrid w:val="0"/>
          <w:color w:val="000000"/>
          <w:spacing w:val="-6"/>
          <w:kern w:val="0"/>
          <w:sz w:val="24"/>
          <w:szCs w:val="24"/>
          <w:lang w:val="en-US" w:eastAsia="zh-CN" w:bidi="ar-SA"/>
        </w:rPr>
      </w:pPr>
      <w:r>
        <w:rPr>
          <w:rFonts w:ascii="宋体" w:hAnsi="宋体" w:eastAsia="宋体" w:cs="宋体"/>
          <w:snapToGrid w:val="0"/>
          <w:color w:val="000000"/>
          <w:spacing w:val="-6"/>
          <w:kern w:val="0"/>
          <w:sz w:val="24"/>
          <w:szCs w:val="24"/>
          <w:lang w:val="en-US" w:eastAsia="en-US" w:bidi="ar-SA"/>
        </w:rPr>
        <w:t>4、公共设施清洁：包括但不限于垃圾桶、垃圾箱、垃圾临时收集点等公共设施的清洁</w:t>
      </w:r>
      <w:r>
        <w:rPr>
          <w:rFonts w:hint="eastAsia" w:ascii="宋体" w:hAnsi="宋体" w:eastAsia="宋体" w:cs="宋体"/>
          <w:snapToGrid w:val="0"/>
          <w:color w:val="000000"/>
          <w:spacing w:val="-6"/>
          <w:kern w:val="0"/>
          <w:sz w:val="24"/>
          <w:szCs w:val="24"/>
          <w:lang w:val="en-US" w:eastAsia="zh-CN" w:bidi="ar-SA"/>
        </w:rPr>
        <w:t>；</w:t>
      </w:r>
    </w:p>
    <w:p w14:paraId="7BFBF4E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5、特殊事件服务：包括但不限于重大节日、活动期间的额外清洁服务；</w:t>
      </w:r>
    </w:p>
    <w:p w14:paraId="6827169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hint="eastAsia" w:ascii="宋体" w:hAnsi="宋体" w:eastAsia="宋体" w:cs="宋体"/>
          <w:snapToGrid w:val="0"/>
          <w:color w:val="000000"/>
          <w:spacing w:val="-6"/>
          <w:kern w:val="0"/>
          <w:sz w:val="24"/>
          <w:szCs w:val="24"/>
          <w:lang w:val="en-US" w:eastAsia="zh-CN" w:bidi="ar-SA"/>
        </w:rPr>
      </w:pPr>
      <w:r>
        <w:rPr>
          <w:rFonts w:ascii="宋体" w:hAnsi="宋体" w:eastAsia="宋体" w:cs="宋体"/>
          <w:snapToGrid w:val="0"/>
          <w:color w:val="000000"/>
          <w:spacing w:val="-6"/>
          <w:kern w:val="0"/>
          <w:sz w:val="24"/>
          <w:szCs w:val="24"/>
          <w:lang w:val="en-US" w:eastAsia="en-US" w:bidi="ar-SA"/>
        </w:rPr>
        <w:t>6、临时性服务：包括但不限于临时性安排的生活垃圾清扫保洁及治理工作任务</w:t>
      </w:r>
      <w:r>
        <w:rPr>
          <w:rFonts w:hint="eastAsia" w:cs="宋体"/>
          <w:snapToGrid w:val="0"/>
          <w:color w:val="000000"/>
          <w:spacing w:val="-6"/>
          <w:kern w:val="0"/>
          <w:sz w:val="24"/>
          <w:szCs w:val="24"/>
          <w:lang w:val="en-US" w:eastAsia="zh-CN" w:bidi="ar-SA"/>
        </w:rPr>
        <w:t>。</w:t>
      </w:r>
    </w:p>
    <w:p w14:paraId="3276E7F1">
      <w:pPr>
        <w:pStyle w:val="4"/>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spacing w:val="0"/>
          <w:sz w:val="24"/>
          <w:szCs w:val="24"/>
        </w:rPr>
      </w:pPr>
      <w:r>
        <w:rPr>
          <w:b/>
          <w:bCs/>
          <w:spacing w:val="0"/>
          <w:sz w:val="24"/>
          <w:szCs w:val="24"/>
        </w:rPr>
        <w:t>三、合同总价款：</w:t>
      </w:r>
      <w:r>
        <w:rPr>
          <w:spacing w:val="0"/>
          <w:sz w:val="24"/>
          <w:szCs w:val="24"/>
        </w:rPr>
        <w:t xml:space="preserve">（大写）人民币 </w:t>
      </w:r>
      <w:r>
        <w:rPr>
          <w:spacing w:val="0"/>
          <w:sz w:val="24"/>
          <w:szCs w:val="24"/>
          <w:u w:val="single" w:color="auto"/>
        </w:rPr>
        <w:t xml:space="preserve">           </w:t>
      </w:r>
      <w:r>
        <w:rPr>
          <w:spacing w:val="0"/>
          <w:sz w:val="24"/>
          <w:szCs w:val="24"/>
        </w:rPr>
        <w:t>（小写）¥ ：</w:t>
      </w:r>
      <w:r>
        <w:rPr>
          <w:spacing w:val="0"/>
          <w:sz w:val="24"/>
          <w:szCs w:val="24"/>
          <w:u w:val="single" w:color="auto"/>
        </w:rPr>
        <w:t xml:space="preserve">       </w:t>
      </w:r>
      <w:r>
        <w:rPr>
          <w:spacing w:val="0"/>
          <w:sz w:val="24"/>
          <w:szCs w:val="24"/>
        </w:rPr>
        <w:t xml:space="preserve"> 元</w:t>
      </w:r>
    </w:p>
    <w:p w14:paraId="0087FC8B">
      <w:pPr>
        <w:pStyle w:val="4"/>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spacing w:val="0"/>
          <w:sz w:val="24"/>
          <w:szCs w:val="24"/>
        </w:rPr>
      </w:pPr>
      <w:r>
        <w:rPr>
          <w:b/>
          <w:bCs/>
          <w:spacing w:val="0"/>
          <w:sz w:val="24"/>
          <w:szCs w:val="24"/>
        </w:rPr>
        <w:t>四、合同期限及付款方式：</w:t>
      </w:r>
    </w:p>
    <w:p w14:paraId="525B5C74">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1.本合同期限为：    年   月    日至    年   月     日。</w:t>
      </w:r>
    </w:p>
    <w:p w14:paraId="51C5214D">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spacing w:val="0"/>
          <w:sz w:val="24"/>
          <w:szCs w:val="24"/>
          <w:highlight w:val="none"/>
        </w:rPr>
      </w:pPr>
      <w:r>
        <w:rPr>
          <w:spacing w:val="0"/>
          <w:sz w:val="24"/>
          <w:szCs w:val="24"/>
        </w:rPr>
        <w:t>2.付款方式：</w:t>
      </w:r>
      <w:r>
        <w:rPr>
          <w:spacing w:val="-2"/>
          <w:sz w:val="24"/>
          <w:szCs w:val="24"/>
          <w:highlight w:val="none"/>
          <w:u w:val="single" w:color="auto"/>
        </w:rPr>
        <w:t>按照甲方服务要求完成月度工作，并根据当月考核验收情况，按月支付合同款项</w:t>
      </w:r>
      <w:r>
        <w:rPr>
          <w:spacing w:val="0"/>
          <w:sz w:val="24"/>
          <w:szCs w:val="24"/>
          <w:highlight w:val="none"/>
          <w:u w:val="single" w:color="auto"/>
        </w:rPr>
        <w:t>。</w:t>
      </w:r>
    </w:p>
    <w:p w14:paraId="035D3844">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firstLine="480" w:firstLineChars="200"/>
        <w:textAlignment w:val="baseline"/>
        <w:rPr>
          <w:spacing w:val="-2"/>
          <w:sz w:val="24"/>
          <w:szCs w:val="24"/>
        </w:rPr>
      </w:pPr>
      <w:r>
        <w:rPr>
          <w:spacing w:val="0"/>
          <w:sz w:val="24"/>
          <w:szCs w:val="24"/>
        </w:rPr>
        <w:t>3.</w:t>
      </w:r>
      <w:r>
        <w:rPr>
          <w:spacing w:val="-2"/>
          <w:sz w:val="24"/>
          <w:szCs w:val="24"/>
        </w:rPr>
        <w:t>结算方式：采取银行转账方式支付。付款前，须按照甲方要求提供等额发票。</w:t>
      </w:r>
    </w:p>
    <w:p w14:paraId="005802EC">
      <w:pPr>
        <w:pStyle w:val="4"/>
        <w:keepNext w:val="0"/>
        <w:keepLines w:val="0"/>
        <w:pageBreakBefore w:val="0"/>
        <w:widowControl/>
        <w:kinsoku/>
        <w:wordWrap w:val="0"/>
        <w:overflowPunct/>
        <w:topLinePunct w:val="0"/>
        <w:autoSpaceDE w:val="0"/>
        <w:autoSpaceDN w:val="0"/>
        <w:bidi w:val="0"/>
        <w:adjustRightInd w:val="0"/>
        <w:snapToGrid w:val="0"/>
        <w:spacing w:line="360" w:lineRule="auto"/>
        <w:ind w:right="0"/>
        <w:textAlignment w:val="baseline"/>
        <w:rPr>
          <w:spacing w:val="0"/>
          <w:sz w:val="24"/>
          <w:szCs w:val="24"/>
        </w:rPr>
      </w:pPr>
      <w:r>
        <w:rPr>
          <w:b/>
          <w:bCs/>
          <w:spacing w:val="0"/>
          <w:sz w:val="24"/>
          <w:szCs w:val="24"/>
        </w:rPr>
        <w:t>五、卫生作业要求：</w:t>
      </w:r>
    </w:p>
    <w:p w14:paraId="229FB8E8">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1.农村清扫保洁作业要求</w:t>
      </w:r>
    </w:p>
    <w:p w14:paraId="35268B3A">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highlight w:val="none"/>
          <w:lang w:val="en-US" w:eastAsia="en-US" w:bidi="ar-SA"/>
        </w:rPr>
      </w:pPr>
      <w:r>
        <w:rPr>
          <w:rFonts w:ascii="宋体" w:hAnsi="宋体" w:eastAsia="宋体" w:cs="宋体"/>
          <w:snapToGrid w:val="0"/>
          <w:color w:val="000000"/>
          <w:spacing w:val="-6"/>
          <w:kern w:val="0"/>
          <w:sz w:val="24"/>
          <w:szCs w:val="24"/>
          <w:highlight w:val="none"/>
          <w:lang w:val="en-US" w:eastAsia="en-US" w:bidi="ar-SA"/>
        </w:rPr>
        <w:t>（1）村内路面、边沟、树池、路面至墙根实行无缝隙保洁，保持镇村农村主街、绿化带无杂草、无垃圾、无人畜粪便、无碎砖瓦泥土、无塑料袋、无污染积水等，保持路面干净、路缘石干净、树池干净、落水井口干净、沟眼干净、排水沟干净、人行道卫生整洁。</w:t>
      </w:r>
    </w:p>
    <w:p w14:paraId="7A1DDBB7">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highlight w:val="none"/>
          <w:lang w:val="en-US" w:eastAsia="en-US" w:bidi="ar-SA"/>
        </w:rPr>
      </w:pPr>
      <w:r>
        <w:rPr>
          <w:rFonts w:ascii="宋体" w:hAnsi="宋体" w:eastAsia="宋体" w:cs="宋体"/>
          <w:snapToGrid w:val="0"/>
          <w:color w:val="000000"/>
          <w:spacing w:val="-6"/>
          <w:kern w:val="0"/>
          <w:sz w:val="24"/>
          <w:szCs w:val="24"/>
          <w:highlight w:val="none"/>
          <w:lang w:val="en-US" w:eastAsia="en-US" w:bidi="ar-SA"/>
        </w:rPr>
        <w:t>（2）村内背街小巷：巷道两侧无生活垃圾、建筑垃圾和环境污染现象，无积水污泥。</w:t>
      </w:r>
    </w:p>
    <w:p w14:paraId="6BD38571">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（3）垃圾收集容器外和周围无暴露垃圾，保持垃圾桶洁净，随脏随擦洗，定期进行灭蝇、除异味等工作。</w:t>
      </w:r>
    </w:p>
    <w:p w14:paraId="25ACF91E">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（4）严禁焚烧垃圾、树叶，不向绿化带倾倒垃圾、尘土。</w:t>
      </w:r>
    </w:p>
    <w:p w14:paraId="32EB832A">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2.垃圾收运作业标准</w:t>
      </w:r>
    </w:p>
    <w:p w14:paraId="1B3B2E1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（1）生活垃圾日产日清，无垃圾积压、满溢外露等现象；</w:t>
      </w:r>
    </w:p>
    <w:p w14:paraId="02B477AA">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（2）收运过程中保证“垃圾不落地”，无遗漏、无撒漏、无渗滤液滴漏等，避免造成二次污染；</w:t>
      </w:r>
    </w:p>
    <w:p w14:paraId="5F9BA536">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（3）垃圾收运作业完成后，做到车走地净、容器复位；</w:t>
      </w:r>
    </w:p>
    <w:p w14:paraId="5EB16B1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（4）垃圾运输车辆应车容整洁，密闭清运。</w:t>
      </w:r>
    </w:p>
    <w:p w14:paraId="62709057">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3.垃圾收运作业要求</w:t>
      </w:r>
    </w:p>
    <w:p w14:paraId="04D4786B">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1）保洁员应身着统一工作服，佩戴口罩和防护手套，做好劳保防护措施。采用垃圾收集车、垃圾箱收集垃圾，并定时对收运车辆及垃圾箱进行清洗、消毒，保证收运过程无污染，做到“垃圾不落地”，全密闭收运，避免造成二次污染。</w:t>
      </w:r>
    </w:p>
    <w:p w14:paraId="59C2E52A">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2）垃圾收运车沿固定路线收运，保洁员必须相互配合及时收集和倾倒生活垃圾；在生活垃圾运输过程中无垃圾扬、撒、拖挂和污水滴漏，按要求直接运往指定生活垃圾处理设施，不得中途随意乱倒、乱卸、乱抛垃圾。垃圾箱无残缺、破损，封闭性好，外体干净。</w:t>
      </w:r>
    </w:p>
    <w:p w14:paraId="2663DE72">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3）确保垃圾收运及时，保洁员必须按时收集、清掏，不得长时间堆积、满溢，影响市容环境。每次生活垃圾收集作业完成以后，将垃圾箱地面清扫或清洗干净，做到车走地净，无散落垃圾和堆积杂物，无积留污水。</w:t>
      </w:r>
    </w:p>
    <w:p w14:paraId="42EAD84C">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（4）装卸垃圾符合作业要求，避免在居民住宅附近装运垃圾，作业时注意减少噪声。</w:t>
      </w:r>
    </w:p>
    <w:p w14:paraId="10CE899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（5）装卸垃圾时，车辆应注意避让行人、车辆，及时将垃圾箱放回原处，摆放整齐。停车装卸垃圾时，应设置醒目的安全警示标志，并做好防护措施。</w:t>
      </w:r>
    </w:p>
    <w:p w14:paraId="7B000F8E">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（6）垃圾收集作业时应做到文明、安全和有序，最大限度地减少对环境的污染和对公众生活的影响。</w:t>
      </w:r>
    </w:p>
    <w:p w14:paraId="5A8051D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（7）垃圾收集车辆出车前应进行车辆检查，发现故障及时排除，确保车况良好；作业完毕后，应对车辆进行清洗，车体外表无污迹、灰垢，保持车容车貌整洁,并进行消毒和维护工作。</w:t>
      </w:r>
    </w:p>
    <w:p w14:paraId="0783C510">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4.安全作业</w:t>
      </w:r>
    </w:p>
    <w:p w14:paraId="0771EC91">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1）清扫保洁人员应进行培训，考核合格后上岗，定期组织安全教育培训。应建立健全安全生产管理制度，落实安全生产责任人，完善三级安全教育，并有完整的检查记录。环卫作业单位应对在岗作业人员定期进行安全教育和技能等相关培训并考核。</w:t>
      </w:r>
    </w:p>
    <w:p w14:paraId="0325AEB9">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（2）保洁员要根据路段的人、车流情况，合理安排作业时间和方式，主动避开行人和车流高峰，以免发生意外。</w:t>
      </w:r>
    </w:p>
    <w:p w14:paraId="64C830B5">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hint="eastAsia" w:ascii="宋体" w:hAnsi="宋体" w:eastAsia="宋体" w:cs="宋体"/>
          <w:snapToGrid w:val="0"/>
          <w:color w:val="000000"/>
          <w:spacing w:val="-6"/>
          <w:kern w:val="0"/>
          <w:sz w:val="24"/>
          <w:szCs w:val="24"/>
          <w:lang w:val="en-US" w:eastAsia="zh-CN" w:bidi="ar-SA"/>
        </w:rPr>
      </w:pPr>
      <w:r>
        <w:rPr>
          <w:rFonts w:ascii="宋体" w:hAnsi="宋体" w:eastAsia="宋体" w:cs="宋体"/>
          <w:snapToGrid w:val="0"/>
          <w:color w:val="000000"/>
          <w:spacing w:val="-6"/>
          <w:kern w:val="0"/>
          <w:sz w:val="24"/>
          <w:szCs w:val="24"/>
          <w:lang w:val="en-US" w:eastAsia="en-US" w:bidi="ar-SA"/>
        </w:rPr>
        <w:t>（3）保洁员在清扫和保洁时，应按车行线反方向清扫，特别在清扫中间护拦时要提高警觉，注意来车。保洁三轮车不能太靠近车行线停放。清理主车道上的成堆的泥土时，应根据实际情况在作业点30m~50m外放置警示桶，迎着车辆来驶方向操作，发现不安全迹象时应立即采取避让措施；遇道路抛撒、路面大面积污染等突发状况清扫时，距清扫点来车方向50m~100m处应设置警示牌</w:t>
      </w:r>
      <w:r>
        <w:rPr>
          <w:rFonts w:hint="eastAsia" w:ascii="宋体" w:hAnsi="宋体" w:eastAsia="宋体" w:cs="宋体"/>
          <w:snapToGrid w:val="0"/>
          <w:color w:val="000000"/>
          <w:spacing w:val="-6"/>
          <w:kern w:val="0"/>
          <w:sz w:val="24"/>
          <w:szCs w:val="24"/>
          <w:lang w:val="en-US" w:eastAsia="zh-CN" w:bidi="ar-SA"/>
        </w:rPr>
        <w:t>。</w:t>
      </w:r>
    </w:p>
    <w:p w14:paraId="6C7450BB">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（4）文明作业：各时间段作业要严格按照要求作业（工具对口），垃圾及时清理集中转运，不得焚烧树叶、垃圾。</w:t>
      </w:r>
    </w:p>
    <w:p w14:paraId="1F12C2F1">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（5）作业时，保洁工具不应在道路上随意摆放影响交通、市容。</w:t>
      </w:r>
    </w:p>
    <w:p w14:paraId="0786C59C">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（6）机械清扫保洁车辆应配备灭火器、反光三角板等。</w:t>
      </w:r>
    </w:p>
    <w:p w14:paraId="2251058F">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（7）不应在车体外悬挂物体，在保洁三轮车上挂放工具时，宽度不得超过车厢宽度，长度不得超出车厢总长度50cm（大扫把除外）。</w:t>
      </w:r>
    </w:p>
    <w:p w14:paraId="7F6FFF51">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（8）车辆驾驶员应密切关注路况，严格控制车速、行车间距，保证作业安全，防止发生意外。</w:t>
      </w:r>
    </w:p>
    <w:p w14:paraId="6C07BDD6">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（10）冬季作业时，根据道路状况车辆应加装防滑链并确保车况良好，清扫保洁人员作业时应注意防冻、防滑。</w:t>
      </w:r>
    </w:p>
    <w:p w14:paraId="24A5DECF">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（11）环境能见度小于300m时不可在机动车道作业；环境能见度小于100m时暂停全部作业。如处理突发事件时应开启雾灯、放置警示牌等确保安全。</w:t>
      </w:r>
    </w:p>
    <w:p w14:paraId="31BC693F">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4.重大活动、节假日及突发情况的环卫保洁</w:t>
      </w:r>
    </w:p>
    <w:p w14:paraId="133CB198">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（1）承诺中标后建立一支临时应急小分队，适时延长作业时间.以满足重大活动、节假日的需要，根据具体情况和不同要求标准，配合相关部门，做好重大活动、节假日的环卫保洁工作。</w:t>
      </w:r>
    </w:p>
    <w:p w14:paraId="6319EE15">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（2）大型活动期间实行不断岗、无缝隙巡回保洁作业。</w:t>
      </w:r>
    </w:p>
    <w:p w14:paraId="1A02FEAF">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（3）农村道路、重点时段宜强化清扫、保洁作业。</w:t>
      </w:r>
    </w:p>
    <w:p w14:paraId="411CF697">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（4）垃圾应及时清运，不得堆存。</w:t>
      </w:r>
    </w:p>
    <w:p w14:paraId="68CDA032">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（5）保洁人员发现突发状况应立即向上级主管部门汇报，及时放置警示标志，摆放安全锥桶，并等待应急人员的到位。</w:t>
      </w:r>
    </w:p>
    <w:p w14:paraId="6736455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6" w:firstLineChars="200"/>
        <w:textAlignment w:val="baseline"/>
        <w:rPr>
          <w:rFonts w:ascii="宋体" w:hAnsi="宋体" w:eastAsia="宋体" w:cs="宋体"/>
          <w:snapToGrid w:val="0"/>
          <w:color w:val="000000"/>
          <w:spacing w:val="-6"/>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（6）应急人员到位后，按照应急预案对现场进行清理、清扫，恢复路面干净、整洁。</w:t>
      </w:r>
    </w:p>
    <w:p w14:paraId="64998FD7">
      <w:pPr>
        <w:pStyle w:val="4"/>
        <w:keepNext w:val="0"/>
        <w:keepLines w:val="0"/>
        <w:pageBreakBefore w:val="0"/>
        <w:widowControl/>
        <w:kinsoku/>
        <w:wordWrap w:val="0"/>
        <w:overflowPunct/>
        <w:topLinePunct w:val="0"/>
        <w:autoSpaceDE w:val="0"/>
        <w:autoSpaceDN w:val="0"/>
        <w:bidi w:val="0"/>
        <w:adjustRightInd w:val="0"/>
        <w:snapToGrid w:val="0"/>
        <w:spacing w:line="360" w:lineRule="auto"/>
        <w:ind w:right="0"/>
        <w:textAlignment w:val="baseline"/>
        <w:rPr>
          <w:spacing w:val="0"/>
          <w:sz w:val="24"/>
          <w:szCs w:val="24"/>
        </w:rPr>
      </w:pPr>
      <w:r>
        <w:rPr>
          <w:b/>
          <w:bCs/>
          <w:spacing w:val="0"/>
          <w:sz w:val="24"/>
          <w:szCs w:val="24"/>
        </w:rPr>
        <w:t>六、双方责任</w:t>
      </w:r>
    </w:p>
    <w:p w14:paraId="732D0E3D">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（一）甲方责任</w:t>
      </w:r>
    </w:p>
    <w:p w14:paraId="0A6212DA">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1.甲方及其上级环卫行政主管部门和环卫专业管理部门有权组织对乙方作业质量、文明、安全作业情况进行定期检查考评，有权查阅、复制承包项目的有关文件和资料以及进入现场开展检查，但不得干扰乙方的正常作业。甲方应将每月检查考评情况以书面形式通知乙方。检查考评结果作为每月发放给乙方承包费用的依据。</w:t>
      </w:r>
    </w:p>
    <w:p w14:paraId="02DCB95F">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rFonts w:hint="eastAsia" w:eastAsia="宋体"/>
          <w:spacing w:val="0"/>
          <w:sz w:val="24"/>
          <w:szCs w:val="24"/>
          <w:lang w:val="en-US" w:eastAsia="zh-CN"/>
        </w:rPr>
        <w:t>2</w:t>
      </w:r>
      <w:r>
        <w:rPr>
          <w:spacing w:val="0"/>
          <w:sz w:val="24"/>
          <w:szCs w:val="24"/>
        </w:rPr>
        <w:t>.因乙方经营管理不善，发生重大生产安全事故，或乙方擅自停业歇业，严重影响社会公共利益，或乙方作业过程造成重大环境污染，或其他重大、紧急可能危急公共安全行为的，环境卫生行政主管部门可以决定由甲方或指派他人临时接管乙方的承包项目。</w:t>
      </w:r>
    </w:p>
    <w:p w14:paraId="058A335D">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rFonts w:hint="eastAsia"/>
          <w:spacing w:val="0"/>
          <w:sz w:val="24"/>
          <w:szCs w:val="24"/>
          <w:lang w:val="en-US" w:eastAsia="zh-CN"/>
        </w:rPr>
        <w:t>3</w:t>
      </w:r>
      <w:r>
        <w:rPr>
          <w:spacing w:val="0"/>
          <w:sz w:val="24"/>
          <w:szCs w:val="24"/>
        </w:rPr>
        <w:t>.甲方有权协同劳动监察部门对乙方用工情况进行检查。</w:t>
      </w:r>
    </w:p>
    <w:p w14:paraId="10556F6D">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rFonts w:hint="eastAsia"/>
          <w:spacing w:val="0"/>
          <w:sz w:val="24"/>
          <w:szCs w:val="24"/>
          <w:lang w:val="en-US" w:eastAsia="zh-CN"/>
        </w:rPr>
        <w:t>4</w:t>
      </w:r>
      <w:r>
        <w:rPr>
          <w:spacing w:val="0"/>
          <w:sz w:val="24"/>
          <w:szCs w:val="24"/>
        </w:rPr>
        <w:t>.遇重大活动或上级检查等任务需要时，甲方应及时通知乙方做好重点保洁保障工作。</w:t>
      </w:r>
    </w:p>
    <w:p w14:paraId="0B1E0FB7">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rFonts w:hint="eastAsia"/>
          <w:spacing w:val="0"/>
          <w:sz w:val="24"/>
          <w:szCs w:val="24"/>
          <w:lang w:val="en-US" w:eastAsia="zh-CN"/>
        </w:rPr>
        <w:t>5</w:t>
      </w:r>
      <w:r>
        <w:rPr>
          <w:spacing w:val="0"/>
          <w:sz w:val="24"/>
          <w:szCs w:val="24"/>
        </w:rPr>
        <w:t>.甲方应积极协助乙方解决在承包期内出现的相关问题。</w:t>
      </w:r>
    </w:p>
    <w:p w14:paraId="75ED9605">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（二）乙方责任</w:t>
      </w:r>
    </w:p>
    <w:p w14:paraId="6C2F0CC9">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1.应在甲方辖区内设立固定的作业管理场所，配置专门的管理人员，配足保洁人员，确保保洁达到规定标准。</w:t>
      </w:r>
    </w:p>
    <w:p w14:paraId="37BD4619">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2.乙方自行解决员工的食宿、车辆停放等一切问题。</w:t>
      </w:r>
    </w:p>
    <w:p w14:paraId="305FACA9">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3.乙方必须依照本合同规定的作业范围、作业质量标准及行业有关作业规范、作业质量标准，按时、保质、保量完成所承包作业项目范围、承包事项工作。</w:t>
      </w:r>
    </w:p>
    <w:p w14:paraId="37008286">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4.乙方雇用的员工和车辆的安全问题由乙方自行负责，与甲方无关。</w:t>
      </w:r>
    </w:p>
    <w:p w14:paraId="5F07FF75">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5.乙方及其雇用的员工应严格遵守国家的法律、法规、村规民约，加果乙方及其所雇用的工人违反法律、法规和相关规定，所造成的后果由其自行负责，与甲方无关。</w:t>
      </w:r>
    </w:p>
    <w:p w14:paraId="1D050728">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6.乙方必须根据国家、省、地方和本市、区环卫行政主管部门、环卫专业管理部门颁布的各项环卫作业规范、安全规范、质量标准，建立自身的运营管理机制和质量检查机制实行自查自纠，并定期向环卫专业管理部门通报执行合同情况；若出现严重的质量问题或安全事故，在采取措施补救的同时，当日应向甲方管理部门报告；若出现紧急事故，应在5小时内报告环卫行政主管领导。</w:t>
      </w:r>
    </w:p>
    <w:p w14:paraId="4512C451">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ascii="Arial"/>
          <w:spacing w:val="0"/>
          <w:sz w:val="21"/>
        </w:rPr>
      </w:pPr>
      <w:r>
        <w:rPr>
          <w:spacing w:val="0"/>
          <w:sz w:val="24"/>
          <w:szCs w:val="24"/>
        </w:rPr>
        <w:t>7.乙方有义务参加甲方通知的相关作业会议，通报作业情况，完善作业措施。提高作业水平。</w:t>
      </w:r>
    </w:p>
    <w:p w14:paraId="414F12B2">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highlight w:val="none"/>
        </w:rPr>
      </w:pPr>
      <w:r>
        <w:rPr>
          <w:spacing w:val="0"/>
          <w:sz w:val="24"/>
          <w:szCs w:val="24"/>
        </w:rPr>
        <w:t>8.乙方必须自觉接受甲方及其各级环卫行政主管部门和环卫专业管理部门及劳动监察部门的管理、监督和检查，根据需要提供相关的检查文件和资料，以及作必要的解释和说明，乙方不得阻扰检查人员的检查工作。如遇突发事件或重大活动的突击任务，乙方须无条件服从甲方的安排。若不服从安排，甲方可将其作</w:t>
      </w:r>
      <w:r>
        <w:rPr>
          <w:spacing w:val="0"/>
          <w:sz w:val="24"/>
          <w:szCs w:val="24"/>
          <w:highlight w:val="none"/>
        </w:rPr>
        <w:t>为不良记录，一年中如不服从安排达三次以上的，甲方将有权解除合同并没收履约保证金。</w:t>
      </w:r>
    </w:p>
    <w:p w14:paraId="671993CD">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highlight w:val="none"/>
        </w:rPr>
      </w:pPr>
      <w:r>
        <w:rPr>
          <w:rFonts w:hint="eastAsia"/>
          <w:spacing w:val="0"/>
          <w:sz w:val="24"/>
          <w:szCs w:val="24"/>
          <w:highlight w:val="none"/>
          <w:lang w:val="en-US" w:eastAsia="zh-CN"/>
        </w:rPr>
        <w:t>9.</w:t>
      </w:r>
      <w:r>
        <w:rPr>
          <w:spacing w:val="0"/>
          <w:sz w:val="24"/>
          <w:szCs w:val="24"/>
          <w:highlight w:val="none"/>
        </w:rPr>
        <w:t>乙方不得擅自将所承包的合同转交给他人，或分包他人。</w:t>
      </w:r>
    </w:p>
    <w:p w14:paraId="2EFF6697">
      <w:pPr>
        <w:pStyle w:val="4"/>
        <w:keepNext w:val="0"/>
        <w:keepLines w:val="0"/>
        <w:pageBreakBefore w:val="0"/>
        <w:widowControl/>
        <w:kinsoku/>
        <w:wordWrap w:val="0"/>
        <w:overflowPunct/>
        <w:topLinePunct w:val="0"/>
        <w:autoSpaceDE w:val="0"/>
        <w:autoSpaceDN w:val="0"/>
        <w:bidi w:val="0"/>
        <w:adjustRightInd w:val="0"/>
        <w:snapToGrid w:val="0"/>
        <w:spacing w:line="360" w:lineRule="auto"/>
        <w:ind w:right="0"/>
        <w:textAlignment w:val="baseline"/>
        <w:rPr>
          <w:spacing w:val="0"/>
          <w:sz w:val="24"/>
          <w:szCs w:val="24"/>
          <w:highlight w:val="none"/>
        </w:rPr>
      </w:pPr>
      <w:r>
        <w:rPr>
          <w:b/>
          <w:bCs/>
          <w:spacing w:val="0"/>
          <w:sz w:val="24"/>
          <w:szCs w:val="24"/>
          <w:highlight w:val="none"/>
        </w:rPr>
        <w:t>七、考核标准及办法</w:t>
      </w:r>
    </w:p>
    <w:p w14:paraId="64930D30">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eastAsia="宋体"/>
          <w:spacing w:val="0"/>
          <w:sz w:val="24"/>
          <w:szCs w:val="24"/>
          <w:highlight w:val="none"/>
          <w:lang w:eastAsia="zh-CN"/>
        </w:rPr>
      </w:pPr>
      <w:bookmarkStart w:id="0" w:name="_GoBack"/>
      <w:r>
        <w:rPr>
          <w:spacing w:val="0"/>
          <w:sz w:val="24"/>
          <w:szCs w:val="24"/>
          <w:highlight w:val="none"/>
        </w:rPr>
        <w:t>执行仁宗街道所属区清洁作业标准及考核细则</w:t>
      </w:r>
      <w:r>
        <w:rPr>
          <w:rFonts w:hint="eastAsia"/>
          <w:spacing w:val="0"/>
          <w:sz w:val="24"/>
          <w:szCs w:val="24"/>
          <w:highlight w:val="none"/>
          <w:lang w:eastAsia="zh-CN"/>
        </w:rPr>
        <w:t>。</w:t>
      </w:r>
      <w:bookmarkEnd w:id="0"/>
    </w:p>
    <w:p w14:paraId="2AAAF66F">
      <w:pPr>
        <w:pStyle w:val="4"/>
        <w:keepNext w:val="0"/>
        <w:keepLines w:val="0"/>
        <w:pageBreakBefore w:val="0"/>
        <w:widowControl/>
        <w:kinsoku/>
        <w:wordWrap w:val="0"/>
        <w:overflowPunct/>
        <w:topLinePunct w:val="0"/>
        <w:autoSpaceDE w:val="0"/>
        <w:autoSpaceDN w:val="0"/>
        <w:bidi w:val="0"/>
        <w:adjustRightInd w:val="0"/>
        <w:snapToGrid w:val="0"/>
        <w:spacing w:line="360" w:lineRule="auto"/>
        <w:ind w:right="0"/>
        <w:textAlignment w:val="baseline"/>
        <w:rPr>
          <w:spacing w:val="0"/>
          <w:sz w:val="24"/>
          <w:szCs w:val="24"/>
          <w:highlight w:val="none"/>
        </w:rPr>
      </w:pPr>
      <w:r>
        <w:rPr>
          <w:b/>
          <w:bCs/>
          <w:spacing w:val="0"/>
          <w:sz w:val="24"/>
          <w:szCs w:val="24"/>
          <w:highlight w:val="none"/>
        </w:rPr>
        <w:t>八、合同变更与终止</w:t>
      </w:r>
    </w:p>
    <w:p w14:paraId="1604E78A">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highlight w:val="none"/>
        </w:rPr>
      </w:pPr>
      <w:r>
        <w:rPr>
          <w:spacing w:val="0"/>
          <w:sz w:val="24"/>
          <w:szCs w:val="24"/>
          <w:highlight w:val="none"/>
        </w:rPr>
        <w:t>1.合同的变更与提前终止必需采用书面形式。</w:t>
      </w:r>
    </w:p>
    <w:p w14:paraId="09307F74">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highlight w:val="none"/>
        </w:rPr>
      </w:pPr>
      <w:r>
        <w:rPr>
          <w:spacing w:val="0"/>
          <w:sz w:val="24"/>
          <w:szCs w:val="24"/>
          <w:highlight w:val="none"/>
        </w:rPr>
        <w:t>2.本合同规定的履行期限届满，合同自动终止。</w:t>
      </w:r>
    </w:p>
    <w:p w14:paraId="019321A3">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3.在合同履行过程中，如遇不可抗拒的因素，双方协商以补充合同方式解决。如遇上级政策变动需变更或终止的，以上级政策为准。</w:t>
      </w:r>
    </w:p>
    <w:p w14:paraId="72E1EFD6">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4.主动提出合同内容变更、提前终止的一方必须提前一个月书面通知对方，否则按月保洁费的 50%负赔偿责任。</w:t>
      </w:r>
    </w:p>
    <w:p w14:paraId="6DF3C99B">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5.本合同如履行较好，在同等条件下，乙方有权优先与甲方协商继续承包。</w:t>
      </w:r>
    </w:p>
    <w:p w14:paraId="70FDCEC4">
      <w:pPr>
        <w:pStyle w:val="4"/>
        <w:keepNext w:val="0"/>
        <w:keepLines w:val="0"/>
        <w:pageBreakBefore w:val="0"/>
        <w:widowControl/>
        <w:kinsoku/>
        <w:wordWrap w:val="0"/>
        <w:overflowPunct/>
        <w:topLinePunct w:val="0"/>
        <w:autoSpaceDE w:val="0"/>
        <w:autoSpaceDN w:val="0"/>
        <w:bidi w:val="0"/>
        <w:adjustRightInd w:val="0"/>
        <w:snapToGrid w:val="0"/>
        <w:spacing w:line="360" w:lineRule="auto"/>
        <w:ind w:right="0"/>
        <w:textAlignment w:val="baseline"/>
        <w:rPr>
          <w:spacing w:val="0"/>
          <w:sz w:val="24"/>
          <w:szCs w:val="24"/>
        </w:rPr>
      </w:pPr>
      <w:r>
        <w:rPr>
          <w:b/>
          <w:bCs/>
          <w:spacing w:val="0"/>
          <w:sz w:val="24"/>
          <w:szCs w:val="24"/>
        </w:rPr>
        <w:t>九、合同解除</w:t>
      </w:r>
    </w:p>
    <w:p w14:paraId="38AF70DA">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1.乙方连续两次考核不合格或半年内出现三次考核不合格， 甲方有权解除合同，并按违约责任要求乙方赔偿。</w:t>
      </w:r>
    </w:p>
    <w:p w14:paraId="33BB1EA8">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2.乙方在收到甲方书面整改通知三日内（遇重要迎宾活动、创卫工作检查等特殊情况，由甲方根据实际确定）仍不能采取补救措施及时整改的，甲方有权解除合同，并罚没保证金。</w:t>
      </w:r>
    </w:p>
    <w:p w14:paraId="73C4C831">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jc w:val="center"/>
        <w:textAlignment w:val="baseline"/>
        <w:rPr>
          <w:spacing w:val="0"/>
          <w:sz w:val="24"/>
          <w:szCs w:val="24"/>
        </w:rPr>
      </w:pPr>
      <w:r>
        <w:rPr>
          <w:spacing w:val="0"/>
          <w:sz w:val="24"/>
          <w:szCs w:val="24"/>
        </w:rPr>
        <w:t>3.乙方不得以任何形式转包，否则，甲方有权解除合同，并罚没保证金。</w:t>
      </w:r>
    </w:p>
    <w:p w14:paraId="163D3A80">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4.乙方投资环卫设备要有书面承诺书，如无兑现承诺，甲方有权取消承包合同。</w:t>
      </w:r>
    </w:p>
    <w:p w14:paraId="4A546283">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5.如遇上级主管部门统一管理环卫工作，承包合同自行终止。</w:t>
      </w:r>
    </w:p>
    <w:p w14:paraId="4B208C4D">
      <w:pPr>
        <w:pStyle w:val="4"/>
        <w:keepNext w:val="0"/>
        <w:keepLines w:val="0"/>
        <w:pageBreakBefore w:val="0"/>
        <w:widowControl/>
        <w:kinsoku/>
        <w:wordWrap w:val="0"/>
        <w:overflowPunct/>
        <w:topLinePunct w:val="0"/>
        <w:autoSpaceDE w:val="0"/>
        <w:autoSpaceDN w:val="0"/>
        <w:bidi w:val="0"/>
        <w:adjustRightInd w:val="0"/>
        <w:snapToGrid w:val="0"/>
        <w:spacing w:line="360" w:lineRule="auto"/>
        <w:ind w:right="0"/>
        <w:textAlignment w:val="baseline"/>
        <w:rPr>
          <w:spacing w:val="0"/>
          <w:sz w:val="24"/>
          <w:szCs w:val="24"/>
        </w:rPr>
      </w:pPr>
      <w:r>
        <w:rPr>
          <w:b/>
          <w:bCs/>
          <w:spacing w:val="0"/>
          <w:sz w:val="24"/>
          <w:szCs w:val="24"/>
        </w:rPr>
        <w:t>十、争议解决方式</w:t>
      </w:r>
    </w:p>
    <w:p w14:paraId="72B092AD">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在履行合同中，如双方发生争议，双方应本着互谅互让友好原则协商解决，协商不成可向政府仲裁机构申请仲裁直至向人民法院提起诉讼。</w:t>
      </w:r>
    </w:p>
    <w:p w14:paraId="17EE20C4">
      <w:pPr>
        <w:pStyle w:val="4"/>
        <w:keepNext w:val="0"/>
        <w:keepLines w:val="0"/>
        <w:pageBreakBefore w:val="0"/>
        <w:widowControl/>
        <w:kinsoku/>
        <w:wordWrap w:val="0"/>
        <w:overflowPunct/>
        <w:topLinePunct w:val="0"/>
        <w:autoSpaceDE w:val="0"/>
        <w:autoSpaceDN w:val="0"/>
        <w:bidi w:val="0"/>
        <w:adjustRightInd w:val="0"/>
        <w:snapToGrid w:val="0"/>
        <w:spacing w:line="360" w:lineRule="auto"/>
        <w:ind w:right="0"/>
        <w:textAlignment w:val="baseline"/>
        <w:rPr>
          <w:spacing w:val="0"/>
          <w:sz w:val="24"/>
          <w:szCs w:val="24"/>
        </w:rPr>
      </w:pPr>
      <w:r>
        <w:rPr>
          <w:b/>
          <w:bCs/>
          <w:spacing w:val="0"/>
          <w:sz w:val="24"/>
          <w:szCs w:val="24"/>
        </w:rPr>
        <w:t>十一、合同生效</w:t>
      </w:r>
    </w:p>
    <w:p w14:paraId="4B59D229">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本合同一式</w:t>
      </w:r>
      <w:r>
        <w:rPr>
          <w:rFonts w:hint="eastAsia"/>
          <w:spacing w:val="0"/>
          <w:sz w:val="24"/>
          <w:szCs w:val="24"/>
          <w:u w:val="single"/>
          <w:lang w:val="en-US" w:eastAsia="zh-CN"/>
        </w:rPr>
        <w:t xml:space="preserve">    </w:t>
      </w:r>
      <w:r>
        <w:rPr>
          <w:spacing w:val="0"/>
          <w:sz w:val="24"/>
          <w:szCs w:val="24"/>
        </w:rPr>
        <w:t>份， 甲方双方各执</w:t>
      </w:r>
      <w:r>
        <w:rPr>
          <w:rFonts w:hint="eastAsia"/>
          <w:spacing w:val="0"/>
          <w:sz w:val="24"/>
          <w:szCs w:val="24"/>
          <w:u w:val="single"/>
          <w:lang w:val="en-US" w:eastAsia="zh-CN"/>
        </w:rPr>
        <w:t xml:space="preserve">      </w:t>
      </w:r>
      <w:r>
        <w:rPr>
          <w:spacing w:val="0"/>
          <w:sz w:val="24"/>
          <w:szCs w:val="24"/>
        </w:rPr>
        <w:t>份，合同自</w:t>
      </w:r>
      <w:r>
        <w:rPr>
          <w:spacing w:val="5"/>
          <w:sz w:val="24"/>
          <w:szCs w:val="24"/>
        </w:rPr>
        <w:t>法定代表人或</w:t>
      </w:r>
      <w:r>
        <w:rPr>
          <w:spacing w:val="0"/>
          <w:sz w:val="24"/>
          <w:szCs w:val="24"/>
        </w:rPr>
        <w:t>授权代表签字盖章之日起生效。附件作为合同组成部分与本合同具有同等法津效力。</w:t>
      </w:r>
    </w:p>
    <w:p w14:paraId="465E0AC8">
      <w:pPr>
        <w:pStyle w:val="4"/>
        <w:keepNext w:val="0"/>
        <w:keepLines w:val="0"/>
        <w:pageBreakBefore w:val="0"/>
        <w:widowControl/>
        <w:kinsoku/>
        <w:wordWrap w:val="0"/>
        <w:overflowPunct/>
        <w:topLinePunct w:val="0"/>
        <w:autoSpaceDE w:val="0"/>
        <w:autoSpaceDN w:val="0"/>
        <w:bidi w:val="0"/>
        <w:adjustRightInd w:val="0"/>
        <w:snapToGrid w:val="0"/>
        <w:spacing w:line="360" w:lineRule="auto"/>
        <w:ind w:right="0"/>
        <w:textAlignment w:val="baseline"/>
        <w:rPr>
          <w:spacing w:val="0"/>
          <w:sz w:val="24"/>
          <w:szCs w:val="24"/>
        </w:rPr>
      </w:pPr>
      <w:r>
        <w:rPr>
          <w:b/>
          <w:bCs/>
          <w:spacing w:val="0"/>
          <w:sz w:val="24"/>
          <w:szCs w:val="24"/>
        </w:rPr>
        <w:t>十二、其他</w:t>
      </w:r>
    </w:p>
    <w:p w14:paraId="791D19E7">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1.合同未尽事宜，双方协商解决，可以签订补充协议。</w:t>
      </w:r>
    </w:p>
    <w:p w14:paraId="07A6F31E">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spacing w:val="0"/>
          <w:sz w:val="24"/>
          <w:szCs w:val="24"/>
        </w:rPr>
      </w:pPr>
      <w:r>
        <w:rPr>
          <w:spacing w:val="0"/>
          <w:sz w:val="24"/>
          <w:szCs w:val="24"/>
        </w:rPr>
        <w:t>2.合同签订日期      年     月     日。</w:t>
      </w:r>
    </w:p>
    <w:p w14:paraId="6939811E">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ascii="Arial"/>
          <w:sz w:val="21"/>
        </w:rPr>
      </w:pPr>
    </w:p>
    <w:p w14:paraId="5A0EF76D">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sz w:val="24"/>
          <w:szCs w:val="24"/>
        </w:rPr>
      </w:pPr>
      <w:r>
        <w:rPr>
          <w:spacing w:val="-12"/>
          <w:sz w:val="24"/>
          <w:szCs w:val="24"/>
        </w:rPr>
        <w:t>甲方：</w:t>
      </w:r>
      <w:r>
        <w:rPr>
          <w:spacing w:val="-48"/>
          <w:sz w:val="24"/>
          <w:szCs w:val="24"/>
        </w:rPr>
        <w:t xml:space="preserve"> </w:t>
      </w:r>
      <w:r>
        <w:rPr>
          <w:spacing w:val="-12"/>
          <w:sz w:val="24"/>
          <w:szCs w:val="24"/>
        </w:rPr>
        <w:t>(公章)</w:t>
      </w:r>
      <w:r>
        <w:rPr>
          <w:spacing w:val="3"/>
          <w:sz w:val="24"/>
          <w:szCs w:val="24"/>
        </w:rPr>
        <w:t xml:space="preserve">                             </w:t>
      </w:r>
      <w:r>
        <w:rPr>
          <w:spacing w:val="-12"/>
          <w:sz w:val="24"/>
          <w:szCs w:val="24"/>
        </w:rPr>
        <w:t>乙方</w:t>
      </w:r>
      <w:r>
        <w:rPr>
          <w:spacing w:val="-60"/>
          <w:sz w:val="24"/>
          <w:szCs w:val="24"/>
        </w:rPr>
        <w:t xml:space="preserve"> </w:t>
      </w:r>
      <w:r>
        <w:rPr>
          <w:spacing w:val="-12"/>
          <w:sz w:val="24"/>
          <w:szCs w:val="24"/>
        </w:rPr>
        <w:t>:</w:t>
      </w:r>
      <w:r>
        <w:rPr>
          <w:spacing w:val="-66"/>
          <w:sz w:val="24"/>
          <w:szCs w:val="24"/>
        </w:rPr>
        <w:t xml:space="preserve"> </w:t>
      </w:r>
      <w:r>
        <w:rPr>
          <w:spacing w:val="-12"/>
          <w:sz w:val="24"/>
          <w:szCs w:val="24"/>
        </w:rPr>
        <w:t>(公章)</w:t>
      </w:r>
    </w:p>
    <w:p w14:paraId="34C16A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Arial"/>
          <w:sz w:val="21"/>
        </w:rPr>
      </w:pPr>
    </w:p>
    <w:p w14:paraId="1AC2D058">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0" w:firstLineChars="200"/>
        <w:textAlignment w:val="baseline"/>
        <w:rPr>
          <w:sz w:val="24"/>
          <w:szCs w:val="24"/>
        </w:rPr>
      </w:pPr>
      <w:r>
        <w:rPr>
          <w:spacing w:val="5"/>
          <w:sz w:val="24"/>
          <w:szCs w:val="24"/>
        </w:rPr>
        <w:t xml:space="preserve">法定代表人或委托代理人：           </w:t>
      </w:r>
      <w:r>
        <w:rPr>
          <w:spacing w:val="4"/>
          <w:sz w:val="24"/>
          <w:szCs w:val="24"/>
        </w:rPr>
        <w:t xml:space="preserve">   法定代表人或委托代理人：</w:t>
      </w:r>
    </w:p>
    <w:p w14:paraId="07E7D64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Arial"/>
          <w:sz w:val="21"/>
        </w:rPr>
      </w:pPr>
    </w:p>
    <w:p w14:paraId="14426DA9">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8" w:firstLineChars="200"/>
        <w:textAlignment w:val="baseline"/>
        <w:rPr>
          <w:sz w:val="24"/>
          <w:szCs w:val="24"/>
        </w:rPr>
      </w:pPr>
      <w:r>
        <w:rPr>
          <w:spacing w:val="7"/>
          <w:sz w:val="24"/>
          <w:szCs w:val="24"/>
        </w:rPr>
        <w:t>（签字或盖章</w:t>
      </w:r>
      <w:r>
        <w:rPr>
          <w:spacing w:val="-13"/>
          <w:sz w:val="24"/>
          <w:szCs w:val="24"/>
        </w:rPr>
        <w:t>）</w:t>
      </w:r>
      <w:r>
        <w:rPr>
          <w:sz w:val="24"/>
          <w:szCs w:val="24"/>
        </w:rPr>
        <w:t xml:space="preserve">                            </w:t>
      </w:r>
      <w:r>
        <w:rPr>
          <w:spacing w:val="-13"/>
          <w:sz w:val="24"/>
          <w:szCs w:val="24"/>
        </w:rPr>
        <w:t>（</w:t>
      </w:r>
      <w:r>
        <w:rPr>
          <w:spacing w:val="7"/>
          <w:sz w:val="24"/>
          <w:szCs w:val="24"/>
        </w:rPr>
        <w:t>签字或盖章）</w:t>
      </w:r>
    </w:p>
    <w:p w14:paraId="3348E2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D05AA">
    <w:pPr>
      <w:pStyle w:val="4"/>
      <w:spacing w:line="240" w:lineRule="exact"/>
      <w:ind w:left="24"/>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075F3">
    <w:pPr>
      <w:pStyle w:val="4"/>
      <w:spacing w:before="55" w:line="228" w:lineRule="auto"/>
      <w:ind w:left="1718"/>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234D87"/>
    <w:rsid w:val="31BA5C46"/>
    <w:rsid w:val="375D3353"/>
    <w:rsid w:val="422519D2"/>
    <w:rsid w:val="4C3262BB"/>
    <w:rsid w:val="57466938"/>
    <w:rsid w:val="5CA442C0"/>
    <w:rsid w:val="76F12CF9"/>
    <w:rsid w:val="7BAC6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hAnsi="Courier New"/>
      <w:kern w:val="2"/>
      <w:sz w:val="21"/>
    </w:r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semiHidden/>
    <w:qFormat/>
    <w:uiPriority w:val="0"/>
    <w:rPr>
      <w:rFonts w:ascii="宋体" w:hAnsi="宋体" w:eastAsia="宋体" w:cs="宋体"/>
      <w:sz w:val="30"/>
      <w:szCs w:val="3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4224</Words>
  <Characters>4296</Characters>
  <Lines>0</Lines>
  <Paragraphs>0</Paragraphs>
  <TotalTime>1</TotalTime>
  <ScaleCrop>false</ScaleCrop>
  <LinksUpToDate>false</LinksUpToDate>
  <CharactersWithSpaces>4540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2026-03-25T02:40:00Z</dcterms:created>
  <dc:creator>VIN10</dc:creator>
  <cp:lastModifiedBy>听说</cp:lastModifiedBy>
  <dcterms:modified xsi:type="dcterms:W3CDTF">2026-03-26T07:15:37Z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eyJoZGlkIjoiZWYyNjZhODdlYTg3MGJhZTc0OGFjMjNiZDI0OTdkNmUiLCJ1c2VySWQiOiIyMzk1NjAwNDMifQ==</vt:lpwstr>
  </property>
  <property fmtid="{D5CDD505-2E9C-101B-9397-08002B2CF9AE}" pid="4" name="ICV">
    <vt:lpwstr>46869A2FF5654A7DAA33079DF1449F4E_12</vt:lpwstr>
  </property>
</Properties>
</file>