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版本号：SXHR-2026-01120260416001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雨金街道任陈村任南组任北组道路黑化及村道两侧改造提升项目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SXHR-2026-011</w:t>
      </w:r>
      <w:r>
        <w:br/>
      </w:r>
      <w:r>
        <w:br/>
      </w:r>
      <w:r>
        <w:br/>
      </w:r>
    </w:p>
    <w:p>
      <w:pPr>
        <w:pStyle w:val="null3"/>
        <w:jc w:val="center"/>
        <w:outlineLvl w:val="2"/>
      </w:pPr>
      <w:r>
        <w:rPr>
          <w:rFonts w:ascii="仿宋_GB2312" w:hAnsi="仿宋_GB2312" w:cs="仿宋_GB2312" w:eastAsia="仿宋_GB2312"/>
          <w:sz w:val="28"/>
          <w:b/>
        </w:rPr>
        <w:t>西安市临潼区雨金街道办事处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西安市临潼区雨金街道办事处</w:t>
      </w:r>
      <w:r>
        <w:rPr>
          <w:rFonts w:ascii="仿宋_GB2312" w:hAnsi="仿宋_GB2312" w:cs="仿宋_GB2312" w:eastAsia="仿宋_GB2312"/>
        </w:rPr>
        <w:t>委托，拟对</w:t>
      </w:r>
      <w:r>
        <w:rPr>
          <w:rFonts w:ascii="仿宋_GB2312" w:hAnsi="仿宋_GB2312" w:cs="仿宋_GB2312" w:eastAsia="仿宋_GB2312"/>
        </w:rPr>
        <w:t>雨金街道任陈村任南组任北组道路黑化及村道两侧改造提升项目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雨金街道任陈村任南组任北组道路黑化及村道两侧改造提升项目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雨金街道任陈村任南组任北组道路黑化及村道两侧改造提升项目，铺设沥青路面第一部分长1000米宽5米厚5厘米5000平方米，第二部分长700米宽4米厚5厘米2800平方米，共计面积7800平方米；种植绿化青槐400株；门前菜园建设900米；护土墙900米；污水分户井180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采购包1（雨金街道任陈村任南组任北组道路黑化及村道两侧改造提升项目）：属于专门面向中小企业采购。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西安市临潼区雨金街道办事处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临潼区雨金街道东关村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13609187328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18392530573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采购包1：1,999,104.47元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西安市临潼区雨金街道办事处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西安市临潼区雨金街道办事处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西安市临潼区雨金街道办事处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联系电话：18392530573</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1,999,104.47</w:t>
      </w:r>
    </w:p>
    <w:p>
      <w:pPr>
        <w:pStyle w:val="null3"/>
      </w:pPr>
      <w:r>
        <w:rPr>
          <w:rFonts w:ascii="仿宋_GB2312" w:hAnsi="仿宋_GB2312" w:cs="仿宋_GB2312" w:eastAsia="仿宋_GB2312"/>
        </w:rPr>
        <w:t>采购包最高限价（元）: 1,999,104.47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雨金街道任陈村任南组任北组道路黑化及村道两侧改造提升项目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1,999,104.47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标的名称：雨金街道任陈村任南组任北组道路黑化及村道两侧改造提升项目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sz w:val="24"/>
              </w:rPr>
              <w:t>雨金街道任陈村任南组任北组道路黑化及村道两侧改造提升项目</w:t>
            </w:r>
            <w:r>
              <w:rPr>
                <w:rFonts w:ascii="仿宋_GB2312" w:hAnsi="仿宋_GB2312" w:cs="仿宋_GB2312" w:eastAsia="仿宋_GB2312"/>
                <w:sz w:val="24"/>
              </w:rPr>
              <w:t>，</w:t>
            </w:r>
            <w:r>
              <w:rPr>
                <w:rFonts w:ascii="仿宋_GB2312" w:hAnsi="仿宋_GB2312" w:cs="仿宋_GB2312" w:eastAsia="仿宋_GB2312"/>
                <w:sz w:val="24"/>
              </w:rPr>
              <w:t>铺设沥青路面第一部分长</w:t>
            </w:r>
            <w:r>
              <w:rPr>
                <w:rFonts w:ascii="仿宋_GB2312" w:hAnsi="仿宋_GB2312" w:cs="仿宋_GB2312" w:eastAsia="仿宋_GB2312"/>
                <w:sz w:val="24"/>
              </w:rPr>
              <w:t>1000米宽5米厚5厘米5000平方米，第二部分长700米宽4米厚5厘米2800平方米，共计面积7800平方米</w:t>
            </w:r>
            <w:r>
              <w:rPr>
                <w:rFonts w:ascii="仿宋_GB2312" w:hAnsi="仿宋_GB2312" w:cs="仿宋_GB2312" w:eastAsia="仿宋_GB2312"/>
                <w:sz w:val="24"/>
              </w:rPr>
              <w:t>；</w:t>
            </w:r>
            <w:r>
              <w:rPr>
                <w:rFonts w:ascii="仿宋_GB2312" w:hAnsi="仿宋_GB2312" w:cs="仿宋_GB2312" w:eastAsia="仿宋_GB2312"/>
                <w:sz w:val="24"/>
              </w:rPr>
              <w:t>种植绿化</w:t>
            </w:r>
            <w:r>
              <w:rPr>
                <w:rFonts w:ascii="仿宋_GB2312" w:hAnsi="仿宋_GB2312" w:cs="仿宋_GB2312" w:eastAsia="仿宋_GB2312"/>
                <w:sz w:val="24"/>
              </w:rPr>
              <w:t>青槐</w:t>
            </w:r>
            <w:r>
              <w:rPr>
                <w:rFonts w:ascii="仿宋_GB2312" w:hAnsi="仿宋_GB2312" w:cs="仿宋_GB2312" w:eastAsia="仿宋_GB2312"/>
                <w:sz w:val="24"/>
              </w:rPr>
              <w:t>400株</w:t>
            </w:r>
            <w:r>
              <w:rPr>
                <w:rFonts w:ascii="仿宋_GB2312" w:hAnsi="仿宋_GB2312" w:cs="仿宋_GB2312" w:eastAsia="仿宋_GB2312"/>
                <w:sz w:val="24"/>
              </w:rPr>
              <w:t>；</w:t>
            </w:r>
            <w:r>
              <w:rPr>
                <w:rFonts w:ascii="仿宋_GB2312" w:hAnsi="仿宋_GB2312" w:cs="仿宋_GB2312" w:eastAsia="仿宋_GB2312"/>
                <w:sz w:val="24"/>
              </w:rPr>
              <w:t>门前菜园建设</w:t>
            </w:r>
            <w:r>
              <w:rPr>
                <w:rFonts w:ascii="仿宋_GB2312" w:hAnsi="仿宋_GB2312" w:cs="仿宋_GB2312" w:eastAsia="仿宋_GB2312"/>
                <w:sz w:val="24"/>
              </w:rPr>
              <w:t>900米</w:t>
            </w:r>
            <w:r>
              <w:rPr>
                <w:rFonts w:ascii="仿宋_GB2312" w:hAnsi="仿宋_GB2312" w:cs="仿宋_GB2312" w:eastAsia="仿宋_GB2312"/>
                <w:sz w:val="24"/>
              </w:rPr>
              <w:t>；</w:t>
            </w:r>
            <w:r>
              <w:rPr>
                <w:rFonts w:ascii="仿宋_GB2312" w:hAnsi="仿宋_GB2312" w:cs="仿宋_GB2312" w:eastAsia="仿宋_GB2312"/>
                <w:sz w:val="24"/>
              </w:rPr>
              <w:t>护土墙</w:t>
            </w:r>
            <w:r>
              <w:rPr>
                <w:rFonts w:ascii="仿宋_GB2312" w:hAnsi="仿宋_GB2312" w:cs="仿宋_GB2312" w:eastAsia="仿宋_GB2312"/>
                <w:sz w:val="24"/>
              </w:rPr>
              <w:t>900米</w:t>
            </w:r>
            <w:r>
              <w:rPr>
                <w:rFonts w:ascii="仿宋_GB2312" w:hAnsi="仿宋_GB2312" w:cs="仿宋_GB2312" w:eastAsia="仿宋_GB2312"/>
                <w:sz w:val="24"/>
              </w:rPr>
              <w:t>；</w:t>
            </w:r>
            <w:r>
              <w:rPr>
                <w:rFonts w:ascii="仿宋_GB2312" w:hAnsi="仿宋_GB2312" w:cs="仿宋_GB2312" w:eastAsia="仿宋_GB2312"/>
                <w:sz w:val="24"/>
              </w:rPr>
              <w:t>污水分户井</w:t>
            </w:r>
            <w:r>
              <w:rPr>
                <w:rFonts w:ascii="仿宋_GB2312" w:hAnsi="仿宋_GB2312" w:cs="仿宋_GB2312" w:eastAsia="仿宋_GB2312"/>
                <w:sz w:val="24"/>
              </w:rPr>
              <w:t>180个</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二、工程地点：</w:t>
            </w:r>
            <w:r>
              <w:rPr>
                <w:rFonts w:ascii="仿宋_GB2312" w:hAnsi="仿宋_GB2312" w:cs="仿宋_GB2312" w:eastAsia="仿宋_GB2312"/>
                <w:sz w:val="24"/>
              </w:rPr>
              <w:t>雨金街道任陈村任南组任北组</w:t>
            </w:r>
          </w:p>
          <w:p>
            <w:pPr>
              <w:pStyle w:val="null3"/>
              <w:ind w:firstLine="480"/>
              <w:jc w:val="left"/>
            </w:pPr>
            <w:r>
              <w:rPr>
                <w:rFonts w:ascii="仿宋_GB2312" w:hAnsi="仿宋_GB2312" w:cs="仿宋_GB2312" w:eastAsia="仿宋_GB2312"/>
                <w:sz w:val="24"/>
              </w:rPr>
              <w:t>三、计划工期：自合同签订之日起</w:t>
            </w:r>
            <w:r>
              <w:rPr>
                <w:rFonts w:ascii="仿宋_GB2312" w:hAnsi="仿宋_GB2312" w:cs="仿宋_GB2312" w:eastAsia="仿宋_GB2312"/>
                <w:sz w:val="24"/>
              </w:rPr>
              <w:t>75</w:t>
            </w:r>
            <w:r>
              <w:rPr>
                <w:rFonts w:ascii="仿宋_GB2312" w:hAnsi="仿宋_GB2312" w:cs="仿宋_GB2312" w:eastAsia="仿宋_GB2312"/>
                <w:sz w:val="24"/>
              </w:rPr>
              <w:t>个日历天。</w:t>
            </w:r>
          </w:p>
          <w:p>
            <w:pPr>
              <w:pStyle w:val="null3"/>
              <w:ind w:firstLine="480"/>
              <w:jc w:val="left"/>
            </w:pPr>
            <w:r>
              <w:rPr>
                <w:rFonts w:ascii="仿宋_GB2312" w:hAnsi="仿宋_GB2312" w:cs="仿宋_GB2312" w:eastAsia="仿宋_GB2312"/>
                <w:sz w:val="24"/>
              </w:rPr>
              <w:t>四、质保期：根据《建设工程质量管理条例》有关规定执行。</w:t>
            </w:r>
          </w:p>
          <w:p>
            <w:pPr>
              <w:pStyle w:val="null3"/>
              <w:ind w:firstLine="480"/>
              <w:jc w:val="left"/>
            </w:pPr>
            <w:r>
              <w:rPr>
                <w:rFonts w:ascii="仿宋_GB2312" w:hAnsi="仿宋_GB2312" w:cs="仿宋_GB2312" w:eastAsia="仿宋_GB2312"/>
                <w:sz w:val="24"/>
              </w:rPr>
              <w:t>五、工程量清单和计价依据</w:t>
            </w:r>
          </w:p>
          <w:p>
            <w:pPr>
              <w:pStyle w:val="null3"/>
              <w:ind w:firstLine="480"/>
              <w:jc w:val="left"/>
            </w:pPr>
            <w:r>
              <w:rPr>
                <w:rFonts w:ascii="仿宋_GB2312" w:hAnsi="仿宋_GB2312" w:cs="仿宋_GB2312" w:eastAsia="仿宋_GB2312"/>
                <w:sz w:val="24"/>
              </w:rPr>
              <w:t>（一）计价依据：</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国家标准及行业标准相关图集；</w:t>
            </w:r>
          </w:p>
          <w:p>
            <w:pPr>
              <w:pStyle w:val="null3"/>
              <w:ind w:firstLine="480"/>
              <w:jc w:val="left"/>
            </w:pPr>
            <w:r>
              <w:rPr>
                <w:rFonts w:ascii="仿宋_GB2312" w:hAnsi="仿宋_GB2312" w:cs="仿宋_GB2312" w:eastAsia="仿宋_GB2312"/>
                <w:sz w:val="24"/>
              </w:rPr>
              <w:t>2、该项目的设计施工图纸；</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材料价格参考</w:t>
            </w:r>
            <w:r>
              <w:rPr>
                <w:rFonts w:ascii="仿宋_GB2312" w:hAnsi="仿宋_GB2312" w:cs="仿宋_GB2312" w:eastAsia="仿宋_GB2312"/>
                <w:sz w:val="24"/>
              </w:rPr>
              <w:t>陕西省</w:t>
            </w:r>
            <w:r>
              <w:rPr>
                <w:rFonts w:ascii="仿宋_GB2312" w:hAnsi="仿宋_GB2312" w:cs="仿宋_GB2312" w:eastAsia="仿宋_GB2312"/>
                <w:sz w:val="24"/>
              </w:rPr>
              <w:t>西安市临潼区</w:t>
            </w:r>
            <w:r>
              <w:rPr>
                <w:rFonts w:ascii="仿宋_GB2312" w:hAnsi="仿宋_GB2312" w:cs="仿宋_GB2312" w:eastAsia="仿宋_GB2312"/>
                <w:sz w:val="24"/>
              </w:rPr>
              <w:t>施工当期材料信息价</w:t>
            </w:r>
            <w:r>
              <w:rPr>
                <w:rFonts w:ascii="仿宋_GB2312" w:hAnsi="仿宋_GB2312" w:cs="仿宋_GB2312" w:eastAsia="仿宋_GB2312"/>
                <w:sz w:val="24"/>
              </w:rPr>
              <w:t>及</w:t>
            </w:r>
            <w:r>
              <w:rPr>
                <w:rFonts w:ascii="仿宋_GB2312" w:hAnsi="仿宋_GB2312" w:cs="仿宋_GB2312" w:eastAsia="仿宋_GB2312"/>
                <w:sz w:val="24"/>
              </w:rPr>
              <w:t>市场调研价；</w:t>
            </w:r>
          </w:p>
          <w:p>
            <w:pPr>
              <w:pStyle w:val="null3"/>
              <w:ind w:firstLine="480"/>
              <w:jc w:val="left"/>
            </w:pPr>
            <w:r>
              <w:rPr>
                <w:rFonts w:ascii="仿宋_GB2312" w:hAnsi="仿宋_GB2312" w:cs="仿宋_GB2312" w:eastAsia="仿宋_GB2312"/>
                <w:sz w:val="24"/>
              </w:rPr>
              <w:t>4、本工程采用现行</w:t>
            </w:r>
            <w:r>
              <w:rPr>
                <w:rFonts w:ascii="仿宋_GB2312" w:hAnsi="仿宋_GB2312" w:cs="仿宋_GB2312" w:eastAsia="仿宋_GB2312"/>
                <w:sz w:val="24"/>
              </w:rPr>
              <w:t>《</w:t>
            </w: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陕西省市政工程基价表（</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陕西省园林绿化工程基价表（</w:t>
            </w:r>
            <w:r>
              <w:rPr>
                <w:rFonts w:ascii="仿宋_GB2312" w:hAnsi="仿宋_GB2312" w:cs="仿宋_GB2312" w:eastAsia="仿宋_GB2312"/>
                <w:sz w:val="24"/>
              </w:rPr>
              <w:t>2025）》；</w:t>
            </w:r>
          </w:p>
          <w:p>
            <w:pPr>
              <w:pStyle w:val="null3"/>
              <w:ind w:firstLine="480"/>
              <w:jc w:val="left"/>
            </w:pPr>
            <w:r>
              <w:rPr>
                <w:rFonts w:ascii="仿宋_GB2312" w:hAnsi="仿宋_GB2312" w:cs="仿宋_GB2312" w:eastAsia="仿宋_GB2312"/>
                <w:sz w:val="24"/>
              </w:rPr>
              <w:t>5、各类取费参考陕西省住房和城乡建设厅关于印发2025陕西省建设工程费用规则等计价依据的通知《陕建管发（2025）10号》。</w:t>
            </w:r>
          </w:p>
          <w:p>
            <w:pPr>
              <w:pStyle w:val="null3"/>
              <w:ind w:firstLine="480"/>
              <w:jc w:val="left"/>
            </w:pPr>
            <w:r>
              <w:rPr>
                <w:rFonts w:ascii="仿宋_GB2312" w:hAnsi="仿宋_GB2312" w:cs="仿宋_GB2312" w:eastAsia="仿宋_GB2312"/>
                <w:sz w:val="24"/>
              </w:rPr>
              <w:t>（二）其他说明</w:t>
            </w:r>
          </w:p>
          <w:p>
            <w:pPr>
              <w:pStyle w:val="null3"/>
              <w:ind w:firstLine="480"/>
              <w:jc w:val="left"/>
            </w:pPr>
            <w:r>
              <w:rPr>
                <w:rFonts w:ascii="仿宋_GB2312" w:hAnsi="仿宋_GB2312" w:cs="仿宋_GB2312" w:eastAsia="仿宋_GB2312"/>
                <w:sz w:val="24"/>
              </w:rPr>
              <w:t>1、该招标最高限价为含增值税工程造价；</w:t>
            </w:r>
          </w:p>
          <w:p>
            <w:pPr>
              <w:pStyle w:val="null3"/>
              <w:ind w:firstLine="480"/>
              <w:jc w:val="left"/>
            </w:pPr>
            <w:r>
              <w:rPr>
                <w:rFonts w:ascii="仿宋_GB2312" w:hAnsi="仿宋_GB2312" w:cs="仿宋_GB2312" w:eastAsia="仿宋_GB2312"/>
                <w:sz w:val="24"/>
              </w:rPr>
              <w:t>2、编制软件：广联达造价软件陕西版7.5000.23.2。</w:t>
            </w:r>
          </w:p>
          <w:p>
            <w:pPr>
              <w:pStyle w:val="null3"/>
              <w:ind w:firstLine="480"/>
              <w:jc w:val="left"/>
            </w:pPr>
            <w:r>
              <w:rPr>
                <w:rFonts w:ascii="仿宋_GB2312" w:hAnsi="仿宋_GB2312" w:cs="仿宋_GB2312" w:eastAsia="仿宋_GB2312"/>
                <w:sz w:val="24"/>
              </w:rPr>
              <w:t>六、施工要求</w:t>
            </w:r>
          </w:p>
          <w:p>
            <w:pPr>
              <w:pStyle w:val="null3"/>
              <w:ind w:firstLine="480"/>
              <w:jc w:val="left"/>
            </w:pPr>
            <w:r>
              <w:rPr>
                <w:rFonts w:ascii="仿宋_GB2312" w:hAnsi="仿宋_GB2312" w:cs="仿宋_GB2312" w:eastAsia="仿宋_GB2312"/>
                <w:sz w:val="24"/>
              </w:rPr>
              <w:t>在施工期间，中标供应商必须注意人员安全，加强安全措施，并定期对施工人员进行安全教育，且施工人员必须持证上岗。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