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D80A6">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5575E5EC">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33776432">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r>
        <w:rPr>
          <w:rFonts w:hint="eastAsia" w:ascii="宋体" w:hAnsi="宋体" w:eastAsia="宋体" w:cs="宋体"/>
          <w:b w:val="0"/>
          <w:bCs w:val="0"/>
          <w:kern w:val="0"/>
          <w:sz w:val="52"/>
          <w:szCs w:val="52"/>
        </w:rPr>
        <w:t>陕西省建设工程施工合同</w:t>
      </w:r>
    </w:p>
    <w:p w14:paraId="56FC080C">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p>
    <w:p w14:paraId="399BF100">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（示范文本）</w:t>
      </w:r>
    </w:p>
    <w:p w14:paraId="5A093B9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B34AB7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2A2DABE">
      <w:pPr>
        <w:keepNext w:val="0"/>
        <w:keepLines w:val="0"/>
        <w:pageBreakBefore w:val="0"/>
        <w:widowControl/>
        <w:kinsoku/>
        <w:wordWrap/>
        <w:overflowPunct/>
        <w:topLinePunct w:val="0"/>
        <w:bidi w:val="0"/>
        <w:spacing w:line="500" w:lineRule="exact"/>
        <w:outlineLvl w:val="9"/>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6C80FF52">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178D6BD0">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DFB4614">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FdxbNcAAAAKAQAADwAAAAAAAAABACAAAAAiAAAAZHJzL2Rvd25yZXYu&#10;eG1sUEsBAhQAFAAAAAgAh07iQAKw+CL8AQAAKAQAAA4AAAAAAAAAAQAgAAAAJgEAAGRycy9lMm9E&#10;b2MueG1sUEsFBgAAAAAGAAYAWQEAAJQFAAAAAA==&#10;">
                <v:fill on="t" focussize="0,0"/>
                <v:stroke color="#FFFFFF" joinstyle="miter"/>
                <v:imagedata o:title=""/>
                <o:lock v:ext="edit" aspectratio="f"/>
                <v:textbox>
                  <w:txbxContent>
                    <w:p w14:paraId="7DFB4614">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14:paraId="6470353C">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14:paraId="522EA7B8">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14:paraId="2E61871B">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14:paraId="472E63A9">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0171B2F6">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28179"/>
      <w:bookmarkStart w:id="1" w:name="_Toc31300"/>
      <w:r>
        <w:rPr>
          <w:rFonts w:hint="eastAsia" w:ascii="宋体" w:hAnsi="宋体" w:eastAsia="宋体" w:cs="宋体"/>
          <w:b/>
          <w:bCs w:val="0"/>
          <w:kern w:val="0"/>
          <w:sz w:val="28"/>
          <w:szCs w:val="28"/>
          <w:highlight w:val="none"/>
        </w:rPr>
        <w:t>第一部分  协议书</w:t>
      </w:r>
      <w:bookmarkEnd w:id="0"/>
      <w:bookmarkEnd w:id="1"/>
    </w:p>
    <w:p w14:paraId="1C3882D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none"/>
        </w:rPr>
      </w:pPr>
      <w:r>
        <w:rPr>
          <w:rFonts w:hint="eastAsia" w:asciiTheme="majorEastAsia" w:hAnsiTheme="majorEastAsia" w:eastAsiaTheme="majorEastAsia" w:cstheme="majorEastAsia"/>
          <w:kern w:val="0"/>
          <w:sz w:val="24"/>
          <w:szCs w:val="24"/>
          <w:highlight w:val="none"/>
          <w:u w:val="none"/>
        </w:rPr>
        <w:t>发包人（全称）：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6E1552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承包人（全称）：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5FE94056">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14:paraId="3C1B7C79">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14:paraId="49A3ED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14:paraId="4BDFE73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ajorEastAsia" w:hAnsiTheme="majorEastAsia" w:eastAsiaTheme="majorEastAsia" w:cstheme="majorEastAsia"/>
          <w:b w:val="0"/>
          <w:bCs w:val="0"/>
          <w:spacing w:val="11"/>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b w:val="0"/>
          <w:bCs w:val="0"/>
          <w:spacing w:val="11"/>
          <w:sz w:val="24"/>
          <w:szCs w:val="24"/>
          <w:highlight w:val="none"/>
          <w:u w:val="single"/>
          <w:lang w:val="en-US" w:eastAsia="zh-CN"/>
        </w:rPr>
        <w:t xml:space="preserve">                   </w:t>
      </w:r>
    </w:p>
    <w:p w14:paraId="66077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p>
    <w:p w14:paraId="0013AB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601CBE1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14:paraId="5CACEB2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p>
    <w:p w14:paraId="1885A56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14:paraId="53DE31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日历天</w:t>
      </w:r>
    </w:p>
    <w:p w14:paraId="25D788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5E2ACD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40A0B199">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14:paraId="03A13B6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14:paraId="10340EA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F2FCAC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14:paraId="48FC47F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F2DBB40">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55DFCC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6E0C565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14:paraId="7BA485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40560E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2598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33627D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03C6CD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57672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70C03E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5C7179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28A32E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5818A5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30DBF6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491D35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24971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78957D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27A5FD4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513A4A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162795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14:paraId="745E01E7">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14:paraId="39140C10">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750EE933">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2D049CA9">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79FDB5AA">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14:paraId="0CD72B40">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2" w:name="_Toc22136"/>
      <w:bookmarkStart w:id="3" w:name="_Toc13036"/>
      <w:r>
        <w:rPr>
          <w:rFonts w:hint="eastAsia" w:ascii="宋体" w:hAnsi="宋体" w:eastAsia="宋体" w:cs="宋体"/>
          <w:b/>
          <w:bCs w:val="0"/>
          <w:kern w:val="0"/>
          <w:sz w:val="28"/>
          <w:szCs w:val="28"/>
          <w:highlight w:val="none"/>
        </w:rPr>
        <w:t>第二部分  通用条款</w:t>
      </w:r>
      <w:bookmarkEnd w:id="2"/>
      <w:bookmarkEnd w:id="3"/>
    </w:p>
    <w:p w14:paraId="05238CBD">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4" w:name="_Toc21529"/>
      <w:bookmarkStart w:id="5" w:name="_Toc24961"/>
      <w:bookmarkStart w:id="6" w:name="_Toc30698"/>
      <w:bookmarkStart w:id="7" w:name="_Toc18738"/>
      <w:r>
        <w:rPr>
          <w:rFonts w:hint="eastAsia" w:ascii="宋体" w:hAnsi="宋体" w:eastAsia="宋体" w:cs="宋体"/>
          <w:b/>
          <w:bCs/>
          <w:sz w:val="24"/>
          <w:szCs w:val="24"/>
          <w:highlight w:val="none"/>
        </w:rPr>
        <w:t>一、词语定义及合同文件</w:t>
      </w:r>
      <w:bookmarkEnd w:id="4"/>
      <w:bookmarkEnd w:id="5"/>
      <w:bookmarkEnd w:id="6"/>
      <w:bookmarkEnd w:id="7"/>
    </w:p>
    <w:p w14:paraId="2A138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8" w:name="_Toc17082"/>
      <w:bookmarkStart w:id="9" w:name="_Toc5228"/>
      <w:bookmarkStart w:id="10" w:name="_Toc24439"/>
      <w:bookmarkStart w:id="11" w:name="_Toc8577"/>
      <w:bookmarkStart w:id="12" w:name="_Toc7962"/>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8"/>
      <w:bookmarkEnd w:id="9"/>
      <w:bookmarkEnd w:id="10"/>
      <w:bookmarkEnd w:id="11"/>
      <w:bookmarkEnd w:id="12"/>
    </w:p>
    <w:p w14:paraId="7A82F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3" w:name="_Toc30596"/>
      <w:bookmarkStart w:id="14" w:name="_Toc2459"/>
      <w:bookmarkStart w:id="15" w:name="_Toc31148"/>
      <w:bookmarkStart w:id="16" w:name="_Toc19000"/>
      <w:bookmarkStart w:id="17" w:name="_Toc9632"/>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3"/>
      <w:bookmarkEnd w:id="14"/>
      <w:bookmarkEnd w:id="15"/>
      <w:bookmarkEnd w:id="16"/>
      <w:bookmarkEnd w:id="17"/>
    </w:p>
    <w:p w14:paraId="14D59C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14:paraId="4B3A4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14:paraId="3BC622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14:paraId="787369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14:paraId="7F17F0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14:paraId="7C3456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14:paraId="699F54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14:paraId="6E2247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14:paraId="4A368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8" w:name="_Toc17921"/>
      <w:bookmarkStart w:id="19" w:name="_Toc3120"/>
      <w:bookmarkStart w:id="20" w:name="_Toc28937"/>
      <w:bookmarkStart w:id="21" w:name="_Toc14387"/>
      <w:r>
        <w:rPr>
          <w:rFonts w:hint="eastAsia" w:ascii="宋体" w:hAnsi="宋体" w:eastAsia="宋体" w:cs="宋体"/>
          <w:sz w:val="24"/>
          <w:szCs w:val="24"/>
          <w:highlight w:val="none"/>
        </w:rPr>
        <w:t>3、语言文字和适用法律、标准及规范</w:t>
      </w:r>
      <w:bookmarkEnd w:id="18"/>
      <w:bookmarkEnd w:id="19"/>
      <w:bookmarkEnd w:id="20"/>
      <w:bookmarkEnd w:id="21"/>
    </w:p>
    <w:p w14:paraId="6D247B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2" w:name="_Toc6987"/>
      <w:bookmarkStart w:id="23" w:name="_Toc3856"/>
      <w:bookmarkStart w:id="24" w:name="_Toc21983"/>
      <w:bookmarkStart w:id="25" w:name="_Toc20289"/>
      <w:bookmarkStart w:id="26" w:name="_Toc16777"/>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2"/>
      <w:bookmarkEnd w:id="23"/>
      <w:bookmarkEnd w:id="24"/>
      <w:bookmarkEnd w:id="25"/>
      <w:bookmarkEnd w:id="26"/>
    </w:p>
    <w:p w14:paraId="5E75E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7" w:name="_Toc32105"/>
      <w:bookmarkStart w:id="28" w:name="_Toc23934"/>
      <w:bookmarkStart w:id="29" w:name="_Toc23517"/>
      <w:bookmarkStart w:id="30" w:name="_Toc2863"/>
      <w:r>
        <w:rPr>
          <w:rFonts w:hint="eastAsia" w:ascii="宋体" w:hAnsi="宋体" w:eastAsia="宋体" w:cs="宋体"/>
          <w:b/>
          <w:bCs/>
          <w:sz w:val="24"/>
          <w:szCs w:val="24"/>
          <w:highlight w:val="none"/>
        </w:rPr>
        <w:t>二、双方一般权利和义务</w:t>
      </w:r>
      <w:bookmarkEnd w:id="27"/>
      <w:bookmarkEnd w:id="28"/>
      <w:bookmarkEnd w:id="29"/>
      <w:bookmarkEnd w:id="30"/>
    </w:p>
    <w:p w14:paraId="539F9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1" w:name="_Toc32429"/>
      <w:bookmarkStart w:id="32" w:name="_Toc596"/>
      <w:bookmarkStart w:id="33" w:name="_Toc6359"/>
      <w:bookmarkStart w:id="34" w:name="_Toc9138"/>
      <w:bookmarkStart w:id="35" w:name="_Toc26104"/>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1"/>
      <w:bookmarkEnd w:id="32"/>
      <w:bookmarkEnd w:id="33"/>
      <w:bookmarkEnd w:id="34"/>
      <w:bookmarkEnd w:id="35"/>
    </w:p>
    <w:p w14:paraId="462E4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6" w:name="_Toc21456"/>
      <w:bookmarkStart w:id="37" w:name="_Toc2038"/>
      <w:bookmarkStart w:id="38" w:name="_Toc6374"/>
      <w:bookmarkStart w:id="39" w:name="_Toc25443"/>
      <w:bookmarkStart w:id="40" w:name="_Toc8214"/>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6"/>
      <w:bookmarkEnd w:id="37"/>
      <w:bookmarkEnd w:id="38"/>
      <w:bookmarkEnd w:id="39"/>
      <w:bookmarkEnd w:id="40"/>
    </w:p>
    <w:p w14:paraId="2262A9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1" w:name="_Toc30981"/>
      <w:bookmarkStart w:id="42" w:name="_Toc25453"/>
      <w:bookmarkStart w:id="43" w:name="_Toc7583"/>
      <w:bookmarkStart w:id="44" w:name="_Toc21027"/>
      <w:bookmarkStart w:id="45" w:name="_Toc32482"/>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1"/>
      <w:bookmarkEnd w:id="42"/>
      <w:bookmarkEnd w:id="43"/>
      <w:bookmarkEnd w:id="44"/>
      <w:bookmarkEnd w:id="45"/>
    </w:p>
    <w:p w14:paraId="55F74C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6" w:name="_Toc7958"/>
      <w:bookmarkStart w:id="47" w:name="_Toc1026"/>
      <w:bookmarkStart w:id="48" w:name="_Toc20325"/>
      <w:bookmarkStart w:id="49" w:name="_Toc28537"/>
      <w:bookmarkStart w:id="50" w:name="_Toc3900"/>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6"/>
      <w:bookmarkEnd w:id="47"/>
      <w:bookmarkEnd w:id="48"/>
      <w:bookmarkEnd w:id="49"/>
      <w:bookmarkEnd w:id="50"/>
    </w:p>
    <w:p w14:paraId="6C34FB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1" w:name="_Toc6434"/>
      <w:bookmarkStart w:id="52" w:name="_Toc26372"/>
      <w:bookmarkStart w:id="53" w:name="_Toc24727"/>
      <w:bookmarkStart w:id="54" w:name="_Toc2134"/>
      <w:bookmarkStart w:id="55" w:name="_Toc17579"/>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1"/>
      <w:bookmarkEnd w:id="52"/>
      <w:bookmarkEnd w:id="53"/>
      <w:bookmarkEnd w:id="54"/>
      <w:bookmarkEnd w:id="55"/>
    </w:p>
    <w:p w14:paraId="7A73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6" w:name="_Toc18179"/>
      <w:bookmarkStart w:id="57" w:name="_Toc15146"/>
      <w:bookmarkStart w:id="58" w:name="_Toc16171"/>
      <w:bookmarkStart w:id="59" w:name="_Toc15294"/>
      <w:bookmarkStart w:id="60" w:name="_Toc2895"/>
      <w:r>
        <w:rPr>
          <w:rFonts w:hint="eastAsia" w:ascii="宋体" w:hAnsi="宋体" w:eastAsia="宋体" w:cs="宋体"/>
          <w:b/>
          <w:bCs/>
          <w:sz w:val="24"/>
          <w:szCs w:val="24"/>
          <w:highlight w:val="none"/>
        </w:rPr>
        <w:t>三、施工组织设计和工期</w:t>
      </w:r>
      <w:bookmarkEnd w:id="56"/>
      <w:bookmarkEnd w:id="57"/>
      <w:bookmarkEnd w:id="58"/>
      <w:bookmarkEnd w:id="59"/>
      <w:bookmarkEnd w:id="60"/>
    </w:p>
    <w:p w14:paraId="5C2B2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1" w:name="_Toc15150"/>
      <w:bookmarkStart w:id="62" w:name="_Toc23286"/>
      <w:bookmarkStart w:id="63" w:name="_Toc11558"/>
      <w:bookmarkStart w:id="64" w:name="_Toc9560"/>
      <w:bookmarkStart w:id="65" w:name="_Toc18471"/>
      <w:r>
        <w:rPr>
          <w:rFonts w:hint="eastAsia" w:ascii="宋体" w:hAnsi="宋体" w:eastAsia="宋体" w:cs="宋体"/>
          <w:b/>
          <w:bCs/>
          <w:sz w:val="24"/>
          <w:szCs w:val="24"/>
          <w:highlight w:val="none"/>
        </w:rPr>
        <w:t>四、质量与检验</w:t>
      </w:r>
      <w:bookmarkEnd w:id="61"/>
      <w:bookmarkEnd w:id="62"/>
      <w:bookmarkEnd w:id="63"/>
      <w:bookmarkEnd w:id="64"/>
      <w:bookmarkEnd w:id="65"/>
    </w:p>
    <w:p w14:paraId="7F5DD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6" w:name="_Toc25185"/>
      <w:bookmarkStart w:id="67" w:name="_Toc30393"/>
      <w:bookmarkStart w:id="68" w:name="_Toc12899"/>
      <w:bookmarkStart w:id="69" w:name="_Toc17780"/>
      <w:bookmarkStart w:id="70" w:name="_Toc16919"/>
      <w:r>
        <w:rPr>
          <w:rFonts w:hint="eastAsia" w:ascii="宋体" w:hAnsi="宋体" w:eastAsia="宋体" w:cs="宋体"/>
          <w:b/>
          <w:bCs/>
          <w:sz w:val="24"/>
          <w:szCs w:val="24"/>
          <w:highlight w:val="none"/>
        </w:rPr>
        <w:t>五、安全防护、文明施工</w:t>
      </w:r>
      <w:bookmarkEnd w:id="66"/>
      <w:bookmarkEnd w:id="67"/>
      <w:bookmarkEnd w:id="68"/>
      <w:bookmarkEnd w:id="69"/>
      <w:bookmarkEnd w:id="70"/>
    </w:p>
    <w:p w14:paraId="433839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1" w:name="_Toc13138"/>
      <w:bookmarkStart w:id="72" w:name="_Toc31232"/>
      <w:bookmarkStart w:id="73" w:name="_Toc16841"/>
      <w:bookmarkStart w:id="74" w:name="_Toc18617"/>
      <w:bookmarkStart w:id="75" w:name="_Toc21725"/>
      <w:r>
        <w:rPr>
          <w:rFonts w:hint="eastAsia" w:ascii="宋体" w:hAnsi="宋体" w:eastAsia="宋体" w:cs="宋体"/>
          <w:b/>
          <w:bCs/>
          <w:sz w:val="24"/>
          <w:szCs w:val="24"/>
          <w:highlight w:val="none"/>
        </w:rPr>
        <w:t>六、合同价款</w:t>
      </w:r>
      <w:bookmarkEnd w:id="71"/>
      <w:bookmarkEnd w:id="72"/>
      <w:bookmarkEnd w:id="73"/>
      <w:bookmarkEnd w:id="74"/>
      <w:bookmarkEnd w:id="75"/>
    </w:p>
    <w:p w14:paraId="0CD558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6" w:name="_Toc30781"/>
      <w:bookmarkStart w:id="77" w:name="_Toc6081"/>
      <w:bookmarkStart w:id="78" w:name="_Toc16778"/>
      <w:bookmarkStart w:id="79" w:name="_Toc3355"/>
      <w:bookmarkStart w:id="80" w:name="_Toc1992"/>
      <w:r>
        <w:rPr>
          <w:rFonts w:hint="eastAsia" w:ascii="宋体" w:hAnsi="宋体" w:eastAsia="宋体" w:cs="宋体"/>
          <w:b/>
          <w:bCs/>
          <w:sz w:val="24"/>
          <w:szCs w:val="24"/>
          <w:highlight w:val="none"/>
        </w:rPr>
        <w:t>七、材料设备供应</w:t>
      </w:r>
      <w:bookmarkEnd w:id="76"/>
      <w:bookmarkEnd w:id="77"/>
      <w:bookmarkEnd w:id="78"/>
      <w:bookmarkEnd w:id="79"/>
      <w:bookmarkEnd w:id="80"/>
    </w:p>
    <w:p w14:paraId="700BC2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3B154822">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1" w:name="_Toc30743"/>
      <w:bookmarkStart w:id="82" w:name="_Toc5167"/>
      <w:r>
        <w:rPr>
          <w:rFonts w:hint="eastAsia" w:ascii="宋体" w:hAnsi="宋体" w:eastAsia="宋体" w:cs="宋体"/>
          <w:b/>
          <w:bCs/>
          <w:kern w:val="0"/>
          <w:sz w:val="28"/>
          <w:szCs w:val="28"/>
          <w:highlight w:val="none"/>
        </w:rPr>
        <w:t>第三部分  专用条款</w:t>
      </w:r>
      <w:bookmarkEnd w:id="81"/>
      <w:bookmarkEnd w:id="82"/>
    </w:p>
    <w:p w14:paraId="67E5483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5EA6E8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5C2EE5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sz w:val="24"/>
          <w:szCs w:val="24"/>
          <w:highlight w:val="none"/>
          <w:u w:val="single"/>
        </w:rPr>
        <w:t>①《</w:t>
      </w:r>
      <w:r>
        <w:rPr>
          <w:rFonts w:hint="eastAsia" w:cs="宋体"/>
          <w:sz w:val="24"/>
          <w:szCs w:val="24"/>
          <w:highlight w:val="none"/>
          <w:u w:val="single"/>
          <w:lang w:val="en-US" w:eastAsia="zh-CN"/>
        </w:rPr>
        <w:t>市政</w:t>
      </w:r>
      <w:r>
        <w:rPr>
          <w:rFonts w:hint="eastAsia" w:ascii="宋体" w:hAnsi="宋体" w:eastAsia="宋体" w:cs="宋体"/>
          <w:sz w:val="24"/>
          <w:szCs w:val="24"/>
          <w:highlight w:val="none"/>
          <w:u w:val="single"/>
        </w:rPr>
        <w:t>工程质量统一验收标准》、《建筑电气工程施工质量验收规范GB50303-2015》/《电气装置安装工程接地装置施工及验收规范GB50169-2016》等现行国家统一规范；②工程所在地建设主管部门的标准、规范；③工程所在地行业的标准、规范；</w:t>
      </w:r>
      <w:r>
        <w:rPr>
          <w:rFonts w:hint="eastAsia" w:ascii="宋体" w:hAnsi="宋体" w:eastAsia="宋体" w:cs="宋体"/>
          <w:sz w:val="24"/>
          <w:szCs w:val="24"/>
          <w:highlight w:val="none"/>
          <w:u w:val="single"/>
          <w:lang w:val="en-US" w:eastAsia="zh-CN"/>
        </w:rPr>
        <w:t>等。</w:t>
      </w:r>
    </w:p>
    <w:p w14:paraId="29B8EEC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390985C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14:paraId="73B94F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14:paraId="13A426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14:paraId="3A5C1EA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04D2FD3">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546754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14:paraId="1A87D44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14:paraId="549FA4C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14:paraId="5B3F04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3ED30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sz w:val="24"/>
          <w:szCs w:val="24"/>
          <w:highlight w:val="none"/>
          <w:u w:val="single"/>
          <w:lang w:val="en-US" w:eastAsia="zh-CN"/>
        </w:rPr>
        <w:t>合同签订后，达到付款条件起30日内，支付合同总金额的30%</w:t>
      </w:r>
      <w:r>
        <w:rPr>
          <w:rFonts w:hint="eastAsia" w:ascii="宋体" w:hAnsi="宋体" w:eastAsia="宋体" w:cs="宋体"/>
          <w:color w:val="auto"/>
          <w:kern w:val="0"/>
          <w:sz w:val="24"/>
          <w:szCs w:val="24"/>
          <w:highlight w:val="none"/>
          <w:u w:val="single"/>
          <w:lang w:val="en-US" w:eastAsia="zh-CN"/>
        </w:rPr>
        <w:t>。</w:t>
      </w:r>
    </w:p>
    <w:p w14:paraId="2DECB1C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689271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0D4894FD">
      <w:pPr>
        <w:keepNext w:val="0"/>
        <w:keepLines w:val="0"/>
        <w:pageBreakBefore w:val="0"/>
        <w:widowControl w:val="0"/>
        <w:kinsoku/>
        <w:wordWrap/>
        <w:overflowPunct/>
        <w:topLinePunct w:val="0"/>
        <w:bidi w:val="0"/>
        <w:snapToGrid/>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14:paraId="6F69C064">
      <w:pPr>
        <w:keepNext w:val="0"/>
        <w:keepLines w:val="0"/>
        <w:pageBreakBefore w:val="0"/>
        <w:widowControl w:val="0"/>
        <w:kinsoku/>
        <w:wordWrap/>
        <w:overflowPunct/>
        <w:topLinePunct w:val="0"/>
        <w:autoSpaceDE w:val="0"/>
        <w:autoSpaceDN w:val="0"/>
        <w:bidi w:val="0"/>
        <w:adjustRightInd w:val="0"/>
        <w:snapToGrid/>
        <w:spacing w:line="45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（1）合同签订后，达到付款条件起30日内，支付合同总金额的30%；</w:t>
      </w:r>
    </w:p>
    <w:p w14:paraId="42B39406">
      <w:pPr>
        <w:keepNext w:val="0"/>
        <w:keepLines w:val="0"/>
        <w:pageBreakBefore w:val="0"/>
        <w:widowControl w:val="0"/>
        <w:kinsoku/>
        <w:wordWrap/>
        <w:overflowPunct/>
        <w:topLinePunct w:val="0"/>
        <w:autoSpaceDE w:val="0"/>
        <w:autoSpaceDN w:val="0"/>
        <w:bidi w:val="0"/>
        <w:adjustRightInd w:val="0"/>
        <w:snapToGrid/>
        <w:spacing w:line="45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（2）工程竣工，验收合格后，达到付款条件起15日内，支付合同总金额的55%。</w:t>
      </w:r>
    </w:p>
    <w:p w14:paraId="1D5628A6">
      <w:pPr>
        <w:keepNext w:val="0"/>
        <w:keepLines w:val="0"/>
        <w:pageBreakBefore w:val="0"/>
        <w:widowControl w:val="0"/>
        <w:kinsoku/>
        <w:wordWrap/>
        <w:overflowPunct/>
        <w:topLinePunct w:val="0"/>
        <w:autoSpaceDE w:val="0"/>
        <w:autoSpaceDN w:val="0"/>
        <w:bidi w:val="0"/>
        <w:adjustRightInd w:val="0"/>
        <w:snapToGrid/>
        <w:spacing w:line="45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（3）审计部门审计完成后，达到付款条件起15日内，支付</w:t>
      </w:r>
      <w:r>
        <w:rPr>
          <w:rFonts w:hint="eastAsia" w:cs="宋体"/>
          <w:sz w:val="24"/>
          <w:szCs w:val="24"/>
          <w:highlight w:val="none"/>
          <w:u w:val="single"/>
          <w:lang w:val="en-US" w:eastAsia="zh-CN"/>
        </w:rPr>
        <w:t>至审定金额的97</w:t>
      </w:r>
      <w:r>
        <w:rPr>
          <w:rFonts w:hint="eastAsia" w:ascii="宋体" w:hAnsi="宋体" w:eastAsia="宋体" w:cs="宋体"/>
          <w:sz w:val="24"/>
          <w:szCs w:val="24"/>
          <w:highlight w:val="none"/>
          <w:u w:val="single"/>
          <w:lang w:val="en-US" w:eastAsia="zh-CN"/>
        </w:rPr>
        <w:t>%。</w:t>
      </w:r>
    </w:p>
    <w:p w14:paraId="4408901B">
      <w:pPr>
        <w:keepNext w:val="0"/>
        <w:keepLines w:val="0"/>
        <w:pageBreakBefore w:val="0"/>
        <w:widowControl w:val="0"/>
        <w:kinsoku/>
        <w:wordWrap/>
        <w:overflowPunct/>
        <w:topLinePunct w:val="0"/>
        <w:autoSpaceDE w:val="0"/>
        <w:autoSpaceDN w:val="0"/>
        <w:bidi w:val="0"/>
        <w:adjustRightInd w:val="0"/>
        <w:snapToGrid/>
        <w:spacing w:line="45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（4）缺陷责任期满后，达到付款条件起15日内，</w:t>
      </w:r>
      <w:r>
        <w:rPr>
          <w:rFonts w:hint="eastAsia" w:cs="宋体"/>
          <w:sz w:val="24"/>
          <w:szCs w:val="24"/>
          <w:highlight w:val="none"/>
          <w:u w:val="single"/>
          <w:lang w:val="en-US" w:eastAsia="zh-CN"/>
        </w:rPr>
        <w:t>支付审定金额的3%</w:t>
      </w:r>
      <w:r>
        <w:rPr>
          <w:rFonts w:hint="eastAsia" w:ascii="宋体" w:hAnsi="宋体" w:eastAsia="宋体" w:cs="宋体"/>
          <w:sz w:val="24"/>
          <w:szCs w:val="24"/>
          <w:highlight w:val="none"/>
          <w:u w:val="single"/>
          <w:lang w:val="en-US" w:eastAsia="zh-CN"/>
        </w:rPr>
        <w:t>。</w:t>
      </w:r>
    </w:p>
    <w:p w14:paraId="6D84933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single"/>
        </w:rPr>
        <w:t>进度结算办理时应同步提供与款额等值的</w:t>
      </w:r>
      <w:r>
        <w:rPr>
          <w:rFonts w:hint="eastAsia" w:ascii="宋体" w:hAnsi="宋体" w:eastAsia="宋体" w:cs="宋体"/>
          <w:kern w:val="2"/>
          <w:sz w:val="24"/>
          <w:szCs w:val="24"/>
          <w:highlight w:val="none"/>
          <w:u w:val="single"/>
          <w:lang w:eastAsia="zh-CN"/>
        </w:rPr>
        <w:t>增值税发票</w:t>
      </w:r>
      <w:r>
        <w:rPr>
          <w:rFonts w:hint="eastAsia" w:ascii="宋体" w:hAnsi="宋体" w:eastAsia="宋体" w:cs="宋体"/>
          <w:kern w:val="2"/>
          <w:sz w:val="24"/>
          <w:szCs w:val="24"/>
          <w:highlight w:val="none"/>
          <w:u w:val="single"/>
        </w:rPr>
        <w:t>。</w:t>
      </w:r>
    </w:p>
    <w:p w14:paraId="1F058A3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14:paraId="6BC376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3CB78F0D">
      <w:pPr>
        <w:keepNext w:val="0"/>
        <w:keepLines w:val="0"/>
        <w:pageBreakBefore w:val="0"/>
        <w:widowControl w:val="0"/>
        <w:numPr>
          <w:ilvl w:val="0"/>
          <w:numId w:val="0"/>
        </w:numPr>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14:paraId="3DD86598">
      <w:pPr>
        <w:keepNext w:val="0"/>
        <w:keepLines w:val="0"/>
        <w:pageBreakBefore w:val="0"/>
        <w:widowControl w:val="0"/>
        <w:numPr>
          <w:ilvl w:val="0"/>
          <w:numId w:val="0"/>
        </w:numPr>
        <w:kinsoku/>
        <w:wordWrap/>
        <w:overflowPunct/>
        <w:topLinePunct w:val="0"/>
        <w:bidi w:val="0"/>
        <w:snapToGrid/>
        <w:spacing w:line="450" w:lineRule="exact"/>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14:paraId="2BB2BA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14:paraId="47C90E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14:paraId="3FB4BE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14:paraId="7F3863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14:paraId="7D25DDE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14:paraId="5AA779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56CC7851">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66A7C8B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58A02E1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F2F84E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66325E47">
      <w:pPr>
        <w:keepNext w:val="0"/>
        <w:keepLines w:val="0"/>
        <w:pageBreakBefore w:val="0"/>
        <w:widowControl w:val="0"/>
        <w:kinsoku/>
        <w:wordWrap/>
        <w:overflowPunct/>
        <w:topLinePunct w:val="0"/>
        <w:autoSpaceDE/>
        <w:autoSpaceDN/>
        <w:bidi w:val="0"/>
        <w:adjustRightInd/>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18.2.2</w:t>
      </w:r>
      <w:r>
        <w:rPr>
          <w:rFonts w:hint="eastAsia" w:ascii="宋体" w:hAnsi="宋体" w:eastAsia="宋体" w:cs="宋体"/>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 </w:t>
      </w:r>
    </w:p>
    <w:p w14:paraId="10E2F3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330D9B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74BB4B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5366746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18D8385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14:paraId="2999ED5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02D56B1">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14:paraId="7F6623B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E69D9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3E05DE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12EFCB2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69ADAB3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14:paraId="0BF311A5">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pgSz w:w="11910" w:h="16840"/>
          <w:pgMar w:top="1440" w:right="1800" w:bottom="1440" w:left="1800" w:header="720" w:footer="720" w:gutter="0"/>
          <w:pgNumType w:fmt="decimal"/>
          <w:cols w:space="720" w:num="1"/>
          <w:rtlGutter w:val="0"/>
        </w:sectPr>
      </w:pPr>
    </w:p>
    <w:p w14:paraId="01BF7A6E">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14:paraId="29705B76">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14:paraId="39998FB1">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5EC3E2B">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71378884">
      <w:pPr>
        <w:pStyle w:val="12"/>
        <w:keepNext w:val="0"/>
        <w:keepLines w:val="0"/>
        <w:pageBreakBefore w:val="0"/>
        <w:kinsoku/>
        <w:wordWrap/>
        <w:overflowPunct/>
        <w:topLinePunct w:val="0"/>
        <w:autoSpaceDE w:val="0"/>
        <w:autoSpaceDN w:val="0"/>
        <w:bidi w:val="0"/>
        <w:snapToGrid/>
        <w:spacing w:line="360" w:lineRule="auto"/>
        <w:textAlignment w:val="auto"/>
        <w:rPr>
          <w:rFonts w:hint="eastAsia"/>
        </w:rPr>
      </w:pPr>
    </w:p>
    <w:p w14:paraId="0071537F">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3" w:name="_Toc6889"/>
    </w:p>
    <w:p w14:paraId="53BEEF6E">
      <w:pPr>
        <w:pStyle w:val="6"/>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14:paraId="15777403">
      <w:pPr>
        <w:pStyle w:val="6"/>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4" w:name="_Toc296503226"/>
      <w:bookmarkStart w:id="85" w:name="_Toc296346727"/>
      <w:bookmarkStart w:id="86" w:name="_Toc296944565"/>
      <w:bookmarkStart w:id="87" w:name="_Toc296891266"/>
      <w:bookmarkStart w:id="88" w:name="_Toc267261693"/>
      <w:bookmarkStart w:id="89" w:name="_Toc296347225"/>
      <w:bookmarkStart w:id="90" w:name="_Toc296891054"/>
      <w:r>
        <w:rPr>
          <w:rFonts w:hint="eastAsia" w:ascii="宋体" w:hAnsi="宋体" w:eastAsia="宋体" w:cs="宋体"/>
          <w:b/>
          <w:color w:val="000000"/>
          <w:sz w:val="24"/>
          <w:szCs w:val="24"/>
          <w:highlight w:val="none"/>
        </w:rPr>
        <w:t>件2：</w:t>
      </w:r>
      <w:bookmarkEnd w:id="83"/>
      <w:bookmarkEnd w:id="84"/>
      <w:bookmarkEnd w:id="85"/>
      <w:bookmarkEnd w:id="86"/>
      <w:bookmarkEnd w:id="87"/>
      <w:bookmarkEnd w:id="88"/>
      <w:bookmarkEnd w:id="89"/>
      <w:bookmarkEnd w:id="90"/>
    </w:p>
    <w:p w14:paraId="3E6780D2">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71306DFB">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p>
    <w:p w14:paraId="23D070C6">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C20DE94">
      <w:pPr>
        <w:pStyle w:val="3"/>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55E3207A">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招标范围内的所有内容。</w:t>
      </w:r>
    </w:p>
    <w:p w14:paraId="1D53DBA0">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14:paraId="64751B25">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69B1A08A">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1、</w:t>
      </w:r>
      <w:r>
        <w:rPr>
          <w:rFonts w:hint="eastAsia" w:cs="宋体"/>
          <w:kern w:val="0"/>
          <w:position w:val="6"/>
          <w:sz w:val="24"/>
          <w:szCs w:val="24"/>
          <w:highlight w:val="none"/>
          <w:lang w:val="en-US" w:eastAsia="zh-CN"/>
        </w:rPr>
        <w:t>沥青道路质量保修期为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47A4DE13">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2、</w:t>
      </w:r>
      <w:r>
        <w:rPr>
          <w:rFonts w:hint="eastAsia" w:cs="宋体"/>
          <w:kern w:val="0"/>
          <w:position w:val="6"/>
          <w:sz w:val="24"/>
          <w:szCs w:val="24"/>
          <w:highlight w:val="none"/>
          <w:lang w:val="en-US" w:eastAsia="zh-CN"/>
        </w:rPr>
        <w:t>排水管道</w:t>
      </w:r>
      <w:r>
        <w:rPr>
          <w:rFonts w:hint="eastAsia" w:ascii="宋体" w:hAnsi="宋体" w:eastAsia="宋体" w:cs="宋体"/>
          <w:kern w:val="0"/>
          <w:position w:val="6"/>
          <w:sz w:val="24"/>
          <w:szCs w:val="24"/>
          <w:highlight w:val="none"/>
        </w:rPr>
        <w:t>质量保修期为</w:t>
      </w:r>
      <w:r>
        <w:rPr>
          <w:rFonts w:hint="eastAsia" w:ascii="宋体" w:hAnsi="宋体" w:eastAsia="宋体" w:cs="宋体"/>
          <w:kern w:val="0"/>
          <w:position w:val="6"/>
          <w:sz w:val="24"/>
          <w:szCs w:val="24"/>
          <w:highlight w:val="none"/>
          <w:u w:val="single"/>
        </w:rPr>
        <w:t xml:space="preserve">  </w:t>
      </w:r>
      <w:r>
        <w:rPr>
          <w:rFonts w:hint="eastAsia" w:cs="宋体"/>
          <w:kern w:val="0"/>
          <w:position w:val="6"/>
          <w:sz w:val="24"/>
          <w:szCs w:val="24"/>
          <w:highlight w:val="none"/>
          <w:u w:val="single"/>
          <w:lang w:val="en-US" w:eastAsia="zh-CN"/>
        </w:rPr>
        <w:t>2</w:t>
      </w:r>
      <w:r>
        <w:rPr>
          <w:rFonts w:hint="eastAsia" w:ascii="宋体" w:hAnsi="宋体" w:eastAsia="宋体" w:cs="宋体"/>
          <w:kern w:val="0"/>
          <w:position w:val="6"/>
          <w:sz w:val="24"/>
          <w:szCs w:val="24"/>
          <w:highlight w:val="none"/>
          <w:u w:val="single"/>
        </w:rPr>
        <w:t xml:space="preserve">  </w:t>
      </w:r>
      <w:r>
        <w:rPr>
          <w:rFonts w:hint="eastAsia" w:ascii="宋体" w:hAnsi="宋体" w:eastAsia="宋体" w:cs="宋体"/>
          <w:kern w:val="0"/>
          <w:position w:val="6"/>
          <w:sz w:val="24"/>
          <w:szCs w:val="24"/>
          <w:highlight w:val="none"/>
        </w:rPr>
        <w:t>年；</w:t>
      </w:r>
    </w:p>
    <w:p w14:paraId="4E9B5F91">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3、</w:t>
      </w:r>
      <w:r>
        <w:rPr>
          <w:rFonts w:hint="eastAsia" w:cs="宋体"/>
          <w:kern w:val="0"/>
          <w:position w:val="6"/>
          <w:sz w:val="24"/>
          <w:szCs w:val="24"/>
          <w:highlight w:val="none"/>
          <w:lang w:val="en-US" w:eastAsia="zh-CN"/>
        </w:rPr>
        <w:t>绿化工程保修期为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27EC3833">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4A6DFC4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14:paraId="2C70AD4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cs="宋体"/>
          <w:b w:val="0"/>
          <w:bCs/>
          <w:kern w:val="0"/>
          <w:sz w:val="24"/>
          <w:szCs w:val="24"/>
          <w:highlight w:val="none"/>
          <w:u w:val="single"/>
          <w:lang w:val="en-US" w:eastAsia="zh-CN"/>
        </w:rPr>
        <w:t>24</w:t>
      </w:r>
      <w:bookmarkStart w:id="94" w:name="_GoBack"/>
      <w:bookmarkEnd w:id="94"/>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A8D11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14:paraId="0AA2D70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69D1F7D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14:paraId="2E95E26B">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14:paraId="2C8C41BD">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14:paraId="4997F180">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widowControl w:val="0"/>
        <w:kinsoku/>
        <w:wordWrap/>
        <w:overflowPunct/>
        <w:topLinePunct w:val="0"/>
        <w:autoSpaceDE w:val="0"/>
        <w:autoSpaceDN w:val="0"/>
        <w:bidi w:val="0"/>
        <w:spacing w:line="520" w:lineRule="exact"/>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14:paraId="7B452389">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widowControl w:val="0"/>
        <w:kinsoku/>
        <w:wordWrap/>
        <w:overflowPunct/>
        <w:topLinePunct w:val="0"/>
        <w:autoSpaceDE w:val="0"/>
        <w:autoSpaceDN w:val="0"/>
        <w:bidi w:val="0"/>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widowControl w:val="0"/>
        <w:kinsoku/>
        <w:wordWrap/>
        <w:overflowPunct/>
        <w:topLinePunct w:val="0"/>
        <w:autoSpaceDE w:val="0"/>
        <w:autoSpaceDN w:val="0"/>
        <w:bidi w:val="0"/>
        <w:spacing w:line="520" w:lineRule="exact"/>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79C5135D">
      <w:pPr>
        <w:keepNext w:val="0"/>
        <w:keepLines w:val="0"/>
        <w:pageBreakBefore w:val="0"/>
        <w:widowControl w:val="0"/>
        <w:kinsoku/>
        <w:wordWrap/>
        <w:overflowPunct/>
        <w:topLinePunct w:val="0"/>
        <w:autoSpaceDE w:val="0"/>
        <w:autoSpaceDN w:val="0"/>
        <w:bidi w:val="0"/>
        <w:spacing w:line="520" w:lineRule="exact"/>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5258A5BD">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009913C">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lang w:val="en-US" w:eastAsia="zh-CN"/>
        </w:rPr>
      </w:pPr>
      <w:bookmarkStart w:id="91" w:name="_Toc267261701"/>
      <w:r>
        <w:rPr>
          <w:rFonts w:hint="eastAsia" w:ascii="宋体" w:hAnsi="宋体" w:eastAsia="宋体" w:cs="宋体"/>
          <w:color w:val="000000"/>
          <w:sz w:val="24"/>
          <w:szCs w:val="24"/>
          <w:lang w:val="en-US" w:eastAsia="zh-CN"/>
        </w:rPr>
        <w:t>日    期：  年  月   日                 日    期：  年  月   日</w:t>
      </w:r>
    </w:p>
    <w:bookmarkEnd w:id="91"/>
    <w:p w14:paraId="2E42C56A">
      <w:pPr>
        <w:pStyle w:val="8"/>
        <w:keepNext w:val="0"/>
        <w:keepLines w:val="0"/>
        <w:pageBreakBefore w:val="0"/>
        <w:widowControl w:val="0"/>
        <w:tabs>
          <w:tab w:val="left" w:pos="4900"/>
        </w:tabs>
        <w:kinsoku/>
        <w:wordWrap/>
        <w:overflowPunct/>
        <w:topLinePunct w:val="0"/>
        <w:autoSpaceDE w:val="0"/>
        <w:autoSpaceDN w:val="0"/>
        <w:bidi w:val="0"/>
        <w:spacing w:after="0" w:line="52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720" w:footer="720" w:gutter="0"/>
          <w:pgNumType w:fmt="decimal"/>
          <w:cols w:space="720" w:num="1"/>
          <w:rtlGutter w:val="0"/>
        </w:sectPr>
      </w:pPr>
    </w:p>
    <w:p w14:paraId="2FD192ED">
      <w:pPr>
        <w:pStyle w:val="8"/>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pStyle w:val="11"/>
        <w:keepNext w:val="0"/>
        <w:keepLines w:val="0"/>
        <w:pageBreakBefore w:val="0"/>
        <w:kinsoku/>
        <w:wordWrap/>
        <w:overflowPunct/>
        <w:topLinePunct w:val="0"/>
        <w:bidi w:val="0"/>
        <w:spacing w:before="0" w:after="0" w:line="500" w:lineRule="exact"/>
        <w:ind w:right="0" w:firstLine="3654" w:firstLineChars="1300"/>
        <w:textAlignment w:val="auto"/>
        <w:rPr>
          <w:rFonts w:hint="eastAsia" w:ascii="宋体" w:hAnsi="宋体" w:eastAsia="宋体" w:cs="宋体"/>
          <w:b/>
          <w:sz w:val="28"/>
          <w:szCs w:val="28"/>
        </w:rPr>
      </w:pPr>
      <w:r>
        <w:rPr>
          <w:rFonts w:hint="eastAsia" w:ascii="宋体" w:hAnsi="宋体" w:eastAsia="宋体" w:cs="宋体"/>
          <w:b/>
          <w:sz w:val="28"/>
          <w:szCs w:val="28"/>
        </w:rPr>
        <w:t>安全生产责任书</w:t>
      </w:r>
      <w:r>
        <w:rPr>
          <w:rFonts w:hint="eastAsia" w:ascii="宋体" w:hAnsi="宋体" w:eastAsia="宋体" w:cs="宋体"/>
          <w:sz w:val="28"/>
          <w:szCs w:val="28"/>
        </w:rPr>
        <w:t> </w:t>
      </w:r>
    </w:p>
    <w:p w14:paraId="3A1113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p>
    <w:p w14:paraId="3682651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p>
    <w:p w14:paraId="0F70B181">
      <w:pPr>
        <w:keepNext w:val="0"/>
        <w:keepLines w:val="0"/>
        <w:pageBreakBefore w:val="0"/>
        <w:kinsoku/>
        <w:wordWrap/>
        <w:overflowPunct/>
        <w:topLinePunct w:val="0"/>
        <w:autoSpaceDE w:val="0"/>
        <w:autoSpaceDN w:val="0"/>
        <w:bidi w:val="0"/>
        <w:spacing w:line="360" w:lineRule="auto"/>
        <w:ind w:left="1560" w:leftChars="0"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14:paraId="05C47E2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14:paraId="000547E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14:paraId="156E797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14:paraId="7670A228">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2801AD2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2" w:name="_bookmark4"/>
      <w:bookmarkEnd w:id="92"/>
      <w:bookmarkStart w:id="93" w:name="第五章_工程量清单"/>
      <w:bookmarkEnd w:id="93"/>
    </w:p>
    <w:p w14:paraId="4A760CAF">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14:paraId="498C60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2667"/>
    <w:rsid w:val="06F832D7"/>
    <w:rsid w:val="08BA0844"/>
    <w:rsid w:val="09866978"/>
    <w:rsid w:val="0B202667"/>
    <w:rsid w:val="163F682C"/>
    <w:rsid w:val="2466767A"/>
    <w:rsid w:val="2A096B4A"/>
    <w:rsid w:val="2DAA05D8"/>
    <w:rsid w:val="2DBA01FC"/>
    <w:rsid w:val="33CA5530"/>
    <w:rsid w:val="33E86100"/>
    <w:rsid w:val="363650FE"/>
    <w:rsid w:val="368D6CE8"/>
    <w:rsid w:val="37A83DDA"/>
    <w:rsid w:val="38E52E0C"/>
    <w:rsid w:val="3B3B4F65"/>
    <w:rsid w:val="3F520ACF"/>
    <w:rsid w:val="424B3CDF"/>
    <w:rsid w:val="4D0462FB"/>
    <w:rsid w:val="4F506DD9"/>
    <w:rsid w:val="53193986"/>
    <w:rsid w:val="5B597015"/>
    <w:rsid w:val="5B9718EC"/>
    <w:rsid w:val="5BD7695B"/>
    <w:rsid w:val="5D4B6354"/>
    <w:rsid w:val="605F3679"/>
    <w:rsid w:val="6C615D2A"/>
    <w:rsid w:val="6E4D062F"/>
    <w:rsid w:val="70C26FB3"/>
    <w:rsid w:val="71DC40A5"/>
    <w:rsid w:val="78915BE9"/>
    <w:rsid w:val="7BE73D72"/>
    <w:rsid w:val="7C2A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0"/>
    <w:rPr>
      <w:sz w:val="24"/>
      <w:szCs w:val="24"/>
    </w:rPr>
  </w:style>
  <w:style w:type="paragraph" w:styleId="4">
    <w:name w:val="Body Text Indent"/>
    <w:basedOn w:val="1"/>
    <w:next w:val="5"/>
    <w:qFormat/>
    <w:uiPriority w:val="0"/>
    <w:pPr>
      <w:ind w:firstLine="630"/>
    </w:pPr>
    <w:rPr>
      <w:sz w:val="32"/>
      <w:szCs w:val="20"/>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widowControl/>
      <w:spacing w:before="100" w:beforeAutospacing="1" w:after="100" w:afterAutospacing="1"/>
    </w:pPr>
    <w:rPr>
      <w:sz w:val="18"/>
      <w:szCs w:val="18"/>
    </w:rPr>
  </w:style>
  <w:style w:type="paragraph" w:styleId="7">
    <w:name w:val="Body Text First Indent"/>
    <w:basedOn w:val="3"/>
    <w:next w:val="8"/>
    <w:qFormat/>
    <w:uiPriority w:val="0"/>
    <w:pPr>
      <w:autoSpaceDE/>
      <w:autoSpaceDN/>
      <w:spacing w:after="120"/>
      <w:ind w:firstLine="420" w:firstLineChars="100"/>
      <w:jc w:val="both"/>
    </w:pPr>
    <w:rPr>
      <w:rFonts w:ascii="Calibri" w:hAnsi="Calibri" w:cs="Times New Roman"/>
      <w:kern w:val="2"/>
      <w:sz w:val="21"/>
      <w:lang w:val="en-US" w:bidi="ar-SA"/>
    </w:rPr>
  </w:style>
  <w:style w:type="paragraph" w:styleId="8">
    <w:name w:val="Body Text First Indent 2"/>
    <w:basedOn w:val="4"/>
    <w:next w:val="1"/>
    <w:unhideWhenUsed/>
    <w:qFormat/>
    <w:uiPriority w:val="0"/>
    <w:pPr>
      <w:spacing w:after="120"/>
      <w:ind w:left="420" w:leftChars="200" w:firstLine="420" w:firstLineChars="200"/>
    </w:pPr>
    <w:rPr>
      <w:sz w:val="24"/>
    </w:rPr>
  </w:style>
  <w:style w:type="paragraph" w:customStyle="1" w:styleId="11">
    <w:name w:val="Blockquote"/>
    <w:basedOn w:val="1"/>
    <w:qFormat/>
    <w:uiPriority w:val="0"/>
    <w:pPr>
      <w:adjustRightInd w:val="0"/>
      <w:spacing w:before="100" w:after="100"/>
      <w:ind w:left="360" w:right="360"/>
    </w:pPr>
    <w:rPr>
      <w:rFonts w:ascii="Times New Roman" w:hAnsi="Times New Roman" w:cs="Times New Roman"/>
      <w:sz w:val="24"/>
      <w:szCs w:val="20"/>
      <w:lang w:val="en-US" w:bidi="ar-SA"/>
    </w:rPr>
  </w:style>
  <w:style w:type="paragraph" w:customStyle="1" w:styleId="1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30029</Words>
  <Characters>31187</Characters>
  <Lines>0</Lines>
  <Paragraphs>0</Paragraphs>
  <TotalTime>4</TotalTime>
  <ScaleCrop>false</ScaleCrop>
  <LinksUpToDate>false</LinksUpToDate>
  <CharactersWithSpaces>32760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2025-10-21T02:58:00Z</dcterms:created>
  <dc:creator>叶永健</dc:creator>
  <cp:lastModifiedBy>叶永健</cp:lastModifiedBy>
  <cp:lastPrinted>2025-10-29T00:41:00Z</cp:lastPrinted>
  <dcterms:modified xsi:type="dcterms:W3CDTF">2026-04-20T02:39:06Z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62B9DE02E3514AEDB4628F68DC4E7730_13</vt:lpwstr>
  </property>
  <property fmtid="{D5CDD505-2E9C-101B-9397-08002B2CF9AE}" pid="4" name="KSOTemplateDocerSaveRecord">
    <vt:lpwstr>eyJoZGlkIjoiZTZjZmJhYzM4OGQyZTRjYTY3MDFmMzM2YWJkY2M5NTciLCJ1c2VySWQiOiI5ODE2OTIwMzQifQ==</vt:lpwstr>
  </property>
</Properties>
</file>