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版本号：ZB2026-ZB014（CGB）20260424003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临潼区马额街道宁家村基础设施提升项目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ZB2026-ZB014（CGB）</w:t>
      </w:r>
      <w:r>
        <w:br/>
      </w:r>
      <w:r>
        <w:br/>
      </w:r>
      <w:r>
        <w:br/>
      </w:r>
    </w:p>
    <w:p>
      <w:pPr>
        <w:pStyle w:val="null3"/>
        <w:jc w:val="center"/>
        <w:outlineLvl w:val="2"/>
      </w:pPr>
      <w:r>
        <w:rPr>
          <w:rFonts w:ascii="仿宋_GB2312" w:hAnsi="仿宋_GB2312" w:cs="仿宋_GB2312" w:eastAsia="仿宋_GB2312"/>
          <w:sz w:val="28"/>
          <w:b/>
        </w:rPr>
        <w:t>西安市临潼区马额街道办事处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西安市临潼区马额街道办事处</w:t>
      </w:r>
      <w:r>
        <w:rPr>
          <w:rFonts w:ascii="仿宋_GB2312" w:hAnsi="仿宋_GB2312" w:cs="仿宋_GB2312" w:eastAsia="仿宋_GB2312"/>
        </w:rPr>
        <w:t>委托，拟对</w:t>
      </w:r>
      <w:r>
        <w:rPr>
          <w:rFonts w:ascii="仿宋_GB2312" w:hAnsi="仿宋_GB2312" w:cs="仿宋_GB2312" w:eastAsia="仿宋_GB2312"/>
        </w:rPr>
        <w:t>临潼区马额街道宁家村基础设施提升项目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ZB2026-ZB014（CGB）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临潼区马额街道宁家村基础设施提升项目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马额街道宁家村基础设施提升项目位于西安市临潼区马额街道宁家村，为提高群众出行便利和生活便捷，完善雨污处置、道路等设施，需铺设5厘米厚沥青道路11916平方米及道路两侧绿化；新修排水管道942米，安装雨水管网422米；道沿安装662米，栽植红叶李、石楠球各110棵，修建检查井、雨水井30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采购包1（临潼区马额街道宁家村基础设施提升项目）：属于专门面向中小企业采购。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2、法定代表人身份证明书或法人授权委托书：法定代表人身份证明书或法人授权委托书，后附法人及被委托人身份证（法定代表人直接参加投标的，须提供法定代表人证明书）。</w:t>
      </w:r>
    </w:p>
    <w:p>
      <w:pPr>
        <w:pStyle w:val="null3"/>
      </w:pPr>
      <w:r>
        <w:rPr>
          <w:rFonts w:ascii="仿宋_GB2312" w:hAnsi="仿宋_GB2312" w:cs="仿宋_GB2312" w:eastAsia="仿宋_GB2312"/>
        </w:rPr>
        <w:t>3、资质要求：供应商须具备市政公用工程施工总承包二级及以上资质，具有有效的安全生产许可证。</w:t>
      </w:r>
    </w:p>
    <w:p>
      <w:pPr>
        <w:pStyle w:val="null3"/>
      </w:pPr>
      <w:r>
        <w:rPr>
          <w:rFonts w:ascii="仿宋_GB2312" w:hAnsi="仿宋_GB2312" w:cs="仿宋_GB2312" w:eastAsia="仿宋_GB2312"/>
        </w:rPr>
        <w:t>4、项目经理要求：拟派项目经理须具备市政公用工程二级及以上注册建造师执业资格，具有安全生产考核合格证，且在本单位注册，无在建工程。</w:t>
      </w:r>
    </w:p>
    <w:p>
      <w:pPr>
        <w:pStyle w:val="null3"/>
      </w:pPr>
      <w:r>
        <w:rPr>
          <w:rFonts w:ascii="仿宋_GB2312" w:hAnsi="仿宋_GB2312" w:cs="仿宋_GB2312" w:eastAsia="仿宋_GB2312"/>
        </w:rPr>
        <w:t>5、基本资格条件承诺函：供应商只需以书面形式提供规定格式的《基本资格条件承诺函》，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7、非联合体投标声明：本项目不接受联合体投标。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西安市临潼区马额街道办事处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临潼区马额街道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13609297828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宋利利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领取中标通知书时，代理服务费参照计价格【2002】1980号及发改价格【2011】534号文件规定标准计算；工程量清单及招标控制价编制费率参照陕价行发【2014】88号取费标准计算，向“西安梓搏咨询管理有限公司”交纳。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西安市临潼区马额街道办事处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西安市临潼区马额街道办事处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西安市临潼区马额街道办事处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联系人：宋利利</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1,984,564.53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马额街道宁家村基础设施提升项目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标的名称：马额街道宁家村基础设施提升项目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1）项目名称：</w:t>
            </w:r>
            <w:r>
              <w:rPr>
                <w:rFonts w:ascii="仿宋_GB2312" w:hAnsi="仿宋_GB2312" w:cs="仿宋_GB2312" w:eastAsia="仿宋_GB2312"/>
                <w:sz w:val="21"/>
              </w:rPr>
              <w:t>临潼区马额街道宁家村基础设施提升项目</w:t>
            </w:r>
          </w:p>
          <w:p>
            <w:pPr>
              <w:pStyle w:val="null3"/>
            </w:pPr>
            <w:r>
              <w:rPr>
                <w:rFonts w:ascii="仿宋_GB2312" w:hAnsi="仿宋_GB2312" w:cs="仿宋_GB2312" w:eastAsia="仿宋_GB2312"/>
                <w:sz w:val="21"/>
              </w:rPr>
              <w:t>（</w:t>
            </w:r>
            <w:r>
              <w:rPr>
                <w:rFonts w:ascii="仿宋_GB2312" w:hAnsi="仿宋_GB2312" w:cs="仿宋_GB2312" w:eastAsia="仿宋_GB2312"/>
                <w:sz w:val="21"/>
              </w:rPr>
              <w:t>2）工程内容：</w:t>
            </w:r>
            <w:r>
              <w:rPr>
                <w:rFonts w:ascii="仿宋_GB2312" w:hAnsi="仿宋_GB2312" w:cs="仿宋_GB2312" w:eastAsia="仿宋_GB2312"/>
                <w:sz w:val="21"/>
              </w:rPr>
              <w:t>铺设</w:t>
            </w:r>
            <w:r>
              <w:rPr>
                <w:rFonts w:ascii="仿宋_GB2312" w:hAnsi="仿宋_GB2312" w:cs="仿宋_GB2312" w:eastAsia="仿宋_GB2312"/>
                <w:sz w:val="21"/>
              </w:rPr>
              <w:t>5厘米厚沥青道路11916平方米及道路两侧绿化；新修排水管道942米，安装雨水管网422米；道沿安装662米，栽植红叶李、石楠球各110棵，修建检查井、雨水井30眼</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3）工程地点：西安市临潼区</w:t>
            </w:r>
            <w:r>
              <w:rPr>
                <w:rFonts w:ascii="仿宋_GB2312" w:hAnsi="仿宋_GB2312" w:cs="仿宋_GB2312" w:eastAsia="仿宋_GB2312"/>
                <w:sz w:val="21"/>
              </w:rPr>
              <w:t>马额</w:t>
            </w:r>
            <w:r>
              <w:rPr>
                <w:rFonts w:ascii="仿宋_GB2312" w:hAnsi="仿宋_GB2312" w:cs="仿宋_GB2312" w:eastAsia="仿宋_GB2312"/>
                <w:sz w:val="21"/>
              </w:rPr>
              <w:t>街道</w:t>
            </w:r>
            <w:r>
              <w:rPr>
                <w:rFonts w:ascii="仿宋_GB2312" w:hAnsi="仿宋_GB2312" w:cs="仿宋_GB2312" w:eastAsia="仿宋_GB2312"/>
                <w:sz w:val="21"/>
              </w:rPr>
              <w:t>宁家</w:t>
            </w:r>
            <w:r>
              <w:rPr>
                <w:rFonts w:ascii="仿宋_GB2312" w:hAnsi="仿宋_GB2312" w:cs="仿宋_GB2312" w:eastAsia="仿宋_GB2312"/>
                <w:sz w:val="21"/>
              </w:rPr>
              <w:t>村</w:t>
            </w:r>
          </w:p>
          <w:p>
            <w:pPr>
              <w:pStyle w:val="null3"/>
            </w:pPr>
            <w:r>
              <w:rPr>
                <w:rFonts w:ascii="仿宋_GB2312" w:hAnsi="仿宋_GB2312" w:cs="仿宋_GB2312" w:eastAsia="仿宋_GB2312"/>
                <w:sz w:val="21"/>
              </w:rPr>
              <w:t>（</w:t>
            </w:r>
            <w:r>
              <w:rPr>
                <w:rFonts w:ascii="仿宋_GB2312" w:hAnsi="仿宋_GB2312" w:cs="仿宋_GB2312" w:eastAsia="仿宋_GB2312"/>
                <w:sz w:val="21"/>
              </w:rPr>
              <w:t>4）工期：45日历天</w:t>
            </w:r>
          </w:p>
          <w:p>
            <w:pPr>
              <w:pStyle w:val="null3"/>
            </w:pPr>
            <w:r>
              <w:rPr>
                <w:rFonts w:ascii="仿宋_GB2312" w:hAnsi="仿宋_GB2312" w:cs="仿宋_GB2312" w:eastAsia="仿宋_GB2312"/>
                <w:sz w:val="21"/>
              </w:rPr>
              <w:t>（</w:t>
            </w:r>
            <w:r>
              <w:rPr>
                <w:rFonts w:ascii="仿宋_GB2312" w:hAnsi="仿宋_GB2312" w:cs="仿宋_GB2312" w:eastAsia="仿宋_GB2312"/>
                <w:sz w:val="21"/>
              </w:rPr>
              <w:t>5）质量要求：符合国家现行有关施工质量验收规范“合格”要求。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施工要求：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rPr>
              <w:t>所有施工和材料所涉及的标准规范须完全符合所有中华人民共和国的标准及规范。</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在施工期间，中标供应商必须注意人员安全，加强安全措施，并对施工人员进行安全教育。施工人员必须持证上岗。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2.供应商需要在线提交所有通过电子化交易平台实施的政府采购项目的响应文件，同时，线下递交纸质响应文件，正本壹份、副本壹份，电子文件壹份（U盘存储，内容包括与系统上传后导出完全一致的PDF版响应文件，工程量清单报价的广联达电子版）。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提供基本资格条件承诺函或2024/2025年经审计的财务审计报告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法定代表人身份证明书或法人授权委托书，后附法人及被委托人身份证（法定代表人直接参加投标的，须提供法定代表人证明书）。</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拟派项目经理须具备市政公用工程二级及以上注册建造师执业资格，具有安全生产考核合格证，且在本单位注册，无在建工程。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只需以书面形式提供规定格式的《基本资格条件承诺函》，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 供应商承诺书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已标价工程量清单 报价函 标的清单 技术服务合同条款及其他商务要求应答表 供应商类似项目业绩一览表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施工组织设计 报价函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只能有一个有效报价，不得提交选择性报价，且报价不超出相对应标段最高限价金额。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针对本项目内容提供切实的施工方案。内容合理、方案具体可行、完全符合要求得10-6分；内容较合理、方案可行性一般，基本符合要求得6-3分；内容不完备、方案可行性差、不能全面符合要求得3-0分。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项目机构管理及劳动力投入人员岗位完整，搭配合理，职位分明、有相应的技术能力。人员配备合理、科学可行、完全符合要求得8-5分；人员配备较合理、可行性一般，基本符合要求得5-3分；人员配备不完备、可行性差、不能全面符合要求得3-0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制定切实的总体质量控制目标，且对质量控制目标进行合理分解、规划，确保本项目质量标准符合相关标准。内容合理、方案具体可行、完全符合要求得6-3分；内容较合理、方案可行性一般，基本符合要求得3-1分；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本项目的工期要求，提供切实可行的施工进度保障措施，按质按期完成进度计划安排。内容合理、方案具体可行、完全符合要求得6-3分；内容较合理、方案可行性一般，基本符合要求得3-1分；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针对本项目提供安全生产的保证措施。内容合理、方案具体可行、完全符合要求得6-3分；内容较合理、方案可行性一般，基本符合要求得3-1分； 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针对本项目提供文明施工、环保施工等保证措施。内容合理、方案具体可行、完全符合要求得6-3分；内容较合理、方案可行性一般，基本符合要求得3-1分； 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针对本项目提供满足项目施工需要，与项目施工进度相适应的机械配备、材料投入计划。计划完备，详细、可行性强计6-3分；计划较合理、较详细、基本可行得3-1分；计划欠缺或内容不完备得1-0分。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施工进度计划安排科学合理、可行性强计5-3分；计划较合理、基本可行得3-1分；计划内容不完备得1-0分。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针对本项目提出新技术、新产品、新工艺、新材料应用，并提供采用新技术、新产品、新工艺、新材料对工程质量安全、缩短工期、降低成本的措施。方案合理、详尽、满足项目需要得6-3分；方案较合理、基本满足项目需求得3-1分，方案不合理、不能满足项目需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针对本项目有具体可行的服务承诺。承诺完备，详细、可行性强计6-3分；承诺较合理、较详细、基本可行得3-1分；承诺欠缺或内容不完备得1-0分。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供应商提供2023年1月1日至今类似业绩，每提供一个得2.5分，满分5分。（以合同签订时间或中标通知书签发时间为准）。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投标报价得分＝（评审基准价/投标报价）×30 ， 满足磋商文件要求且报价最低的投标报价为评审基准价，其价格分为满分。 评标委员会三分之二以上专家认为某投标报价有低于成本价嫌疑的，为无效投标报价。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