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F7F2">
      <w:pPr>
        <w:ind w:firstLine="3031" w:firstLineChars="1000"/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  <w:t>技术响应/偏离表</w:t>
      </w:r>
    </w:p>
    <w:p w14:paraId="4AB0F8D3">
      <w:pPr>
        <w:pStyle w:val="5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ind w:firstLine="262" w:firstLineChars="100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375"/>
        <w:gridCol w:w="1514"/>
        <w:gridCol w:w="1527"/>
        <w:gridCol w:w="1637"/>
        <w:gridCol w:w="1350"/>
      </w:tblGrid>
      <w:tr w14:paraId="63561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noWrap w:val="0"/>
            <w:vAlign w:val="center"/>
          </w:tcPr>
          <w:p w14:paraId="4027823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1375" w:type="dxa"/>
            <w:noWrap w:val="0"/>
            <w:vAlign w:val="center"/>
          </w:tcPr>
          <w:p w14:paraId="7AA10D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1514" w:type="dxa"/>
            <w:noWrap w:val="0"/>
            <w:vAlign w:val="center"/>
          </w:tcPr>
          <w:p w14:paraId="2B1CEFE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技术应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答</w:t>
            </w:r>
          </w:p>
        </w:tc>
        <w:tc>
          <w:tcPr>
            <w:tcW w:w="1527" w:type="dxa"/>
            <w:noWrap w:val="0"/>
            <w:vAlign w:val="center"/>
          </w:tcPr>
          <w:p w14:paraId="28AA4E2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637" w:type="dxa"/>
            <w:noWrap w:val="0"/>
            <w:vAlign w:val="center"/>
          </w:tcPr>
          <w:p w14:paraId="6A4F480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偏离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  <w:tc>
          <w:tcPr>
            <w:tcW w:w="1350" w:type="dxa"/>
            <w:noWrap w:val="0"/>
            <w:vAlign w:val="center"/>
          </w:tcPr>
          <w:p w14:paraId="4ADEEF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323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noWrap w:val="0"/>
            <w:vAlign w:val="center"/>
          </w:tcPr>
          <w:p w14:paraId="622236D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5" w:type="dxa"/>
            <w:noWrap w:val="0"/>
            <w:vAlign w:val="center"/>
          </w:tcPr>
          <w:p w14:paraId="3F30A0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2F0AC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67D5359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91906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48C7F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2253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noWrap w:val="0"/>
            <w:vAlign w:val="center"/>
          </w:tcPr>
          <w:p w14:paraId="0C955F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5" w:type="dxa"/>
            <w:noWrap w:val="0"/>
            <w:vAlign w:val="center"/>
          </w:tcPr>
          <w:p w14:paraId="0D78CF4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3F25A0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6CA2003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6C9766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28072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FD0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noWrap w:val="0"/>
            <w:vAlign w:val="center"/>
          </w:tcPr>
          <w:p w14:paraId="448801A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75" w:type="dxa"/>
            <w:noWrap w:val="0"/>
            <w:vAlign w:val="center"/>
          </w:tcPr>
          <w:p w14:paraId="2F6C870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7DFC7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4E3AF6F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0E6477F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0E6979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D82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noWrap w:val="0"/>
            <w:vAlign w:val="center"/>
          </w:tcPr>
          <w:p w14:paraId="1A8EFD7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375" w:type="dxa"/>
            <w:noWrap w:val="0"/>
            <w:vAlign w:val="center"/>
          </w:tcPr>
          <w:p w14:paraId="2E4CD04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54ED3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2FBE19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7C1792A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D45BF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4E3B57B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DE56B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供应商名称(签章)：{供应商名称}                 </w:t>
      </w:r>
    </w:p>
    <w:p w14:paraId="296078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日期：</w:t>
      </w:r>
    </w:p>
    <w:p w14:paraId="66E67C40">
      <w:pPr>
        <w:pStyle w:val="4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258C1CB">
      <w:pPr>
        <w:rPr>
          <w:rFonts w:hint="eastAsia"/>
          <w:lang w:val="en-US" w:eastAsia="zh-CN"/>
        </w:rPr>
      </w:pPr>
    </w:p>
    <w:p w14:paraId="45496F1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注：1.按照磋商文件第三章内容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，对技术条款进行响应，此表只填写偏离项：在“技术应答”栏内填写响应真实内容，“响应/偏离”栏内填写“响应或正偏离、负偏离”，在“原因说明”栏内填写偏离原因。若无偏离，在应答栏内填写“技术条款全部响应”。</w:t>
      </w:r>
    </w:p>
    <w:p w14:paraId="48CB829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3551DD9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3.供应商对响应的准确性、合法性、有效性、完整性负责。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E14AC"/>
    <w:rsid w:val="25FE14AC"/>
    <w:rsid w:val="3444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5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237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2026-04-03T02:57:00Z</dcterms:created>
  <dc:creator>左左</dc:creator>
  <cp:lastModifiedBy>夏夏</cp:lastModifiedBy>
  <dcterms:modified xsi:type="dcterms:W3CDTF">2026-04-04T13:11:34Z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A7581D0F750349558A976864430EDD88_11</vt:lpwstr>
  </property>
  <property fmtid="{D5CDD505-2E9C-101B-9397-08002B2CF9AE}" pid="4" name="KSOTemplateDocerSaveRecord">
    <vt:lpwstr>eyJoZGlkIjoiY2MxZWJiYzljMTQ4YmJkYTdjNmRhM2Y3MWEzMjhhZmUiLCJ1c2VySWQiOiIxODA4MDgyMDcyIn0=</vt:lpwstr>
  </property>
</Properties>
</file>