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版本号：SXHR-2026--00420260402001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栎阳街道瓦郑村道路硬化、污水治理及人居环境提升改造项目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SXHR-2026--004</w:t>
      </w:r>
      <w:r>
        <w:br/>
      </w:r>
      <w:r>
        <w:br/>
      </w:r>
      <w:r>
        <w:br/>
      </w:r>
    </w:p>
    <w:p>
      <w:pPr>
        <w:pStyle w:val="null3"/>
        <w:jc w:val="center"/>
        <w:outlineLvl w:val="2"/>
      </w:pPr>
      <w:r>
        <w:rPr>
          <w:rFonts w:ascii="仿宋_GB2312" w:hAnsi="仿宋_GB2312" w:cs="仿宋_GB2312" w:eastAsia="仿宋_GB2312"/>
          <w:sz w:val="28"/>
          <w:b/>
        </w:rPr>
        <w:t>西安市临潼区栎阳街道办事处</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西安市临潼区栎阳街道办事处</w:t>
      </w:r>
      <w:r>
        <w:rPr>
          <w:rFonts w:ascii="仿宋_GB2312" w:hAnsi="仿宋_GB2312" w:cs="仿宋_GB2312" w:eastAsia="仿宋_GB2312"/>
        </w:rPr>
        <w:t>委托，拟对</w:t>
      </w:r>
      <w:r>
        <w:rPr>
          <w:rFonts w:ascii="仿宋_GB2312" w:hAnsi="仿宋_GB2312" w:cs="仿宋_GB2312" w:eastAsia="仿宋_GB2312"/>
        </w:rPr>
        <w:t>栎阳街道瓦郑村道路硬化、污水治理及人居环境提升改造项目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SXHR-2026--004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栎阳街道瓦郑村道路硬化、污水治理及人居环境提升改造项目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安装太阳能路灯50盏；惠家组黑化长400米宽5米厚5厘米、长200米宽3米厚5厘米沥青道路2600平方米；惠家组修建30厘米管径排水管网920米；里仁南北组硬化长750米宽4.5米厚18厘米水泥混凝土道路3150平方米；里仁南北组铺设30厘米管径排水管网1500米。栽植琵琶树800株，修建护土墙2500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采购包1（栎阳街道瓦郑村道路硬化、污水治理及人居环境提升改造项目）：属于专门面向中小企业采购。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2、供应商资质要求：供应商须具备建设行政主管部门颁发的市政公用工程施工总承包三级（含三级）以上资质，且具备有效的安全生产许可证；</w:t>
      </w:r>
    </w:p>
    <w:p>
      <w:pPr>
        <w:pStyle w:val="null3"/>
      </w:pPr>
      <w:r>
        <w:rPr>
          <w:rFonts w:ascii="仿宋_GB2312" w:hAnsi="仿宋_GB2312" w:cs="仿宋_GB2312" w:eastAsia="仿宋_GB2312"/>
        </w:rPr>
        <w:t>3、拟派项目经理资质要求：拟派项目经理具备市政公用工程二级及以上注册建造师证书和安全生产考核合格证（B证），在本单位注册且无在建工程（提供无在建工程承诺书）；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4、供应商及拟派项目经理基本信息备案：供应商及拟派项目经理基本信息应在“陕西省住房和城乡建设厅网站（http://js.shaanxi.gov.cn/）陕西省建筑市场监管与诚信信息发布平台”可查询；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5、供应商信用记录：供应商不得为“信用中国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西安市临潼区栎阳街道办事处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临潼区栎阳街道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02983841011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高美娟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18392530573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采购包1：1,998,971.11元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代理服务费收费标准：成交供应商在领取成交通知书前一次性支付代理服务费。 （1）招标代理费金额以中标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西安市临潼区栎阳街道办事处</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西安市临潼区栎阳街道办事处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西安市临潼区栎阳街道办事处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联系人：高美娟</w:t>
      </w:r>
    </w:p>
    <w:p>
      <w:pPr>
        <w:pStyle w:val="null3"/>
      </w:pPr>
      <w:r>
        <w:rPr>
          <w:rFonts w:ascii="仿宋_GB2312" w:hAnsi="仿宋_GB2312" w:cs="仿宋_GB2312" w:eastAsia="仿宋_GB2312"/>
        </w:rPr>
        <w:t>联系电话：18392530573</w:t>
      </w:r>
    </w:p>
    <w:p>
      <w:pPr>
        <w:pStyle w:val="null3"/>
      </w:pPr>
      <w:r>
        <w:rPr>
          <w:rFonts w:ascii="仿宋_GB2312" w:hAnsi="仿宋_GB2312" w:cs="仿宋_GB2312" w:eastAsia="仿宋_GB2312"/>
        </w:rPr>
        <w:t>地址：陕西省西安市临潼区东关街21号建筑小区综合楼北单元5层南户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1,998,971.11</w:t>
      </w:r>
    </w:p>
    <w:p>
      <w:pPr>
        <w:pStyle w:val="null3"/>
      </w:pPr>
      <w:r>
        <w:rPr>
          <w:rFonts w:ascii="仿宋_GB2312" w:hAnsi="仿宋_GB2312" w:cs="仿宋_GB2312" w:eastAsia="仿宋_GB2312"/>
        </w:rPr>
        <w:t>采购包最高限价（元）: 1,998,971.11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栎阳街道瓦郑村道路硬化 污水治理及人居环境提升改造项目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1,998,971.11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标的名称：栎阳街道瓦郑村道路硬化 污水治理及人居环境提升改造项目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w:t>
            </w:r>
            <w:r>
              <w:rPr>
                <w:rFonts w:ascii="仿宋_GB2312" w:hAnsi="仿宋_GB2312" w:cs="仿宋_GB2312" w:eastAsia="仿宋_GB2312"/>
                <w:sz w:val="21"/>
              </w:rPr>
              <w:t>、项目概况</w:t>
            </w:r>
          </w:p>
          <w:p>
            <w:pPr>
              <w:pStyle w:val="null3"/>
              <w:jc w:val="left"/>
            </w:pPr>
            <w:r>
              <w:rPr>
                <w:rFonts w:ascii="仿宋_GB2312" w:hAnsi="仿宋_GB2312" w:cs="仿宋_GB2312" w:eastAsia="仿宋_GB2312"/>
                <w:sz w:val="21"/>
              </w:rPr>
              <w:t xml:space="preserve">  安装太阳能路灯</w:t>
            </w:r>
            <w:r>
              <w:rPr>
                <w:rFonts w:ascii="仿宋_GB2312" w:hAnsi="仿宋_GB2312" w:cs="仿宋_GB2312" w:eastAsia="仿宋_GB2312"/>
                <w:sz w:val="21"/>
              </w:rPr>
              <w:t>50盏</w:t>
            </w:r>
            <w:r>
              <w:rPr>
                <w:rFonts w:ascii="仿宋_GB2312" w:hAnsi="仿宋_GB2312" w:cs="仿宋_GB2312" w:eastAsia="仿宋_GB2312"/>
                <w:sz w:val="21"/>
              </w:rPr>
              <w:t>；</w:t>
            </w:r>
            <w:r>
              <w:rPr>
                <w:rFonts w:ascii="仿宋_GB2312" w:hAnsi="仿宋_GB2312" w:cs="仿宋_GB2312" w:eastAsia="仿宋_GB2312"/>
                <w:sz w:val="21"/>
              </w:rPr>
              <w:t>惠家组黑化长</w:t>
            </w:r>
            <w:r>
              <w:rPr>
                <w:rFonts w:ascii="仿宋_GB2312" w:hAnsi="仿宋_GB2312" w:cs="仿宋_GB2312" w:eastAsia="仿宋_GB2312"/>
                <w:sz w:val="21"/>
              </w:rPr>
              <w:t>400米宽5米厚5厘米、长200米宽3米厚5厘米沥青道路2600平方米</w:t>
            </w:r>
            <w:r>
              <w:rPr>
                <w:rFonts w:ascii="仿宋_GB2312" w:hAnsi="仿宋_GB2312" w:cs="仿宋_GB2312" w:eastAsia="仿宋_GB2312"/>
                <w:sz w:val="21"/>
              </w:rPr>
              <w:t>；</w:t>
            </w:r>
            <w:r>
              <w:rPr>
                <w:rFonts w:ascii="仿宋_GB2312" w:hAnsi="仿宋_GB2312" w:cs="仿宋_GB2312" w:eastAsia="仿宋_GB2312"/>
                <w:sz w:val="21"/>
              </w:rPr>
              <w:t>惠家组修建</w:t>
            </w:r>
            <w:r>
              <w:rPr>
                <w:rFonts w:ascii="仿宋_GB2312" w:hAnsi="仿宋_GB2312" w:cs="仿宋_GB2312" w:eastAsia="仿宋_GB2312"/>
                <w:sz w:val="21"/>
              </w:rPr>
              <w:t>30厘米管径排水管网920米</w:t>
            </w:r>
            <w:r>
              <w:rPr>
                <w:rFonts w:ascii="仿宋_GB2312" w:hAnsi="仿宋_GB2312" w:cs="仿宋_GB2312" w:eastAsia="仿宋_GB2312"/>
                <w:sz w:val="21"/>
              </w:rPr>
              <w:t>；</w:t>
            </w:r>
            <w:r>
              <w:rPr>
                <w:rFonts w:ascii="仿宋_GB2312" w:hAnsi="仿宋_GB2312" w:cs="仿宋_GB2312" w:eastAsia="仿宋_GB2312"/>
                <w:sz w:val="21"/>
              </w:rPr>
              <w:t>里仁南北组硬化长</w:t>
            </w:r>
            <w:r>
              <w:rPr>
                <w:rFonts w:ascii="仿宋_GB2312" w:hAnsi="仿宋_GB2312" w:cs="仿宋_GB2312" w:eastAsia="仿宋_GB2312"/>
                <w:sz w:val="21"/>
              </w:rPr>
              <w:t>750米宽4.5米厚18厘米水泥混凝土道路3150平方米</w:t>
            </w:r>
            <w:r>
              <w:rPr>
                <w:rFonts w:ascii="仿宋_GB2312" w:hAnsi="仿宋_GB2312" w:cs="仿宋_GB2312" w:eastAsia="仿宋_GB2312"/>
                <w:sz w:val="21"/>
              </w:rPr>
              <w:t>；</w:t>
            </w:r>
            <w:r>
              <w:rPr>
                <w:rFonts w:ascii="仿宋_GB2312" w:hAnsi="仿宋_GB2312" w:cs="仿宋_GB2312" w:eastAsia="仿宋_GB2312"/>
                <w:sz w:val="21"/>
              </w:rPr>
              <w:t>里仁南北组铺设</w:t>
            </w:r>
            <w:r>
              <w:rPr>
                <w:rFonts w:ascii="仿宋_GB2312" w:hAnsi="仿宋_GB2312" w:cs="仿宋_GB2312" w:eastAsia="仿宋_GB2312"/>
                <w:sz w:val="21"/>
              </w:rPr>
              <w:t>30厘米管径排水管网1500米</w:t>
            </w:r>
            <w:r>
              <w:rPr>
                <w:rFonts w:ascii="仿宋_GB2312" w:hAnsi="仿宋_GB2312" w:cs="仿宋_GB2312" w:eastAsia="仿宋_GB2312"/>
                <w:sz w:val="21"/>
              </w:rPr>
              <w:t>。</w:t>
            </w:r>
            <w:r>
              <w:rPr>
                <w:rFonts w:ascii="仿宋_GB2312" w:hAnsi="仿宋_GB2312" w:cs="仿宋_GB2312" w:eastAsia="仿宋_GB2312"/>
                <w:sz w:val="21"/>
              </w:rPr>
              <w:t>栽植琵琶树</w:t>
            </w:r>
            <w:r>
              <w:rPr>
                <w:rFonts w:ascii="仿宋_GB2312" w:hAnsi="仿宋_GB2312" w:cs="仿宋_GB2312" w:eastAsia="仿宋_GB2312"/>
                <w:sz w:val="21"/>
              </w:rPr>
              <w:t>800株，修建护土墙2500米</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工程地点：栎阳街道瓦郑村</w:t>
            </w:r>
          </w:p>
          <w:p>
            <w:pPr>
              <w:pStyle w:val="null3"/>
              <w:jc w:val="left"/>
            </w:pPr>
            <w:r>
              <w:rPr>
                <w:rFonts w:ascii="仿宋_GB2312" w:hAnsi="仿宋_GB2312" w:cs="仿宋_GB2312" w:eastAsia="仿宋_GB2312"/>
                <w:sz w:val="21"/>
              </w:rPr>
              <w:t>三、计划工期：</w:t>
            </w:r>
            <w:r>
              <w:rPr>
                <w:rFonts w:ascii="仿宋_GB2312" w:hAnsi="仿宋_GB2312" w:cs="仿宋_GB2312" w:eastAsia="仿宋_GB2312"/>
                <w:sz w:val="21"/>
              </w:rPr>
              <w:t>自合同签订之日起</w:t>
            </w:r>
            <w:r>
              <w:rPr>
                <w:rFonts w:ascii="仿宋_GB2312" w:hAnsi="仿宋_GB2312" w:cs="仿宋_GB2312" w:eastAsia="仿宋_GB2312"/>
                <w:sz w:val="21"/>
              </w:rPr>
              <w:t>120</w:t>
            </w:r>
            <w:r>
              <w:rPr>
                <w:rFonts w:ascii="仿宋_GB2312" w:hAnsi="仿宋_GB2312" w:cs="仿宋_GB2312" w:eastAsia="仿宋_GB2312"/>
                <w:sz w:val="21"/>
              </w:rPr>
              <w:t>个日历天</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四、质保期：</w:t>
            </w:r>
            <w:r>
              <w:rPr>
                <w:rFonts w:ascii="仿宋_GB2312" w:hAnsi="仿宋_GB2312" w:cs="仿宋_GB2312" w:eastAsia="仿宋_GB2312"/>
                <w:sz w:val="21"/>
              </w:rPr>
              <w:t>根据《建设工程质量管理条例》有关规定执行。</w:t>
            </w:r>
          </w:p>
          <w:p>
            <w:pPr>
              <w:pStyle w:val="null3"/>
              <w:spacing w:before="90"/>
              <w:jc w:val="left"/>
            </w:pPr>
            <w:r>
              <w:rPr>
                <w:rFonts w:ascii="仿宋_GB2312" w:hAnsi="仿宋_GB2312" w:cs="仿宋_GB2312" w:eastAsia="仿宋_GB2312"/>
                <w:sz w:val="21"/>
              </w:rPr>
              <w:t>五</w:t>
            </w:r>
            <w:r>
              <w:rPr>
                <w:rFonts w:ascii="仿宋_GB2312" w:hAnsi="仿宋_GB2312" w:cs="仿宋_GB2312" w:eastAsia="仿宋_GB2312"/>
                <w:sz w:val="21"/>
              </w:rPr>
              <w:t>、工程量清单和计价依据</w:t>
            </w:r>
          </w:p>
          <w:p>
            <w:pPr>
              <w:pStyle w:val="null3"/>
              <w:ind w:firstLine="420"/>
            </w:pPr>
            <w:r>
              <w:rPr>
                <w:rFonts w:ascii="仿宋_GB2312" w:hAnsi="仿宋_GB2312" w:cs="仿宋_GB2312" w:eastAsia="仿宋_GB2312"/>
                <w:sz w:val="21"/>
              </w:rPr>
              <w:t>（一）计价依据：</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、国家标准及行业标准相关图集；</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、该项目的设计施工图纸；</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、材料价格参考陕西省西安市临潼区施工当期材料信息价及市场调研价；</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rPr>
              <w:t>、本工程采用现行《陕西省建设工程工程量清单计价计算标准（</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《陕西省市政工程基价表（</w:t>
            </w:r>
            <w:r>
              <w:rPr>
                <w:rFonts w:ascii="仿宋_GB2312" w:hAnsi="仿宋_GB2312" w:cs="仿宋_GB2312" w:eastAsia="仿宋_GB2312"/>
                <w:sz w:val="21"/>
              </w:rPr>
              <w:t>2025</w:t>
            </w:r>
            <w:r>
              <w:rPr>
                <w:rFonts w:ascii="仿宋_GB2312" w:hAnsi="仿宋_GB2312" w:cs="仿宋_GB2312" w:eastAsia="仿宋_GB2312"/>
                <w:sz w:val="21"/>
              </w:rPr>
              <w:t>）》；《陕西省园林绿化工程基价表（</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5</w:t>
            </w:r>
            <w:r>
              <w:rPr>
                <w:rFonts w:ascii="仿宋_GB2312" w:hAnsi="仿宋_GB2312" w:cs="仿宋_GB2312" w:eastAsia="仿宋_GB2312"/>
                <w:sz w:val="21"/>
              </w:rPr>
              <w:t>、各类取费参考陕西省住房和城乡建设厅关于印发</w:t>
            </w:r>
            <w:r>
              <w:rPr>
                <w:rFonts w:ascii="仿宋_GB2312" w:hAnsi="仿宋_GB2312" w:cs="仿宋_GB2312" w:eastAsia="仿宋_GB2312"/>
                <w:sz w:val="21"/>
              </w:rPr>
              <w:t>2025</w:t>
            </w:r>
            <w:r>
              <w:rPr>
                <w:rFonts w:ascii="仿宋_GB2312" w:hAnsi="仿宋_GB2312" w:cs="仿宋_GB2312" w:eastAsia="仿宋_GB2312"/>
                <w:sz w:val="21"/>
              </w:rPr>
              <w:t>陕西省建设工程费用规则等计价依据的通知《陕建管发（</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号》；</w:t>
            </w:r>
          </w:p>
          <w:p>
            <w:pPr>
              <w:pStyle w:val="null3"/>
              <w:ind w:firstLine="420"/>
            </w:pPr>
            <w:r>
              <w:rPr>
                <w:rFonts w:ascii="仿宋_GB2312" w:hAnsi="仿宋_GB2312" w:cs="仿宋_GB2312" w:eastAsia="仿宋_GB2312"/>
                <w:sz w:val="21"/>
              </w:rPr>
              <w:t>（二）、其他说明</w:t>
            </w:r>
          </w:p>
          <w:p>
            <w:pPr>
              <w:pStyle w:val="null3"/>
              <w:ind w:firstLine="432"/>
            </w:pPr>
            <w:r>
              <w:rPr>
                <w:rFonts w:ascii="仿宋_GB2312" w:hAnsi="仿宋_GB2312" w:cs="仿宋_GB2312" w:eastAsia="仿宋_GB2312"/>
                <w:sz w:val="21"/>
              </w:rPr>
              <w:t>1、该招标最高限价为含增值税工程造价；</w:t>
            </w:r>
          </w:p>
          <w:p>
            <w:pPr>
              <w:pStyle w:val="null3"/>
              <w:ind w:firstLine="432"/>
            </w:pPr>
            <w:r>
              <w:rPr>
                <w:rFonts w:ascii="仿宋_GB2312" w:hAnsi="仿宋_GB2312" w:cs="仿宋_GB2312" w:eastAsia="仿宋_GB2312"/>
                <w:sz w:val="21"/>
              </w:rPr>
              <w:t>2、编制软件：广联达造价软件陕西版7.5000.23.2。</w:t>
            </w:r>
          </w:p>
          <w:p>
            <w:pPr>
              <w:pStyle w:val="null3"/>
            </w:pPr>
            <w:r>
              <w:rPr>
                <w:rFonts w:ascii="仿宋_GB2312" w:hAnsi="仿宋_GB2312" w:cs="仿宋_GB2312" w:eastAsia="仿宋_GB2312"/>
                <w:sz w:val="21"/>
              </w:rPr>
              <w:t>六</w:t>
            </w:r>
            <w:r>
              <w:rPr>
                <w:rFonts w:ascii="仿宋_GB2312" w:hAnsi="仿宋_GB2312" w:cs="仿宋_GB2312" w:eastAsia="仿宋_GB2312"/>
                <w:sz w:val="21"/>
              </w:rPr>
              <w:t>、施工要求</w:t>
            </w:r>
          </w:p>
          <w:p>
            <w:pPr>
              <w:pStyle w:val="null3"/>
            </w:pPr>
            <w:r>
              <w:rPr>
                <w:rFonts w:ascii="仿宋_GB2312" w:hAnsi="仿宋_GB2312" w:cs="仿宋_GB2312" w:eastAsia="仿宋_GB2312"/>
                <w:sz w:val="21"/>
              </w:rPr>
              <w:t>在施工期间，中标供应商必须注意人员安全，加强安全措施，并定期对施工人员进行安全教育，且施工人员必须持证上岗。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拟派项目经理具备市政公用工程二级及以上注册建造师证书和安全生产考核合格证（B证），在本单位注册且无在建工程（提供无在建工程承诺书）；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供应商及拟派项目经理基本信息备案</w:t>
            </w:r>
          </w:p>
        </w:tc>
        <w:tc>
          <w:tcPr>
            <w:tcW w:type="dxa" w:w="3322"/>
          </w:tcPr>
          <w:p>
            <w:pPr>
              <w:pStyle w:val="null3"/>
            </w:pPr>
            <w:r>
              <w:rPr>
                <w:rFonts w:ascii="仿宋_GB2312" w:hAnsi="仿宋_GB2312" w:cs="仿宋_GB2312" w:eastAsia="仿宋_GB2312"/>
              </w:rPr>
              <w:t>供应商及拟派项目经理基本信息应在“陕西省住房和城乡建设厅网站（http://js.shaanxi.gov.cn/）陕西省建筑市场监管与诚信信息发布平台”可查询；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供应商拒绝政府采购领域商业贿赂承诺书.docx 响应函 资格证明文件.docx 施工组织设计.docx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施工组织设计.docx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 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 ④针对本项目的质量保修承诺，内容差且不切合实际情况的得1分； 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