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版本号：ZB2026-ZB007(CGB)20260402003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2024年省级“千万工程”示范村市级财政补助资金斜口街道芷阳村人居环境提升项目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ZB2026-ZB007(CGB)</w:t>
      </w:r>
      <w:r>
        <w:br/>
      </w:r>
      <w:r>
        <w:br/>
      </w:r>
      <w:r>
        <w:br/>
      </w:r>
    </w:p>
    <w:p>
      <w:pPr>
        <w:pStyle w:val="null3"/>
        <w:jc w:val="center"/>
        <w:outlineLvl w:val="2"/>
      </w:pPr>
      <w:r>
        <w:rPr>
          <w:rFonts w:ascii="仿宋_GB2312" w:hAnsi="仿宋_GB2312" w:cs="仿宋_GB2312" w:eastAsia="仿宋_GB2312"/>
          <w:sz w:val="28"/>
          <w:b/>
        </w:rPr>
        <w:t>西安市临潼区斜口街道办事处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西安市临潼区斜口街道办事处</w:t>
      </w:r>
      <w:r>
        <w:rPr>
          <w:rFonts w:ascii="仿宋_GB2312" w:hAnsi="仿宋_GB2312" w:cs="仿宋_GB2312" w:eastAsia="仿宋_GB2312"/>
        </w:rPr>
        <w:t>委托，拟对</w:t>
      </w:r>
      <w:r>
        <w:rPr>
          <w:rFonts w:ascii="仿宋_GB2312" w:hAnsi="仿宋_GB2312" w:cs="仿宋_GB2312" w:eastAsia="仿宋_GB2312"/>
        </w:rPr>
        <w:t>2024年省级“千万工程”示范村市级财政补助资金斜口街道芷阳村人居环境提升项目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ZB2026-ZB007(CGB)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2024年省级“千万工程”示范村市级财政补助资金斜口街道芷阳村人居环境提升项目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省级“千万工程”示范村市级财政补助资金斜口街道芷阳村人居环境提升项目位于西安市临潼区斜口街道芷阳村，工作内容有西一组新建休闲健身广场700平方米；群众门前青砖围栏长580米，高度50厘米；新修排污管道1175米，其中直径DN500mm的管道长度为455米，直径DN400mm的管道长度为274米，直径DN300mm的管道长度为446米，配套建设直径φ1000mm的污水沉泥井8座，直径φ1000mm的污水检查井11座，直径φ700mm的污水沉泥井10座，直径φ700mm的污水检查井16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采购包1（2024年省级“千万工程”示范村市级财政补助资金斜口街道芷阳村人居环境提升项目）：属于专门面向中小企业采购。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3、资质要求：供应商须具备市政公用工程施工总承包二级及以上资质，具有有效的安全生产许可证。</w:t>
      </w:r>
    </w:p>
    <w:p>
      <w:pPr>
        <w:pStyle w:val="null3"/>
      </w:pPr>
      <w:r>
        <w:rPr>
          <w:rFonts w:ascii="仿宋_GB2312" w:hAnsi="仿宋_GB2312" w:cs="仿宋_GB2312" w:eastAsia="仿宋_GB2312"/>
        </w:rPr>
        <w:t>4、项目经理要求：拟派项目经理须具备市政公用工程二级及以上注册建造师执业资格，具有安全生产考核合格证，且在本单位注册，无在建工程。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根据临财函〔2025〕199号《西安市临潼区财政局关于开展政府采购供应商基本资格条件承诺制试点工作的通知》，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西安市临潼区斜口街道办事处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西安市临潼区斜口街道105号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赵军政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13891877180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西安市临潼区斜口街道办事处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西安市临潼区斜口街道办事处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西安市临潼区斜口街道办事处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1,993,856.72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2024年省级千万工程示范村市级财政补助资金斜口街道芷阳村人居环境提升项目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标的名称：2024年省级千万工程示范村市级财政补助资金斜口街道芷阳村人居环境提升项目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（1）项目名称：</w:t>
            </w:r>
            <w:r>
              <w:rPr>
                <w:rFonts w:ascii="仿宋_GB2312" w:hAnsi="仿宋_GB2312" w:cs="仿宋_GB2312" w:eastAsia="仿宋_GB2312"/>
                <w:sz w:val="21"/>
              </w:rPr>
              <w:t>2024年省级“千万工程”示范村市级财政补助资金斜口街道芷阳村人居环境提升项目</w:t>
            </w:r>
          </w:p>
          <w:p>
            <w:pPr>
              <w:pStyle w:val="null3"/>
            </w:pPr>
            <w:r>
              <w:rPr>
                <w:rFonts w:ascii="仿宋_GB2312" w:hAnsi="仿宋_GB2312" w:cs="仿宋_GB2312" w:eastAsia="仿宋_GB2312"/>
                <w:sz w:val="21"/>
              </w:rPr>
              <w:t>（2）</w:t>
            </w:r>
            <w:r>
              <w:rPr>
                <w:rFonts w:ascii="仿宋_GB2312" w:hAnsi="仿宋_GB2312" w:cs="仿宋_GB2312" w:eastAsia="仿宋_GB2312"/>
                <w:sz w:val="21"/>
              </w:rPr>
              <w:t>工程内容：</w:t>
            </w:r>
            <w:r>
              <w:rPr>
                <w:rFonts w:ascii="仿宋_GB2312" w:hAnsi="仿宋_GB2312" w:cs="仿宋_GB2312" w:eastAsia="仿宋_GB2312"/>
                <w:sz w:val="21"/>
              </w:rPr>
              <w:t>西一组新建休闲健身广场</w:t>
            </w:r>
            <w:r>
              <w:rPr>
                <w:rFonts w:ascii="仿宋_GB2312" w:hAnsi="仿宋_GB2312" w:cs="仿宋_GB2312" w:eastAsia="仿宋_GB2312"/>
                <w:sz w:val="21"/>
              </w:rPr>
              <w:t>700平方米；群众门前青砖围栏长580米，高度50厘米；新修排污管道1175米，其中直径DN500mm的管道长度为455米，直径DN400mm的管道长度为274米，直径DN300mm的管道长度为446米，配套建设直径φ1000mm的污水沉泥井8座，直径φ1000mm的污水检查井11座，直径φ700mm的污水沉泥井10座，直径φ700mm的污水检查井16座</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工程地点：</w:t>
            </w:r>
            <w:r>
              <w:rPr>
                <w:rFonts w:ascii="仿宋_GB2312" w:hAnsi="仿宋_GB2312" w:cs="仿宋_GB2312" w:eastAsia="仿宋_GB2312"/>
                <w:sz w:val="21"/>
              </w:rPr>
              <w:t>西安市临潼区斜口街道芷阳村</w:t>
            </w:r>
          </w:p>
          <w:p>
            <w:pPr>
              <w:pStyle w:val="null3"/>
            </w:pPr>
            <w:r>
              <w:rPr>
                <w:rFonts w:ascii="仿宋_GB2312" w:hAnsi="仿宋_GB2312" w:cs="仿宋_GB2312" w:eastAsia="仿宋_GB2312"/>
                <w:sz w:val="21"/>
              </w:rPr>
              <w:t>（4）</w:t>
            </w:r>
            <w:r>
              <w:rPr>
                <w:rFonts w:ascii="仿宋_GB2312" w:hAnsi="仿宋_GB2312" w:cs="仿宋_GB2312" w:eastAsia="仿宋_GB2312"/>
                <w:sz w:val="21"/>
              </w:rPr>
              <w:t>工期：</w:t>
            </w:r>
            <w:r>
              <w:rPr>
                <w:rFonts w:ascii="仿宋_GB2312" w:hAnsi="仿宋_GB2312" w:cs="仿宋_GB2312" w:eastAsia="仿宋_GB2312"/>
                <w:sz w:val="21"/>
              </w:rPr>
              <w:t>45</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（5）</w:t>
            </w:r>
            <w:r>
              <w:rPr>
                <w:rFonts w:ascii="仿宋_GB2312" w:hAnsi="仿宋_GB2312" w:cs="仿宋_GB2312" w:eastAsia="仿宋_GB2312"/>
                <w:sz w:val="21"/>
              </w:rPr>
              <w:t>质量要求：符合国家现行有关施工质量验收规范</w:t>
            </w:r>
            <w:r>
              <w:rPr>
                <w:rFonts w:ascii="仿宋_GB2312" w:hAnsi="仿宋_GB2312" w:cs="仿宋_GB2312" w:eastAsia="仿宋_GB2312"/>
                <w:sz w:val="21"/>
              </w:rPr>
              <w:t>“合格”要求。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施工要求：</w:t>
            </w:r>
          </w:p>
          <w:p>
            <w:pPr>
              <w:pStyle w:val="null3"/>
            </w:pPr>
            <w:r>
              <w:rPr>
                <w:rFonts w:ascii="仿宋_GB2312" w:hAnsi="仿宋_GB2312" w:cs="仿宋_GB2312" w:eastAsia="仿宋_GB2312"/>
                <w:sz w:val="21"/>
              </w:rPr>
              <w:t>（1）</w:t>
            </w:r>
            <w:r>
              <w:rPr>
                <w:rFonts w:ascii="仿宋_GB2312" w:hAnsi="仿宋_GB2312" w:cs="仿宋_GB2312" w:eastAsia="仿宋_GB2312"/>
              </w:rPr>
              <w:t>所有施工和材料所涉及的标准规范须完全符合所有中华人民共和国的标准及规范。</w:t>
            </w:r>
          </w:p>
          <w:p>
            <w:pPr>
              <w:pStyle w:val="null3"/>
            </w:pPr>
            <w:r>
              <w:rPr>
                <w:rFonts w:ascii="仿宋_GB2312" w:hAnsi="仿宋_GB2312" w:cs="仿宋_GB2312" w:eastAsia="仿宋_GB2312"/>
                <w:sz w:val="21"/>
              </w:rPr>
              <w:t>（2）</w:t>
            </w:r>
            <w:r>
              <w:rPr>
                <w:rFonts w:ascii="仿宋_GB2312" w:hAnsi="仿宋_GB2312" w:cs="仿宋_GB2312" w:eastAsia="仿宋_GB2312"/>
              </w:rPr>
              <w:t>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提供基本资格条件承诺函或2024/2025年经审计的财务审计报告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施工组织设计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只能有一个有效报价，不得提交选择性报价，且报价不超出相对应标段最高限价金额。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针对本项目内容提供切实的施工方案。内容合理、方案具体可行、完全符合要求得8-5分；内容较合理、方案可行性一般，基本符合要求得5-3分；内容不完备、方案可行性差、不能全面符合要求得3-0分。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机构管理及劳动力投入人员岗位完整，搭配合理，职位分明、有相应的技术能力。人员配备合理、科学可行、完全符合要求得8-5分；人员配备较合理、可行性一般，基本符合要求得5-3分；人员配备不完备、可行性差、不能全面符合要求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的总体质量控制目标，且对质量控制目标进行合理分解、规划，确保本项目质量标准符合相关标准。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本项目的工期要求，提供切实可行的施工进度保障措施，按质按期完成进度计划安排。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针对本项目提供安全生产的保证措施。内容合理、方案具体可行、完全符合要求得6-3分；内容较合理、方案可行性一般，基本符合要求得3-1分；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针对本项目提供文明施工、环保施工等保证措施。内容合理、方案具体可行、完全符合要求得6-3分；内容较合理、方案可行性一般，基本符合要求得3-1分；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针对本项目提供满足项目施工需要，与项目施工进度相适应的机械配备、材料投入计划。计划完备，详细、可行性强计6-3分；计划较合理、较详细、基本可行得3-1分；计划欠缺或内容不完备得1-0分。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施工进度计划安排科学合理、可行性强计6-3分；计划较合理、基本可行得3-1分；计划内容不完备得1-0分。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针对本项目提出新技术、新产品、新工艺、新材料应用，并提供采用新技术、新产品、新工艺、新材料对工程质量安全、缩短工期、降低成本的措施。方案合理、详尽、满足项目需要得6-3分；方案较合理、基本满足项目需求得3-1分，方案不合理、不能满足项目需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针对本项目有具体可行的服务承诺。承诺完备，详细、可行性强计6-3分；承诺较合理、较详细、基本可行得3-1分；承诺欠缺或内容不完备得1-0分。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供应商提供2023年1月1日至今类似业绩，每提供一个得2分，满分6分。（以合同签订时间或中标通知书签发时间为准）。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