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C4265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color w:val="auto"/>
          <w:kern w:val="44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44"/>
          <w:sz w:val="32"/>
          <w:szCs w:val="32"/>
          <w:highlight w:val="none"/>
          <w:lang w:val="en-US" w:eastAsia="zh-CN"/>
        </w:rPr>
        <w:t>采购合同</w:t>
      </w:r>
    </w:p>
    <w:p w14:paraId="7E338D29">
      <w:pPr>
        <w:jc w:val="center"/>
        <w:rPr>
          <w:rFonts w:hint="default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44"/>
          <w:sz w:val="21"/>
          <w:szCs w:val="21"/>
          <w:highlight w:val="none"/>
          <w:lang w:val="en-US" w:eastAsia="zh-CN"/>
        </w:rPr>
        <w:t>（具体以实际签订为准）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6458"/>
      </w:tblGrid>
      <w:tr w14:paraId="0310E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7361B270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甲方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采购人）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2D2D6197">
            <w:pPr>
              <w:spacing w:line="480" w:lineRule="auto"/>
              <w:jc w:val="both"/>
              <w:rPr>
                <w:rFonts w:hint="default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                              </w:t>
            </w:r>
          </w:p>
        </w:tc>
      </w:tr>
      <w:tr w14:paraId="6FDB6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478C02E3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乙方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供应商）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546D427D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                              </w:t>
            </w:r>
          </w:p>
        </w:tc>
      </w:tr>
    </w:tbl>
    <w:p w14:paraId="11BA4431">
      <w:pPr>
        <w:spacing w:line="360" w:lineRule="auto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依据《中华人民共和国政府采购法》《中华人民共和国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典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》等法律、法规规定,按照采购文件规定条款和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单位承诺,甲乙双方签订本合同。</w:t>
      </w:r>
    </w:p>
    <w:p w14:paraId="54DEE9AB">
      <w:pPr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一、项目概况</w:t>
      </w:r>
    </w:p>
    <w:p w14:paraId="0C68D502">
      <w:pPr>
        <w:spacing w:line="360" w:lineRule="auto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   </w:t>
      </w:r>
    </w:p>
    <w:p w14:paraId="1EC483A0">
      <w:pPr>
        <w:spacing w:line="360" w:lineRule="auto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项目地点：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</w:t>
      </w:r>
    </w:p>
    <w:p w14:paraId="43E81C81"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资金来源：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</w:p>
    <w:p w14:paraId="474CDDB1">
      <w:pPr>
        <w:spacing w:line="360" w:lineRule="auto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二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、实施内容：</w:t>
      </w:r>
    </w:p>
    <w:p w14:paraId="7C99A58F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本项目建设目标主要有三项：一是林业有害生物监测调查；二是开展10000亩次侧柏叶部病害防治；三是释放生物天敌。</w:t>
      </w:r>
    </w:p>
    <w:p w14:paraId="009EA2D4">
      <w:pPr>
        <w:spacing w:line="360" w:lineRule="auto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开展2次侧柏叶部病害无人机防治5000亩；释放花绒寄甲6.5万头，肿腿蜂20万头，林草有害生物防治总面积2.38万亩。</w:t>
      </w:r>
    </w:p>
    <w:p w14:paraId="605F8890">
      <w:pPr>
        <w:numPr>
          <w:ilvl w:val="0"/>
          <w:numId w:val="0"/>
        </w:numPr>
        <w:spacing w:line="360" w:lineRule="auto"/>
        <w:ind w:left="0" w:leftChars="0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1"/>
          <w:szCs w:val="21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、主要技术措施</w:t>
      </w:r>
    </w:p>
    <w:p w14:paraId="41CF4797">
      <w:pPr>
        <w:numPr>
          <w:ilvl w:val="0"/>
          <w:numId w:val="0"/>
        </w:numPr>
        <w:spacing w:line="360" w:lineRule="auto"/>
        <w:ind w:left="0" w:leftChars="0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（一）监测调查</w:t>
      </w:r>
    </w:p>
    <w:p w14:paraId="58E4913D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成立调查小组，对全区侧柏、临蓝交接区域树种进行全面排查，特别是已发病区域周边和生态脆弱地带。采用定期巡查与定点监测相结合的方式，及时掌握病害、虫害的发生发展动态，做到防早、防小，有效保护林业病虫害扩散蔓延。</w:t>
      </w:r>
    </w:p>
    <w:p w14:paraId="5E6A235C"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（二）开展侧柏叶部病害防治</w:t>
      </w:r>
    </w:p>
    <w:p w14:paraId="251AE6C7"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以聘请社会化防治公司的形式，5-6月份，根据我区侧柏叶部病害发生范围、程度及防治时效，在仁宗街办仁宗村、芋坡村、茨林村、房岩村和穆寨街办门岩村、西岳村的侧柏公益林内，侧柏枯叶病发生区中度以上的区域，采用无人机飞防的形式，开展5000亩侧柏叶部病害防治2次。本次防治药物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以杀菌剂+植物动力肥复配的方法进行，在杀菌的同时，增强树体抗性，遏制枯叶病扩散蔓延，保护非发生区侧柏免遭危害。</w:t>
      </w:r>
    </w:p>
    <w:p w14:paraId="791CFA0D">
      <w:pPr>
        <w:numPr>
          <w:ilvl w:val="0"/>
          <w:numId w:val="0"/>
        </w:numPr>
        <w:spacing w:line="360" w:lineRule="auto"/>
        <w:ind w:left="0" w:leftChars="0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（三）释放生物天敌</w:t>
      </w:r>
    </w:p>
    <w:p w14:paraId="0AE46C63">
      <w:pPr>
        <w:numPr>
          <w:ilvl w:val="0"/>
          <w:numId w:val="0"/>
        </w:numPr>
        <w:spacing w:line="360" w:lineRule="auto"/>
        <w:ind w:left="0" w:leftChars="0"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月份，在临潼区骊山与蓝田交界的仁宗街道、穆寨街道、小金街道毗邻区域的松科植物及两旁树绿化带，释放生物天敌成虫花绒寄甲6.5万头，肿腿蜂20万头，降低松褐天牛、云斑天牛等蛀干害虫密度，促进天敌种群数量增加,实现区域内1.88万亩松科植物、侧柏、柳树、杨树、核桃等林木蛀干害虫天牛的可持续控制，降低松材线虫病感病机率，维护林木生态安全。</w:t>
      </w:r>
    </w:p>
    <w:p w14:paraId="68BD66BF">
      <w:pPr>
        <w:numPr>
          <w:ilvl w:val="0"/>
          <w:numId w:val="0"/>
        </w:numPr>
        <w:spacing w:line="360" w:lineRule="auto"/>
        <w:ind w:left="0" w:leftChars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违约责任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：</w:t>
      </w:r>
    </w:p>
    <w:p w14:paraId="02E2121C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1、按《民法典》中的相关条款执行。</w:t>
      </w:r>
    </w:p>
    <w:p w14:paraId="137969A4"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2、供应商未按合同要求提供货物或服务质量不能满足技术要求，应按照采购人要求无条件重新提供相关服务并满足采购人需求，因此产生的费用均由供应商承担；否则，采购人有权解除本合同，解除本合同书面通知书到达供应商之日视为本合同已解除，并按以下两种方式追究供应商责任：</w:t>
      </w:r>
    </w:p>
    <w:p w14:paraId="78D49D42"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（1）供应商赔偿采购人解除本合同的全部损失（包括但不限于重新采购产生的费用）；</w:t>
      </w:r>
    </w:p>
    <w:p w14:paraId="39215927"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（2）供应商支付采购人违约金。违约金计算方式：以本合同总价为基数，支付采购人合同总价的30%违约金，并对供应商的违约行为报监管机构进行相应的处罚，违约金不足以弥补因此给采购人造成的损失的，供应商应予以补足。</w:t>
      </w:r>
    </w:p>
    <w:p w14:paraId="00DA7011"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（3）供应商应做好相关防护工作，供应商履行本合同造成的任何损害均自行承担。</w:t>
      </w:r>
    </w:p>
    <w:p w14:paraId="3B844CDD"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（4）供应商不得将项目转让、分包给其他单位或个人，供应商的投标文件和承诺等内容将列入本合同。</w:t>
      </w:r>
    </w:p>
    <w:p w14:paraId="63D9255C">
      <w:pPr>
        <w:numPr>
          <w:ilvl w:val="0"/>
          <w:numId w:val="0"/>
        </w:numPr>
        <w:tabs>
          <w:tab w:val="left" w:pos="498"/>
        </w:tabs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合同争议的解决：</w:t>
      </w:r>
    </w:p>
    <w:p w14:paraId="3B64D1BD">
      <w:pPr>
        <w:numPr>
          <w:ilvl w:val="0"/>
          <w:numId w:val="0"/>
        </w:numPr>
        <w:tabs>
          <w:tab w:val="left" w:pos="498"/>
        </w:tabs>
        <w:spacing w:line="360" w:lineRule="auto"/>
        <w:ind w:left="0" w:leftChars="0" w:firstLine="420" w:firstLineChars="200"/>
        <w:jc w:val="left"/>
        <w:rPr>
          <w:rFonts w:hint="eastAsia" w:ascii="宋体" w:hAnsi="宋体" w:eastAsia="宋体" w:cs="宋体"/>
          <w:sz w:val="21"/>
          <w:szCs w:val="18"/>
        </w:rPr>
      </w:pPr>
      <w:r>
        <w:rPr>
          <w:rFonts w:hint="eastAsia" w:ascii="宋体" w:hAnsi="宋体" w:eastAsia="宋体" w:cs="宋体"/>
          <w:sz w:val="21"/>
          <w:szCs w:val="18"/>
        </w:rPr>
        <w:t>合同执行中发生争议的，当事人双方应协商解决，协商达不成一致时，可向采购人所在地人民法院提请诉讼。</w:t>
      </w:r>
    </w:p>
    <w:p w14:paraId="7FC1296A">
      <w:pPr>
        <w:tabs>
          <w:tab w:val="left" w:pos="498"/>
        </w:tabs>
        <w:spacing w:line="360" w:lineRule="auto"/>
        <w:ind w:left="480" w:hanging="482" w:hangingChars="200"/>
        <w:jc w:val="left"/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、不可抗力情况下的免责约定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：</w:t>
      </w:r>
    </w:p>
    <w:p w14:paraId="1182A219">
      <w:pPr>
        <w:tabs>
          <w:tab w:val="left" w:pos="498"/>
        </w:tabs>
        <w:spacing w:line="360" w:lineRule="auto"/>
        <w:ind w:left="480" w:hanging="420" w:hanging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1"/>
          <w:szCs w:val="18"/>
        </w:rPr>
        <w:t>不可抗力情况下的免责约定，双方约定不可抗力情况包括：五级以上地震、大风、大雨、大雪。</w:t>
      </w:r>
    </w:p>
    <w:p w14:paraId="315251B1">
      <w:pPr>
        <w:tabs>
          <w:tab w:val="left" w:pos="498"/>
        </w:tabs>
        <w:spacing w:line="360" w:lineRule="auto"/>
        <w:jc w:val="left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七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、合同执行中发生争议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：</w:t>
      </w:r>
    </w:p>
    <w:p w14:paraId="1749B19A">
      <w:pPr>
        <w:tabs>
          <w:tab w:val="left" w:pos="498"/>
        </w:tabs>
        <w:spacing w:line="360" w:lineRule="auto"/>
        <w:ind w:firstLine="420" w:firstLineChars="200"/>
        <w:jc w:val="left"/>
        <w:rPr>
          <w:rFonts w:hint="eastAsia" w:ascii="宋体" w:hAnsi="宋体" w:eastAsia="宋体" w:cs="宋体"/>
          <w:b w:val="0"/>
          <w:sz w:val="21"/>
          <w:szCs w:val="18"/>
        </w:rPr>
      </w:pPr>
      <w:r>
        <w:rPr>
          <w:rFonts w:hint="eastAsia" w:ascii="宋体" w:hAnsi="宋体" w:eastAsia="宋体" w:cs="宋体"/>
          <w:sz w:val="21"/>
          <w:szCs w:val="18"/>
        </w:rPr>
        <w:t xml:space="preserve">合同执行中发生争议的，当事人双方应协商解决，协商达不成一致时，双方同意向西安市仲裁委员会申请仲裁。   </w:t>
      </w:r>
    </w:p>
    <w:p w14:paraId="24327C37">
      <w:pPr>
        <w:spacing w:line="360" w:lineRule="auto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、合同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变更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：</w:t>
      </w:r>
    </w:p>
    <w:p w14:paraId="76234776">
      <w:pPr>
        <w:tabs>
          <w:tab w:val="left" w:pos="498"/>
        </w:tabs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18"/>
        </w:rPr>
      </w:pPr>
      <w:r>
        <w:rPr>
          <w:rFonts w:hint="eastAsia" w:ascii="宋体" w:hAnsi="宋体" w:eastAsia="宋体" w:cs="宋体"/>
          <w:sz w:val="21"/>
          <w:szCs w:val="18"/>
        </w:rPr>
        <w:t>除本合同约定，合同一经签订，不得擅自变更、中止或者终止合同。对确需变更、调整或者中止、终止合同的，应按规定履行相应的手续。</w:t>
      </w:r>
    </w:p>
    <w:p w14:paraId="25F5C490">
      <w:pPr>
        <w:spacing w:line="360" w:lineRule="auto"/>
        <w:ind w:left="482" w:hanging="482" w:hangingChars="200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九</w:t>
      </w:r>
      <w:r>
        <w:rPr>
          <w:rFonts w:hint="eastAsia" w:ascii="宋体" w:hAnsi="宋体" w:eastAsia="宋体" w:cs="宋体"/>
          <w:b/>
          <w:sz w:val="24"/>
          <w:szCs w:val="24"/>
        </w:rPr>
        <w:t>、其他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        </w:t>
      </w:r>
    </w:p>
    <w:p w14:paraId="4071F106">
      <w:pPr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、项目费用结算:</w:t>
      </w:r>
    </w:p>
    <w:p w14:paraId="4C65C49B">
      <w:pPr>
        <w:tabs>
          <w:tab w:val="left" w:pos="498"/>
        </w:tabs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18"/>
          <w:highlight w:val="none"/>
        </w:rPr>
      </w:pPr>
      <w:r>
        <w:rPr>
          <w:rFonts w:hint="eastAsia" w:ascii="宋体" w:hAnsi="宋体" w:eastAsia="宋体" w:cs="宋体"/>
          <w:sz w:val="21"/>
          <w:szCs w:val="18"/>
          <w:highlight w:val="none"/>
        </w:rPr>
        <w:t>项目总计费用为人民币</w:t>
      </w:r>
      <w:r>
        <w:rPr>
          <w:rFonts w:hint="eastAsia" w:ascii="宋体" w:hAnsi="宋体" w:eastAsia="宋体" w:cs="宋体"/>
          <w:sz w:val="21"/>
          <w:szCs w:val="18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18"/>
          <w:highlight w:val="none"/>
        </w:rPr>
        <w:t>元，大写</w:t>
      </w:r>
      <w:r>
        <w:rPr>
          <w:rFonts w:hint="eastAsia" w:ascii="宋体" w:hAnsi="宋体" w:eastAsia="宋体" w:cs="宋体"/>
          <w:sz w:val="21"/>
          <w:szCs w:val="18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18"/>
          <w:highlight w:val="none"/>
        </w:rPr>
        <w:t>元整。</w:t>
      </w:r>
    </w:p>
    <w:p w14:paraId="4460F38F">
      <w:pPr>
        <w:tabs>
          <w:tab w:val="left" w:pos="498"/>
        </w:tabs>
        <w:kinsoku/>
        <w:spacing w:line="36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18"/>
          <w:lang w:val="en-US" w:eastAsia="zh-CN"/>
        </w:rPr>
        <w:t xml:space="preserve"> 付款条件说明： 项目实施结束后，乙方报请甲方验收，并经主管部门验收合格后，在甲方处办理百分之九十五（95%）项目款的支付手续 。</w:t>
      </w:r>
    </w:p>
    <w:p w14:paraId="042688F6">
      <w:pPr>
        <w:tabs>
          <w:tab w:val="left" w:pos="498"/>
        </w:tabs>
        <w:kinsoku/>
        <w:spacing w:line="360" w:lineRule="auto"/>
        <w:ind w:left="0" w:leftChars="0" w:firstLine="420" w:firstLineChars="200"/>
        <w:rPr>
          <w:rFonts w:hint="eastAsia" w:ascii="宋体" w:hAnsi="宋体" w:eastAsia="宋体" w:cs="宋体"/>
          <w:bCs w:val="0"/>
          <w:color w:val="auto"/>
          <w:kern w:val="2"/>
          <w:sz w:val="21"/>
          <w:szCs w:val="1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18"/>
          <w:lang w:val="en-US" w:eastAsia="zh-CN"/>
        </w:rPr>
        <w:t>付款条件</w:t>
      </w:r>
      <w:r>
        <w:rPr>
          <w:rFonts w:hint="eastAsia" w:ascii="宋体" w:hAnsi="宋体" w:eastAsia="宋体" w:cs="宋体"/>
          <w:color w:val="auto"/>
          <w:kern w:val="2"/>
          <w:sz w:val="21"/>
          <w:szCs w:val="18"/>
          <w:highlight w:val="none"/>
        </w:rPr>
        <w:t>说明： 剩余合同总金额百分之五（5%）作为质保金，自验收结束之日起6个月内，在无索赔争议的情况下，在甲方处办理百分之五（5%）项目款的支付手续 。</w:t>
      </w:r>
      <w:r>
        <w:rPr>
          <w:rFonts w:hint="eastAsia" w:ascii="宋体" w:hAnsi="宋体" w:eastAsia="宋体" w:cs="宋体"/>
          <w:color w:val="auto"/>
          <w:sz w:val="21"/>
          <w:szCs w:val="18"/>
          <w:highlight w:val="none"/>
        </w:rPr>
        <w:t>乙方提供全部正式税务发票。</w:t>
      </w:r>
    </w:p>
    <w:p w14:paraId="0F092360">
      <w:pPr>
        <w:adjustRightInd/>
        <w:snapToGrid/>
        <w:spacing w:line="360" w:lineRule="auto"/>
        <w:ind w:firstLine="0" w:firstLineChars="0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十</w:t>
      </w: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、合同订立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:</w:t>
      </w:r>
    </w:p>
    <w:p w14:paraId="6BC15949">
      <w:pPr>
        <w:tabs>
          <w:tab w:val="left" w:pos="498"/>
        </w:tabs>
        <w:adjustRightInd/>
        <w:snapToGrid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18"/>
        </w:rPr>
      </w:pPr>
      <w:r>
        <w:rPr>
          <w:rFonts w:hint="eastAsia" w:ascii="宋体" w:hAnsi="宋体" w:eastAsia="宋体" w:cs="宋体"/>
          <w:color w:val="auto"/>
          <w:sz w:val="21"/>
          <w:szCs w:val="18"/>
        </w:rPr>
        <w:t>1. 订立时间：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18"/>
          <w:u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日。</w:t>
      </w:r>
    </w:p>
    <w:p w14:paraId="1B837258">
      <w:pPr>
        <w:tabs>
          <w:tab w:val="left" w:pos="498"/>
        </w:tabs>
        <w:adjustRightInd/>
        <w:snapToGrid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18"/>
        </w:rPr>
      </w:pPr>
      <w:r>
        <w:rPr>
          <w:rFonts w:hint="eastAsia" w:ascii="宋体" w:hAnsi="宋体" w:eastAsia="宋体" w:cs="宋体"/>
          <w:color w:val="auto"/>
          <w:sz w:val="21"/>
          <w:szCs w:val="18"/>
        </w:rPr>
        <w:t>2. 订立地点：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。</w:t>
      </w:r>
    </w:p>
    <w:p w14:paraId="659FA312">
      <w:pPr>
        <w:tabs>
          <w:tab w:val="left" w:pos="498"/>
        </w:tabs>
        <w:kinsoku/>
        <w:spacing w:line="36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18"/>
          <w:lang w:val="en-US" w:eastAsia="zh-CN"/>
        </w:rPr>
        <w:t>3. 合同期限：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18"/>
          <w:lang w:val="en-US" w:eastAsia="zh-CN"/>
        </w:rPr>
        <w:t>至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日，</w:t>
      </w:r>
      <w:r>
        <w:rPr>
          <w:rFonts w:hint="eastAsia" w:ascii="宋体" w:hAnsi="宋体" w:eastAsia="宋体" w:cs="宋体"/>
          <w:color w:val="auto"/>
          <w:sz w:val="21"/>
          <w:szCs w:val="18"/>
          <w:lang w:eastAsia="zh-CN"/>
        </w:rPr>
        <w:t>服务</w:t>
      </w:r>
      <w:r>
        <w:rPr>
          <w:rFonts w:hint="eastAsia" w:ascii="宋体" w:hAnsi="宋体" w:eastAsia="宋体" w:cs="宋体"/>
          <w:color w:val="auto"/>
          <w:sz w:val="21"/>
          <w:szCs w:val="18"/>
          <w:lang w:val="en-US" w:eastAsia="zh-CN"/>
        </w:rPr>
        <w:t>期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为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天。。</w:t>
      </w:r>
    </w:p>
    <w:p w14:paraId="3AC6F36C">
      <w:pPr>
        <w:tabs>
          <w:tab w:val="left" w:pos="498"/>
        </w:tabs>
        <w:kinsoku/>
        <w:spacing w:line="36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18"/>
        </w:rPr>
      </w:pPr>
      <w:r>
        <w:rPr>
          <w:rFonts w:hint="eastAsia" w:ascii="宋体" w:hAnsi="宋体" w:eastAsia="宋体" w:cs="宋体"/>
          <w:color w:val="auto"/>
          <w:sz w:val="21"/>
          <w:szCs w:val="18"/>
          <w:lang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18"/>
          <w:lang w:val="en-US" w:eastAsia="zh-CN"/>
        </w:rPr>
        <w:t>. 本合同一式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  <w:lang w:val="en-US" w:eastAsia="zh-CN"/>
        </w:rPr>
        <w:t xml:space="preserve"> 肆 </w:t>
      </w:r>
      <w:r>
        <w:rPr>
          <w:rFonts w:hint="eastAsia" w:ascii="宋体" w:hAnsi="宋体" w:eastAsia="宋体" w:cs="宋体"/>
          <w:color w:val="auto"/>
          <w:sz w:val="21"/>
          <w:szCs w:val="18"/>
          <w:lang w:val="en-US" w:eastAsia="zh-CN"/>
        </w:rPr>
        <w:t>份，双方各执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1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18"/>
          <w:lang w:val="en-US" w:eastAsia="zh-CN"/>
        </w:rPr>
        <w:t>正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18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1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18"/>
          <w:lang w:val="en-US" w:eastAsia="zh-CN"/>
        </w:rPr>
        <w:t>副，甲、乙双方代表签字或盖章后生效。款项结清后本合同自行终止。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FCB1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1FFE260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采购人：（盖章） </w:t>
            </w:r>
          </w:p>
          <w:p w14:paraId="21F001E7">
            <w:pPr>
              <w:pStyle w:val="3"/>
              <w:rPr>
                <w:rFonts w:hint="eastAsia"/>
                <w:lang w:val="en-US" w:eastAsia="zh-CN"/>
              </w:rPr>
            </w:pPr>
          </w:p>
        </w:tc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78AF24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供应商：（盖章） </w:t>
            </w:r>
          </w:p>
        </w:tc>
      </w:tr>
      <w:tr w14:paraId="18303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6A6F0601">
            <w:pPr>
              <w:spacing w:line="48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法定代表人（签字或盖章）：</w:t>
            </w:r>
          </w:p>
          <w:p w14:paraId="034D8BDF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1BC7FCD8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法定代表人（签字或盖章）： </w:t>
            </w:r>
          </w:p>
        </w:tc>
      </w:tr>
      <w:tr w14:paraId="18D6C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2037622D">
            <w:pPr>
              <w:spacing w:line="48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授权代理人（签字或盖章）：</w:t>
            </w:r>
          </w:p>
          <w:p w14:paraId="7B545146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5827F13C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授权代理人（签字或盖章）：  </w:t>
            </w:r>
          </w:p>
        </w:tc>
      </w:tr>
      <w:tr w14:paraId="6D822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2D99D67E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单位地址：</w:t>
            </w:r>
          </w:p>
        </w:tc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0C55B995">
            <w:pPr>
              <w:spacing w:line="480" w:lineRule="auto"/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单位地址：</w:t>
            </w:r>
          </w:p>
        </w:tc>
      </w:tr>
      <w:tr w14:paraId="1AA2B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742F924">
            <w:pPr>
              <w:spacing w:line="48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209255C9">
            <w:pPr>
              <w:spacing w:line="48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  <w:t>纳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>税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  <w:t>人识别号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：</w:t>
            </w:r>
          </w:p>
        </w:tc>
      </w:tr>
      <w:tr w14:paraId="1E9FE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456AF08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开户银行：</w:t>
            </w:r>
          </w:p>
        </w:tc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4190D10B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开户银行：</w:t>
            </w:r>
          </w:p>
        </w:tc>
      </w:tr>
      <w:tr w14:paraId="45FED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407DA9D8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账    号： </w:t>
            </w:r>
          </w:p>
        </w:tc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2939E6D3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账    号：</w:t>
            </w:r>
          </w:p>
        </w:tc>
      </w:tr>
    </w:tbl>
    <w:p w14:paraId="760D40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066E"/>
    <w:rsid w:val="0A0E6C20"/>
    <w:rsid w:val="0D4231B6"/>
    <w:rsid w:val="2A1E4130"/>
    <w:rsid w:val="4255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libri Light" w:hAnsi="Calibri Light" w:eastAsia="宋体" w:cs="Times New Roman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420" w:firstLineChars="200"/>
    </w:pPr>
  </w:style>
  <w:style w:type="paragraph" w:styleId="4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1700</Words>
  <Characters>1734</Characters>
  <Lines>0</Lines>
  <Paragraphs>0</Paragraphs>
  <TotalTime>8</TotalTime>
  <ScaleCrop>false</ScaleCrop>
  <LinksUpToDate>false</LinksUpToDate>
  <CharactersWithSpaces>2096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2026-03-11T02:48:00Z</dcterms:created>
  <dc:creator>Administrator</dc:creator>
  <cp:lastModifiedBy>WPS</cp:lastModifiedBy>
  <dcterms:modified xsi:type="dcterms:W3CDTF">2026-04-23T08:01:32Z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eyJoZGlkIjoiYmQzMjZiMDE5MjQ2ZGFjMDVhZmU2YjYzNDg3NzZiOWIiLCJ1c2VySWQiOiIzMDM3MDA5ODgifQ==</vt:lpwstr>
  </property>
  <property fmtid="{D5CDD505-2E9C-101B-9397-08002B2CF9AE}" pid="4" name="ICV">
    <vt:lpwstr>1E8A207D21C74EE9858D7DD0D7E690F9_12</vt:lpwstr>
  </property>
</Properties>
</file>