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FFFE2">
      <w:pPr>
        <w:spacing w:line="360" w:lineRule="auto"/>
        <w:ind w:firstLine="0" w:firstLine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（本格式合同条款供双方签订合同参考，采购人可根据项目的实际情况增减条款和内容）</w:t>
      </w:r>
    </w:p>
    <w:p w14:paraId="3A133172">
      <w:pPr>
        <w:spacing w:line="360" w:lineRule="auto"/>
        <w:jc w:val="center"/>
        <w:rPr>
          <w:rFonts w:hint="eastAsia" w:ascii="仿宋" w:hAnsi="仿宋" w:eastAsia="仿宋" w:cs="仿宋"/>
          <w:b/>
          <w:bCs/>
          <w:color w:val="000000"/>
          <w:spacing w:val="0"/>
          <w:w w:val="100"/>
          <w:position w:val="0"/>
          <w:sz w:val="48"/>
          <w:szCs w:val="48"/>
          <w:u w:val="none"/>
          <w:shd w:val="clear" w:color="auto" w:fill="auto"/>
          <w:lang w:val="en-US" w:eastAsia="zh-CN" w:bidi="en-US"/>
        </w:rPr>
      </w:pPr>
      <w:r>
        <w:rPr>
          <w:rFonts w:hint="eastAsia" w:ascii="仿宋" w:hAnsi="仿宋" w:eastAsia="仿宋" w:cs="仿宋"/>
          <w:b/>
          <w:bCs/>
          <w:color w:val="000000"/>
          <w:spacing w:val="0"/>
          <w:w w:val="100"/>
          <w:position w:val="0"/>
          <w:sz w:val="48"/>
          <w:szCs w:val="48"/>
          <w:u w:val="none"/>
          <w:shd w:val="clear" w:color="auto" w:fill="auto"/>
          <w:lang w:val="en-US" w:eastAsia="zh-CN" w:bidi="en-US"/>
        </w:rPr>
        <w:br w:type="page"/>
      </w:r>
    </w:p>
    <w:p w14:paraId="36B64835">
      <w:pPr>
        <w:widowControl/>
        <w:kinsoku w:val="0"/>
        <w:autoSpaceDE w:val="0"/>
        <w:autoSpaceDN w:val="0"/>
        <w:adjustRightInd w:val="0"/>
        <w:snapToGrid w:val="0"/>
        <w:spacing w:line="360" w:lineRule="auto"/>
        <w:jc w:val="center"/>
        <w:textAlignment w:val="baseline"/>
        <w:rPr>
          <w:rFonts w:hint="eastAsia" w:ascii="仿宋" w:hAnsi="仿宋" w:eastAsia="仿宋" w:cs="仿宋"/>
          <w:b/>
          <w:bCs/>
          <w:snapToGrid w:val="0"/>
          <w:color w:val="000000"/>
          <w:kern w:val="0"/>
          <w:sz w:val="48"/>
          <w:szCs w:val="52"/>
          <w:lang w:eastAsia="en-US"/>
        </w:rPr>
      </w:pPr>
      <w:bookmarkStart w:id="0" w:name="_Toc528596874"/>
      <w:bookmarkStart w:id="1" w:name="_Toc11761986"/>
      <w:bookmarkStart w:id="2" w:name="_Toc61534051"/>
    </w:p>
    <w:p w14:paraId="67BFA8C5">
      <w:pPr>
        <w:widowControl/>
        <w:kinsoku w:val="0"/>
        <w:autoSpaceDE w:val="0"/>
        <w:autoSpaceDN w:val="0"/>
        <w:adjustRightInd w:val="0"/>
        <w:snapToGrid w:val="0"/>
        <w:spacing w:line="360" w:lineRule="auto"/>
        <w:jc w:val="center"/>
        <w:textAlignment w:val="baseline"/>
        <w:rPr>
          <w:rFonts w:hint="eastAsia" w:ascii="仿宋" w:hAnsi="仿宋" w:eastAsia="仿宋" w:cs="仿宋"/>
          <w:b/>
          <w:bCs/>
          <w:snapToGrid w:val="0"/>
          <w:color w:val="000000"/>
          <w:kern w:val="0"/>
          <w:sz w:val="48"/>
          <w:szCs w:val="52"/>
          <w:lang w:eastAsia="en-US"/>
        </w:rPr>
      </w:pPr>
    </w:p>
    <w:p w14:paraId="6B7E7C0C">
      <w:pPr>
        <w:widowControl/>
        <w:kinsoku w:val="0"/>
        <w:autoSpaceDE w:val="0"/>
        <w:autoSpaceDN w:val="0"/>
        <w:adjustRightInd w:val="0"/>
        <w:snapToGrid w:val="0"/>
        <w:spacing w:line="360" w:lineRule="auto"/>
        <w:jc w:val="center"/>
        <w:textAlignment w:val="baseline"/>
        <w:rPr>
          <w:rFonts w:hint="eastAsia" w:ascii="仿宋" w:hAnsi="仿宋" w:eastAsia="仿宋" w:cs="仿宋"/>
          <w:b/>
          <w:bCs/>
          <w:snapToGrid w:val="0"/>
          <w:color w:val="000000"/>
          <w:kern w:val="0"/>
          <w:sz w:val="48"/>
          <w:szCs w:val="52"/>
          <w:lang w:eastAsia="en-US"/>
        </w:rPr>
      </w:pPr>
      <w:r>
        <w:rPr>
          <w:rFonts w:hint="eastAsia" w:ascii="仿宋" w:hAnsi="仿宋" w:eastAsia="仿宋" w:cs="仿宋"/>
          <w:b/>
          <w:bCs/>
          <w:snapToGrid w:val="0"/>
          <w:color w:val="000000"/>
          <w:kern w:val="0"/>
          <w:sz w:val="48"/>
          <w:szCs w:val="52"/>
          <w:lang w:eastAsia="en-US"/>
        </w:rPr>
        <w:t>建设工程设计合同</w:t>
      </w:r>
    </w:p>
    <w:p w14:paraId="7307A31E">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390AD7C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0B903E1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3D7CC492">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2B5C02E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738C40BE">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3033D4E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7D8AACA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09FE545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56BB0E74">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4D20173F">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5EE2E335">
      <w:pPr>
        <w:kinsoku w:val="0"/>
        <w:autoSpaceDE w:val="0"/>
        <w:autoSpaceDN w:val="0"/>
        <w:adjustRightInd w:val="0"/>
        <w:snapToGrid w:val="0"/>
        <w:spacing w:line="240" w:lineRule="auto"/>
        <w:ind w:firstLine="240" w:firstLineChars="100"/>
        <w:jc w:val="left"/>
        <w:textAlignment w:val="baseline"/>
        <w:rPr>
          <w:rFonts w:hint="eastAsia" w:ascii="仿宋" w:hAnsi="仿宋" w:eastAsia="仿宋" w:cs="仿宋"/>
          <w:snapToGrid w:val="0"/>
          <w:color w:val="000000"/>
          <w:kern w:val="0"/>
          <w:sz w:val="24"/>
          <w:szCs w:val="24"/>
          <w:lang w:val="en-US" w:eastAsia="en-US" w:bidi="ar-SA"/>
        </w:rPr>
      </w:pPr>
    </w:p>
    <w:p w14:paraId="7D12AF5C">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15DD6795">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14D9D502">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3C643FD7">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65A3B6F6">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2BFDE8A6">
      <w:pPr>
        <w:widowControl/>
        <w:kinsoku w:val="0"/>
        <w:autoSpaceDE w:val="0"/>
        <w:autoSpaceDN w:val="0"/>
        <w:adjustRightInd w:val="0"/>
        <w:snapToGrid w:val="0"/>
        <w:spacing w:after="120" w:line="240" w:lineRule="auto"/>
        <w:ind w:left="420" w:leftChars="200" w:right="0" w:rightChars="0" w:firstLine="420" w:firstLineChars="200"/>
        <w:jc w:val="left"/>
        <w:textAlignment w:val="baseline"/>
        <w:rPr>
          <w:rFonts w:hint="eastAsia" w:ascii="仿宋" w:hAnsi="仿宋" w:eastAsia="仿宋" w:cs="仿宋"/>
          <w:snapToGrid w:val="0"/>
          <w:color w:val="000000"/>
          <w:kern w:val="0"/>
          <w:sz w:val="21"/>
          <w:szCs w:val="24"/>
          <w:lang w:val="en-US" w:eastAsia="en-US" w:bidi="ar-SA"/>
        </w:rPr>
      </w:pPr>
    </w:p>
    <w:p w14:paraId="336E6B6A">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735B63D0">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40A7887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p w14:paraId="1A93CEA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0"/>
          <w:szCs w:val="21"/>
          <w:lang w:eastAsia="en-US"/>
        </w:rPr>
      </w:pPr>
    </w:p>
    <w:tbl>
      <w:tblPr>
        <w:tblStyle w:val="2"/>
        <w:tblW w:w="4140" w:type="dxa"/>
        <w:jc w:val="center"/>
        <w:tblLayout w:type="fixed"/>
        <w:tblCellMar>
          <w:top w:w="0" w:type="dxa"/>
          <w:left w:w="75" w:type="dxa"/>
          <w:bottom w:w="0" w:type="dxa"/>
          <w:right w:w="75" w:type="dxa"/>
        </w:tblCellMar>
      </w:tblPr>
      <w:tblGrid>
        <w:gridCol w:w="3639"/>
        <w:gridCol w:w="501"/>
      </w:tblGrid>
      <w:tr w14:paraId="056E730B">
        <w:trPr>
          <w:cantSplit/>
          <w:trHeight w:val="567" w:hRule="atLeast"/>
          <w:jc w:val="center"/>
        </w:trPr>
        <w:tc>
          <w:tcPr>
            <w:tcW w:w="3639" w:type="dxa"/>
            <w:vAlign w:val="center"/>
          </w:tcPr>
          <w:p w14:paraId="65E9AE13">
            <w:pPr>
              <w:widowControl/>
              <w:kinsoku w:val="0"/>
              <w:autoSpaceDE w:val="0"/>
              <w:autoSpaceDN w:val="0"/>
              <w:adjustRightInd w:val="0"/>
              <w:snapToGrid w:val="0"/>
              <w:spacing w:line="240" w:lineRule="auto"/>
              <w:jc w:val="distribute"/>
              <w:textAlignment w:val="baseline"/>
              <w:rPr>
                <w:rFonts w:hint="eastAsia" w:ascii="仿宋" w:hAnsi="仿宋" w:eastAsia="仿宋" w:cs="仿宋"/>
                <w:b/>
                <w:bCs/>
                <w:snapToGrid w:val="0"/>
                <w:color w:val="000000"/>
                <w:kern w:val="0"/>
                <w:sz w:val="28"/>
                <w:szCs w:val="32"/>
                <w:lang w:eastAsia="en-US"/>
              </w:rPr>
            </w:pPr>
            <w:r>
              <w:rPr>
                <w:rFonts w:hint="eastAsia" w:ascii="仿宋" w:hAnsi="仿宋" w:eastAsia="仿宋" w:cs="仿宋"/>
                <w:b/>
                <w:bCs/>
                <w:snapToGrid w:val="0"/>
                <w:color w:val="000000"/>
                <w:kern w:val="0"/>
                <w:sz w:val="28"/>
                <w:szCs w:val="32"/>
                <w:lang w:eastAsia="en-US"/>
              </w:rPr>
              <w:t>中华人民共和国建设部</w:t>
            </w:r>
          </w:p>
        </w:tc>
        <w:tc>
          <w:tcPr>
            <w:tcW w:w="501" w:type="dxa"/>
            <w:vMerge w:val="restart"/>
            <w:vAlign w:val="center"/>
          </w:tcPr>
          <w:p w14:paraId="0975A2D4">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000000"/>
                <w:kern w:val="0"/>
                <w:sz w:val="28"/>
                <w:szCs w:val="32"/>
                <w:lang w:eastAsia="en-US"/>
              </w:rPr>
            </w:pPr>
            <w:r>
              <w:rPr>
                <w:rFonts w:hint="eastAsia" w:ascii="仿宋" w:hAnsi="仿宋" w:eastAsia="仿宋" w:cs="仿宋"/>
                <w:b/>
                <w:bCs/>
                <w:snapToGrid w:val="0"/>
                <w:color w:val="000000"/>
                <w:kern w:val="0"/>
                <w:sz w:val="28"/>
                <w:szCs w:val="32"/>
                <w:lang w:eastAsia="en-US"/>
              </w:rPr>
              <w:t>制定</w:t>
            </w:r>
          </w:p>
        </w:tc>
      </w:tr>
      <w:tr w14:paraId="287C03F9">
        <w:tblPrEx>
          <w:tblCellMar>
            <w:top w:w="0" w:type="dxa"/>
            <w:left w:w="75" w:type="dxa"/>
            <w:bottom w:w="0" w:type="dxa"/>
            <w:right w:w="75" w:type="dxa"/>
          </w:tblCellMar>
        </w:tblPrEx>
        <w:trPr>
          <w:cantSplit/>
          <w:trHeight w:val="567" w:hRule="atLeast"/>
          <w:jc w:val="center"/>
        </w:trPr>
        <w:tc>
          <w:tcPr>
            <w:tcW w:w="3639" w:type="dxa"/>
            <w:vAlign w:val="center"/>
          </w:tcPr>
          <w:p w14:paraId="31D2C792">
            <w:pPr>
              <w:widowControl/>
              <w:kinsoku w:val="0"/>
              <w:autoSpaceDE w:val="0"/>
              <w:autoSpaceDN w:val="0"/>
              <w:adjustRightInd w:val="0"/>
              <w:snapToGrid w:val="0"/>
              <w:spacing w:line="240" w:lineRule="auto"/>
              <w:jc w:val="distribute"/>
              <w:textAlignment w:val="baseline"/>
              <w:rPr>
                <w:rFonts w:hint="eastAsia" w:ascii="仿宋" w:hAnsi="仿宋" w:eastAsia="仿宋" w:cs="仿宋"/>
                <w:b/>
                <w:bCs/>
                <w:snapToGrid w:val="0"/>
                <w:color w:val="000000"/>
                <w:kern w:val="0"/>
                <w:sz w:val="28"/>
                <w:szCs w:val="32"/>
                <w:lang w:eastAsia="en-US"/>
              </w:rPr>
            </w:pPr>
            <w:r>
              <w:rPr>
                <w:rFonts w:hint="eastAsia" w:ascii="仿宋" w:hAnsi="仿宋" w:eastAsia="仿宋" w:cs="仿宋"/>
                <w:b/>
                <w:bCs/>
                <w:snapToGrid w:val="0"/>
                <w:color w:val="000000"/>
                <w:kern w:val="0"/>
                <w:sz w:val="28"/>
                <w:szCs w:val="32"/>
                <w:lang w:eastAsia="en-US"/>
              </w:rPr>
              <w:t>国家工商行政管理局</w:t>
            </w:r>
          </w:p>
        </w:tc>
        <w:tc>
          <w:tcPr>
            <w:tcW w:w="501" w:type="dxa"/>
            <w:vMerge w:val="continue"/>
            <w:vAlign w:val="center"/>
          </w:tcPr>
          <w:p w14:paraId="7DE2E613">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000000"/>
                <w:kern w:val="0"/>
                <w:sz w:val="28"/>
                <w:szCs w:val="32"/>
                <w:lang w:eastAsia="en-US"/>
              </w:rPr>
            </w:pPr>
          </w:p>
        </w:tc>
      </w:tr>
    </w:tbl>
    <w:p w14:paraId="5885DDD6">
      <w:pPr>
        <w:widowControl/>
        <w:kinsoku w:val="0"/>
        <w:autoSpaceDE w:val="0"/>
        <w:autoSpaceDN w:val="0"/>
        <w:adjustRightInd w:val="0"/>
        <w:snapToGrid w:val="0"/>
        <w:spacing w:line="360" w:lineRule="auto"/>
        <w:jc w:val="center"/>
        <w:textAlignment w:val="baseline"/>
        <w:outlineLvl w:val="2"/>
        <w:rPr>
          <w:rFonts w:hint="eastAsia" w:ascii="仿宋" w:hAnsi="仿宋" w:eastAsia="仿宋" w:cs="仿宋"/>
          <w:b/>
          <w:bCs/>
          <w:snapToGrid w:val="0"/>
          <w:color w:val="000000"/>
          <w:kern w:val="0"/>
          <w:sz w:val="32"/>
          <w:szCs w:val="32"/>
          <w:lang w:eastAsia="en-US"/>
        </w:rPr>
      </w:pPr>
    </w:p>
    <w:p w14:paraId="72BB6426">
      <w:pPr>
        <w:kinsoku w:val="0"/>
        <w:autoSpaceDE w:val="0"/>
        <w:autoSpaceDN w:val="0"/>
        <w:adjustRightInd w:val="0"/>
        <w:snapToGrid w:val="0"/>
        <w:spacing w:line="240" w:lineRule="auto"/>
        <w:ind w:firstLine="321" w:firstLineChars="100"/>
        <w:jc w:val="left"/>
        <w:textAlignment w:val="baseline"/>
        <w:rPr>
          <w:rFonts w:hint="eastAsia" w:ascii="仿宋" w:hAnsi="仿宋" w:eastAsia="仿宋" w:cs="仿宋"/>
          <w:b/>
          <w:bCs/>
          <w:snapToGrid w:val="0"/>
          <w:color w:val="000000"/>
          <w:kern w:val="0"/>
          <w:sz w:val="32"/>
          <w:szCs w:val="32"/>
          <w:lang w:val="en-US" w:eastAsia="en-US" w:bidi="ar-SA"/>
        </w:rPr>
      </w:pPr>
    </w:p>
    <w:p w14:paraId="39D34748">
      <w:pPr>
        <w:widowControl/>
        <w:kinsoku w:val="0"/>
        <w:autoSpaceDE w:val="0"/>
        <w:autoSpaceDN w:val="0"/>
        <w:adjustRightInd w:val="0"/>
        <w:snapToGrid w:val="0"/>
        <w:spacing w:after="120" w:line="240" w:lineRule="auto"/>
        <w:ind w:left="420" w:leftChars="200" w:right="0" w:rightChars="0" w:firstLine="643" w:firstLineChars="200"/>
        <w:jc w:val="left"/>
        <w:textAlignment w:val="baseline"/>
        <w:rPr>
          <w:rFonts w:hint="eastAsia" w:ascii="仿宋" w:hAnsi="仿宋" w:eastAsia="仿宋" w:cs="仿宋"/>
          <w:b/>
          <w:bCs/>
          <w:snapToGrid w:val="0"/>
          <w:color w:val="000000"/>
          <w:kern w:val="0"/>
          <w:sz w:val="32"/>
          <w:szCs w:val="32"/>
          <w:lang w:val="en-US" w:eastAsia="en-US" w:bidi="ar-SA"/>
        </w:rPr>
      </w:pPr>
    </w:p>
    <w:p w14:paraId="59507814">
      <w:pPr>
        <w:widowControl/>
        <w:kinsoku w:val="0"/>
        <w:autoSpaceDE w:val="0"/>
        <w:autoSpaceDN w:val="0"/>
        <w:adjustRightInd w:val="0"/>
        <w:snapToGrid w:val="0"/>
        <w:spacing w:after="120" w:line="240" w:lineRule="auto"/>
        <w:ind w:left="420" w:leftChars="200" w:right="0" w:rightChars="0" w:firstLine="643" w:firstLineChars="200"/>
        <w:jc w:val="left"/>
        <w:textAlignment w:val="baseline"/>
        <w:rPr>
          <w:rFonts w:hint="eastAsia" w:ascii="仿宋" w:hAnsi="仿宋" w:eastAsia="仿宋" w:cs="仿宋"/>
          <w:b/>
          <w:bCs/>
          <w:snapToGrid w:val="0"/>
          <w:color w:val="000000"/>
          <w:kern w:val="0"/>
          <w:sz w:val="32"/>
          <w:szCs w:val="32"/>
          <w:lang w:val="en-US" w:eastAsia="en-US" w:bidi="ar-SA"/>
        </w:rPr>
      </w:pPr>
    </w:p>
    <w:p w14:paraId="48F2D6F0">
      <w:pPr>
        <w:widowControl/>
        <w:kinsoku w:val="0"/>
        <w:autoSpaceDE w:val="0"/>
        <w:autoSpaceDN w:val="0"/>
        <w:adjustRightInd w:val="0"/>
        <w:snapToGrid w:val="0"/>
        <w:spacing w:line="360" w:lineRule="auto"/>
        <w:jc w:val="center"/>
        <w:textAlignment w:val="baseline"/>
        <w:outlineLvl w:val="2"/>
        <w:rPr>
          <w:rFonts w:hint="eastAsia" w:ascii="仿宋" w:hAnsi="仿宋" w:eastAsia="仿宋" w:cs="仿宋"/>
          <w:b/>
          <w:bCs/>
          <w:snapToGrid w:val="0"/>
          <w:color w:val="000000"/>
          <w:kern w:val="0"/>
          <w:sz w:val="32"/>
          <w:szCs w:val="32"/>
          <w:lang w:eastAsia="en-US"/>
        </w:rPr>
      </w:pPr>
      <w:r>
        <w:rPr>
          <w:rFonts w:hint="eastAsia" w:ascii="仿宋" w:hAnsi="仿宋" w:eastAsia="仿宋" w:cs="仿宋"/>
          <w:b/>
          <w:bCs/>
          <w:snapToGrid w:val="0"/>
          <w:color w:val="000000"/>
          <w:kern w:val="0"/>
          <w:sz w:val="32"/>
          <w:szCs w:val="32"/>
          <w:lang w:eastAsia="en-US"/>
        </w:rPr>
        <w:t>第一部分  合同协议书</w:t>
      </w:r>
      <w:bookmarkEnd w:id="0"/>
      <w:bookmarkEnd w:id="1"/>
      <w:bookmarkEnd w:id="2"/>
    </w:p>
    <w:p w14:paraId="1BD0696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p>
    <w:p w14:paraId="48E9C0ED">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u w:val="single"/>
          <w:lang w:val="en-US" w:eastAsia="zh-CN"/>
        </w:rPr>
      </w:pPr>
      <w:r>
        <w:rPr>
          <w:rFonts w:hint="eastAsia" w:ascii="仿宋" w:hAnsi="仿宋" w:eastAsia="仿宋" w:cs="仿宋"/>
          <w:b/>
          <w:bCs/>
          <w:snapToGrid w:val="0"/>
          <w:color w:val="000000"/>
          <w:kern w:val="0"/>
          <w:szCs w:val="21"/>
          <w:lang w:eastAsia="en-US"/>
        </w:rPr>
        <w:t>发</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包</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人：</w:t>
      </w:r>
      <w:r>
        <w:rPr>
          <w:rFonts w:hint="eastAsia" w:ascii="仿宋" w:hAnsi="仿宋" w:eastAsia="仿宋" w:cs="仿宋"/>
          <w:b/>
          <w:bCs/>
          <w:snapToGrid w:val="0"/>
          <w:color w:val="000000"/>
          <w:kern w:val="0"/>
          <w:szCs w:val="21"/>
          <w:u w:val="single"/>
          <w:lang w:val="en-US" w:eastAsia="zh-CN"/>
        </w:rPr>
        <w:t xml:space="preserve">                                 </w:t>
      </w:r>
    </w:p>
    <w:p w14:paraId="461CECDF">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u w:val="single"/>
          <w:lang w:val="en-US" w:eastAsia="zh-CN"/>
        </w:rPr>
      </w:pPr>
      <w:r>
        <w:rPr>
          <w:rFonts w:hint="eastAsia" w:ascii="仿宋" w:hAnsi="仿宋" w:eastAsia="仿宋" w:cs="仿宋"/>
          <w:b/>
          <w:bCs/>
          <w:snapToGrid w:val="0"/>
          <w:color w:val="000000"/>
          <w:kern w:val="0"/>
          <w:szCs w:val="21"/>
          <w:lang w:eastAsia="en-US"/>
        </w:rPr>
        <w:t>设</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计</w:t>
      </w:r>
      <w:r>
        <w:rPr>
          <w:rFonts w:hint="eastAsia" w:ascii="仿宋" w:hAnsi="仿宋" w:eastAsia="仿宋" w:cs="仿宋"/>
          <w:b/>
          <w:bCs/>
          <w:snapToGrid w:val="0"/>
          <w:color w:val="000000"/>
          <w:kern w:val="0"/>
          <w:szCs w:val="21"/>
          <w:lang w:val="en-US" w:eastAsia="zh-CN"/>
        </w:rPr>
        <w:t xml:space="preserve"> </w:t>
      </w:r>
      <w:r>
        <w:rPr>
          <w:rFonts w:hint="eastAsia" w:ascii="仿宋" w:hAnsi="仿宋" w:eastAsia="仿宋" w:cs="仿宋"/>
          <w:b/>
          <w:bCs/>
          <w:snapToGrid w:val="0"/>
          <w:color w:val="000000"/>
          <w:kern w:val="0"/>
          <w:szCs w:val="21"/>
          <w:lang w:eastAsia="en-US"/>
        </w:rPr>
        <w:t>人：</w:t>
      </w:r>
      <w:r>
        <w:rPr>
          <w:rFonts w:hint="eastAsia" w:ascii="仿宋" w:hAnsi="仿宋" w:eastAsia="仿宋" w:cs="仿宋"/>
          <w:b/>
          <w:bCs/>
          <w:snapToGrid w:val="0"/>
          <w:color w:val="000000"/>
          <w:kern w:val="0"/>
          <w:szCs w:val="21"/>
          <w:u w:val="single"/>
          <w:lang w:val="en-US" w:eastAsia="zh-CN"/>
        </w:rPr>
        <w:t xml:space="preserve">                                 </w:t>
      </w:r>
    </w:p>
    <w:p w14:paraId="27429A0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u w:val="single"/>
          <w:lang w:eastAsia="en-US"/>
        </w:rPr>
      </w:pPr>
      <w:r>
        <w:rPr>
          <w:rFonts w:hint="eastAsia" w:ascii="仿宋" w:hAnsi="仿宋" w:eastAsia="仿宋" w:cs="仿宋"/>
          <w:snapToGrid w:val="0"/>
          <w:color w:val="000000"/>
          <w:kern w:val="0"/>
          <w:szCs w:val="21"/>
          <w:lang w:eastAsia="en-US"/>
        </w:rPr>
        <w:t>根据《中华人民共和国民法典》、《中华人民共和国建筑法》及有关法律法规的规定，遵循平等、自愿、公平和诚实信用的原则，双方就</w:t>
      </w:r>
      <w:r>
        <w:rPr>
          <w:rFonts w:hint="eastAsia" w:ascii="仿宋" w:hAnsi="仿宋" w:eastAsia="仿宋" w:cs="仿宋"/>
          <w:snapToGrid w:val="0"/>
          <w:color w:val="000000"/>
          <w:kern w:val="0"/>
          <w:szCs w:val="21"/>
          <w:u w:val="single"/>
          <w:lang w:eastAsia="zh-CN"/>
        </w:rPr>
        <w:t>临潼陵雨干沟、大寨干沟沿线农村生活污水治理项目设计</w:t>
      </w:r>
      <w:r>
        <w:rPr>
          <w:rFonts w:hint="eastAsia" w:ascii="仿宋" w:hAnsi="仿宋" w:eastAsia="仿宋" w:cs="仿宋"/>
          <w:snapToGrid w:val="0"/>
          <w:color w:val="000000"/>
          <w:kern w:val="0"/>
          <w:szCs w:val="21"/>
          <w:lang w:eastAsia="en-US"/>
        </w:rPr>
        <w:t>及有关事项协商一致，共同达成如下协议：</w:t>
      </w:r>
    </w:p>
    <w:p w14:paraId="53E59629">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一、工程概况</w:t>
      </w:r>
    </w:p>
    <w:p w14:paraId="425A795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1．工程名称：</w:t>
      </w:r>
      <w:r>
        <w:rPr>
          <w:rFonts w:hint="eastAsia" w:ascii="仿宋" w:hAnsi="仿宋" w:eastAsia="仿宋" w:cs="仿宋"/>
          <w:snapToGrid w:val="0"/>
          <w:color w:val="000000"/>
          <w:kern w:val="0"/>
          <w:szCs w:val="21"/>
          <w:highlight w:val="none"/>
          <w:u w:val="single"/>
          <w:lang w:eastAsia="en-US"/>
        </w:rPr>
        <w:t>临潼陵雨干沟、大寨干沟沿线农村生活污水治理项目</w:t>
      </w:r>
    </w:p>
    <w:p w14:paraId="76C5AE0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val="en-US" w:eastAsia="zh-CN"/>
        </w:rPr>
      </w:pPr>
      <w:r>
        <w:rPr>
          <w:rFonts w:hint="eastAsia" w:ascii="仿宋" w:hAnsi="仿宋" w:eastAsia="仿宋" w:cs="仿宋"/>
          <w:snapToGrid w:val="0"/>
          <w:color w:val="000000"/>
          <w:kern w:val="0"/>
          <w:szCs w:val="21"/>
          <w:highlight w:val="none"/>
          <w:lang w:eastAsia="en-US"/>
        </w:rPr>
        <w:t>2．工程地点：</w:t>
      </w:r>
      <w:r>
        <w:rPr>
          <w:rFonts w:hint="eastAsia" w:ascii="仿宋" w:hAnsi="仿宋" w:eastAsia="仿宋" w:cs="仿宋"/>
          <w:snapToGrid w:val="0"/>
          <w:color w:val="000000"/>
          <w:kern w:val="0"/>
          <w:szCs w:val="21"/>
          <w:highlight w:val="none"/>
          <w:u w:val="single"/>
          <w:lang w:val="en-US" w:eastAsia="zh-CN"/>
        </w:rPr>
        <w:t>位于西安市临潼区雨金街道和新市街道</w:t>
      </w:r>
    </w:p>
    <w:p w14:paraId="259EA71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val="en-US" w:eastAsia="zh-CN"/>
        </w:rPr>
      </w:pPr>
      <w:r>
        <w:rPr>
          <w:rFonts w:hint="eastAsia" w:ascii="仿宋" w:hAnsi="仿宋" w:eastAsia="仿宋" w:cs="仿宋"/>
          <w:snapToGrid w:val="0"/>
          <w:color w:val="000000"/>
          <w:kern w:val="0"/>
          <w:szCs w:val="21"/>
          <w:highlight w:val="none"/>
          <w:lang w:eastAsia="en-US"/>
        </w:rPr>
        <w:t>3．工程规模：</w:t>
      </w:r>
      <w:r>
        <w:rPr>
          <w:rFonts w:hint="eastAsia" w:ascii="仿宋" w:hAnsi="仿宋" w:eastAsia="仿宋" w:cs="仿宋"/>
          <w:snapToGrid w:val="0"/>
          <w:color w:val="000000"/>
          <w:kern w:val="0"/>
          <w:szCs w:val="21"/>
          <w:highlight w:val="none"/>
          <w:u w:val="single"/>
          <w:lang w:eastAsia="en-US"/>
        </w:rPr>
        <w:t>临潼陵雨干沟、大寨干沟沿线农村生活污水治理项目</w:t>
      </w:r>
      <w:r>
        <w:rPr>
          <w:rFonts w:hint="eastAsia" w:ascii="仿宋" w:hAnsi="仿宋" w:eastAsia="仿宋" w:cs="仿宋"/>
          <w:snapToGrid w:val="0"/>
          <w:color w:val="000000"/>
          <w:kern w:val="0"/>
          <w:szCs w:val="21"/>
          <w:highlight w:val="none"/>
          <w:u w:val="single"/>
          <w:lang w:eastAsia="zh-CN"/>
        </w:rPr>
        <w:t>，主要内容</w:t>
      </w:r>
      <w:r>
        <w:rPr>
          <w:rFonts w:hint="eastAsia" w:ascii="仿宋" w:hAnsi="仿宋" w:eastAsia="仿宋" w:cs="仿宋"/>
          <w:snapToGrid w:val="0"/>
          <w:color w:val="000000"/>
          <w:kern w:val="0"/>
          <w:szCs w:val="21"/>
          <w:highlight w:val="none"/>
          <w:u w:val="single"/>
          <w:lang w:val="en-US" w:eastAsia="zh-CN"/>
        </w:rPr>
        <w:t>包括</w:t>
      </w:r>
      <w:r>
        <w:rPr>
          <w:rFonts w:hint="eastAsia" w:ascii="仿宋" w:hAnsi="仿宋" w:eastAsia="仿宋" w:cs="仿宋"/>
          <w:snapToGrid w:val="0"/>
          <w:color w:val="000000"/>
          <w:kern w:val="0"/>
          <w:szCs w:val="21"/>
          <w:highlight w:val="none"/>
          <w:u w:val="single"/>
          <w:lang w:eastAsia="zh-CN"/>
        </w:rPr>
        <w:t>：雨金街道 2 个村（新集村、高韩村），新市街道 4 个村（盐店村、孙陈村、马庄村、走马村），共 6 个村的污水收集管网、污水治理设施及道路破修工程</w:t>
      </w:r>
      <w:r>
        <w:rPr>
          <w:rFonts w:hint="eastAsia" w:ascii="仿宋" w:hAnsi="仿宋" w:eastAsia="仿宋" w:cs="仿宋"/>
          <w:snapToGrid w:val="0"/>
          <w:color w:val="000000"/>
          <w:kern w:val="0"/>
          <w:szCs w:val="21"/>
          <w:highlight w:val="none"/>
          <w:u w:val="single"/>
          <w:lang w:eastAsia="en-US"/>
        </w:rPr>
        <w:t>。</w:t>
      </w:r>
    </w:p>
    <w:p w14:paraId="6C9A75E5">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二、工程设计范围、阶段与服务内容</w:t>
      </w:r>
    </w:p>
    <w:p w14:paraId="5FE6A89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val="en-US" w:eastAsia="zh-CN"/>
        </w:rPr>
      </w:pPr>
      <w:r>
        <w:rPr>
          <w:rFonts w:hint="eastAsia" w:ascii="仿宋" w:hAnsi="仿宋" w:eastAsia="仿宋" w:cs="仿宋"/>
          <w:snapToGrid w:val="0"/>
          <w:color w:val="000000"/>
          <w:kern w:val="0"/>
          <w:szCs w:val="21"/>
          <w:highlight w:val="none"/>
          <w:lang w:eastAsia="en-US"/>
        </w:rPr>
        <w:t>1．工程设计范围：</w:t>
      </w:r>
      <w:r>
        <w:rPr>
          <w:rFonts w:hint="eastAsia" w:ascii="仿宋" w:hAnsi="仿宋" w:eastAsia="仿宋" w:cs="仿宋"/>
          <w:snapToGrid w:val="0"/>
          <w:color w:val="000000"/>
          <w:kern w:val="0"/>
          <w:szCs w:val="21"/>
          <w:highlight w:val="none"/>
          <w:u w:val="single"/>
          <w:lang w:eastAsia="en-US"/>
        </w:rPr>
        <w:t>主要设计内容：雨金街道 2 个村（新集村、高韩村），新市街道 4 个村（盐店村、孙陈村、马庄村、走马村），共 6 个村的污水收集管网、污水治理设施及道路破修工程。</w:t>
      </w:r>
    </w:p>
    <w:p w14:paraId="779798C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auto"/>
          <w:kern w:val="0"/>
          <w:szCs w:val="21"/>
          <w:highlight w:val="none"/>
          <w:lang w:eastAsia="en-US"/>
        </w:rPr>
      </w:pPr>
      <w:r>
        <w:rPr>
          <w:rFonts w:hint="eastAsia" w:ascii="仿宋" w:hAnsi="仿宋" w:eastAsia="仿宋" w:cs="仿宋"/>
          <w:snapToGrid w:val="0"/>
          <w:color w:val="auto"/>
          <w:kern w:val="0"/>
          <w:szCs w:val="21"/>
          <w:highlight w:val="none"/>
          <w:lang w:eastAsia="en-US"/>
        </w:rPr>
        <w:t>2．工程设计阶段：</w:t>
      </w:r>
      <w:r>
        <w:rPr>
          <w:rFonts w:hint="eastAsia" w:ascii="仿宋" w:hAnsi="仿宋" w:eastAsia="仿宋" w:cs="仿宋"/>
          <w:snapToGrid w:val="0"/>
          <w:color w:val="auto"/>
          <w:kern w:val="0"/>
          <w:szCs w:val="21"/>
          <w:highlight w:val="none"/>
          <w:u w:val="single"/>
          <w:lang w:eastAsia="en-US"/>
        </w:rPr>
        <w:t xml:space="preserve"> </w:t>
      </w:r>
      <w:r>
        <w:rPr>
          <w:rFonts w:hint="eastAsia" w:ascii="仿宋" w:hAnsi="仿宋" w:eastAsia="仿宋" w:cs="仿宋"/>
          <w:snapToGrid w:val="0"/>
          <w:color w:val="auto"/>
          <w:kern w:val="0"/>
          <w:szCs w:val="21"/>
          <w:highlight w:val="none"/>
          <w:u w:val="single"/>
          <w:lang w:val="en-US" w:eastAsia="zh-CN"/>
        </w:rPr>
        <w:t>施工图</w:t>
      </w:r>
      <w:r>
        <w:rPr>
          <w:rFonts w:hint="eastAsia" w:ascii="仿宋" w:hAnsi="仿宋" w:eastAsia="仿宋" w:cs="仿宋"/>
          <w:snapToGrid w:val="0"/>
          <w:color w:val="auto"/>
          <w:kern w:val="0"/>
          <w:szCs w:val="21"/>
          <w:highlight w:val="none"/>
          <w:u w:val="single"/>
          <w:lang w:val="en-US" w:eastAsia="en-US"/>
        </w:rPr>
        <w:t>设计</w:t>
      </w:r>
      <w:r>
        <w:rPr>
          <w:rFonts w:hint="eastAsia" w:ascii="仿宋" w:hAnsi="仿宋" w:eastAsia="仿宋" w:cs="仿宋"/>
          <w:snapToGrid w:val="0"/>
          <w:color w:val="auto"/>
          <w:kern w:val="0"/>
          <w:szCs w:val="21"/>
          <w:highlight w:val="none"/>
          <w:u w:val="single"/>
          <w:lang w:eastAsia="en-US"/>
        </w:rPr>
        <w:t xml:space="preserve"> 。</w:t>
      </w:r>
    </w:p>
    <w:p w14:paraId="61269001">
      <w:pPr>
        <w:widowControl/>
        <w:tabs>
          <w:tab w:val="left" w:pos="7456"/>
        </w:tabs>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yellow"/>
          <w:lang w:eastAsia="en-US"/>
        </w:rPr>
      </w:pPr>
      <w:r>
        <w:rPr>
          <w:rFonts w:hint="eastAsia" w:ascii="仿宋" w:hAnsi="仿宋" w:eastAsia="仿宋" w:cs="仿宋"/>
          <w:snapToGrid w:val="0"/>
          <w:color w:val="auto"/>
          <w:kern w:val="0"/>
          <w:szCs w:val="21"/>
          <w:highlight w:val="none"/>
          <w:lang w:eastAsia="en-US"/>
        </w:rPr>
        <w:t>3．工程设计服务内容：</w:t>
      </w:r>
      <w:r>
        <w:rPr>
          <w:rFonts w:hint="eastAsia" w:ascii="仿宋" w:hAnsi="仿宋" w:eastAsia="仿宋" w:cs="仿宋"/>
          <w:snapToGrid w:val="0"/>
          <w:color w:val="auto"/>
          <w:kern w:val="0"/>
          <w:szCs w:val="21"/>
          <w:highlight w:val="none"/>
          <w:u w:val="single"/>
          <w:lang w:eastAsia="en-US"/>
        </w:rPr>
        <w:t xml:space="preserve"> 负责完成本项目</w:t>
      </w:r>
      <w:r>
        <w:rPr>
          <w:rFonts w:hint="eastAsia" w:ascii="仿宋" w:hAnsi="仿宋" w:eastAsia="仿宋" w:cs="仿宋"/>
          <w:snapToGrid w:val="0"/>
          <w:color w:val="auto"/>
          <w:kern w:val="0"/>
          <w:szCs w:val="21"/>
          <w:highlight w:val="none"/>
          <w:u w:val="single"/>
          <w:lang w:val="en-US" w:eastAsia="zh-CN"/>
        </w:rPr>
        <w:t>施工图</w:t>
      </w:r>
      <w:r>
        <w:rPr>
          <w:rFonts w:hint="eastAsia" w:ascii="仿宋" w:hAnsi="仿宋" w:eastAsia="仿宋" w:cs="仿宋"/>
          <w:snapToGrid w:val="0"/>
          <w:color w:val="auto"/>
          <w:kern w:val="0"/>
          <w:szCs w:val="21"/>
          <w:highlight w:val="none"/>
          <w:u w:val="single"/>
          <w:lang w:val="en-US" w:eastAsia="en-US"/>
        </w:rPr>
        <w:t>设计编制</w:t>
      </w:r>
      <w:r>
        <w:rPr>
          <w:rFonts w:hint="eastAsia" w:ascii="仿宋" w:hAnsi="仿宋" w:eastAsia="仿宋" w:cs="仿宋"/>
          <w:snapToGrid w:val="0"/>
          <w:color w:val="auto"/>
          <w:kern w:val="0"/>
          <w:szCs w:val="21"/>
          <w:highlight w:val="none"/>
          <w:u w:val="single"/>
          <w:lang w:eastAsia="en-US"/>
        </w:rPr>
        <w:t>；配合发包人完成相关工作</w:t>
      </w:r>
      <w:r>
        <w:rPr>
          <w:rFonts w:hint="eastAsia" w:ascii="仿宋" w:hAnsi="仿宋" w:eastAsia="仿宋" w:cs="仿宋"/>
          <w:snapToGrid w:val="0"/>
          <w:color w:val="auto"/>
          <w:kern w:val="0"/>
          <w:szCs w:val="21"/>
          <w:highlight w:val="none"/>
          <w:u w:val="single"/>
          <w:lang w:val="en-US" w:eastAsia="zh-CN"/>
        </w:rPr>
        <w:t xml:space="preserve"> </w:t>
      </w:r>
      <w:r>
        <w:rPr>
          <w:rFonts w:hint="eastAsia" w:ascii="仿宋" w:hAnsi="仿宋" w:eastAsia="仿宋" w:cs="仿宋"/>
          <w:snapToGrid w:val="0"/>
          <w:color w:val="auto"/>
          <w:kern w:val="0"/>
          <w:szCs w:val="21"/>
          <w:highlight w:val="none"/>
          <w:u w:val="single"/>
          <w:lang w:eastAsia="zh-CN"/>
        </w:rPr>
        <w:t>。</w:t>
      </w:r>
    </w:p>
    <w:p w14:paraId="111F806A">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三、工程设计周期</w:t>
      </w:r>
    </w:p>
    <w:p w14:paraId="048DA3E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计划开始设计日期：</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年</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月</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日。</w:t>
      </w:r>
    </w:p>
    <w:p w14:paraId="6C51A09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计划完成设计日期：</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年</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lang w:eastAsia="en-US"/>
        </w:rPr>
        <w:t>月</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日。</w:t>
      </w:r>
    </w:p>
    <w:p w14:paraId="30117E49">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四、合同价格形式与签约合同价</w:t>
      </w:r>
    </w:p>
    <w:p w14:paraId="055B289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yellow"/>
          <w:lang w:eastAsia="en-US"/>
        </w:rPr>
      </w:pPr>
      <w:r>
        <w:rPr>
          <w:rFonts w:hint="eastAsia" w:ascii="仿宋" w:hAnsi="仿宋" w:eastAsia="仿宋" w:cs="仿宋"/>
          <w:snapToGrid w:val="0"/>
          <w:color w:val="000000"/>
          <w:kern w:val="0"/>
          <w:szCs w:val="21"/>
          <w:lang w:eastAsia="en-US"/>
        </w:rPr>
        <w:t>1．</w:t>
      </w:r>
      <w:r>
        <w:rPr>
          <w:rFonts w:hint="eastAsia" w:ascii="仿宋" w:hAnsi="仿宋" w:eastAsia="仿宋" w:cs="仿宋"/>
          <w:snapToGrid w:val="0"/>
          <w:color w:val="000000"/>
          <w:kern w:val="0"/>
          <w:szCs w:val="21"/>
          <w:highlight w:val="none"/>
          <w:lang w:eastAsia="en-US"/>
        </w:rPr>
        <w:t>合同价格形式：</w:t>
      </w:r>
      <w:r>
        <w:rPr>
          <w:rFonts w:hint="eastAsia" w:ascii="仿宋" w:hAnsi="仿宋" w:eastAsia="仿宋" w:cs="仿宋"/>
          <w:snapToGrid w:val="0"/>
          <w:color w:val="000000"/>
          <w:kern w:val="0"/>
          <w:szCs w:val="21"/>
          <w:highlight w:val="none"/>
          <w:u w:val="single"/>
          <w:lang w:eastAsia="en-US"/>
        </w:rPr>
        <w:t>总价合同。</w:t>
      </w:r>
    </w:p>
    <w:p w14:paraId="0A4BF50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u w:val="single"/>
          <w:lang w:eastAsia="en-US"/>
        </w:rPr>
      </w:pPr>
      <w:r>
        <w:rPr>
          <w:rFonts w:hint="eastAsia" w:ascii="仿宋" w:hAnsi="仿宋" w:eastAsia="仿宋" w:cs="仿宋"/>
          <w:snapToGrid w:val="0"/>
          <w:color w:val="000000"/>
          <w:kern w:val="0"/>
          <w:szCs w:val="21"/>
          <w:highlight w:val="none"/>
          <w:lang w:eastAsia="en-US"/>
        </w:rPr>
        <w:t>2．签约合同价（已含税）税率6%：</w:t>
      </w:r>
      <w:r>
        <w:rPr>
          <w:rFonts w:hint="eastAsia" w:ascii="仿宋" w:hAnsi="仿宋" w:eastAsia="仿宋" w:cs="仿宋"/>
          <w:snapToGrid w:val="0"/>
          <w:color w:val="000000"/>
          <w:kern w:val="0"/>
          <w:szCs w:val="21"/>
          <w:lang w:eastAsia="en-US"/>
        </w:rPr>
        <w:t>人民币（大写）</w:t>
      </w:r>
      <w:r>
        <w:rPr>
          <w:rFonts w:hint="eastAsia" w:ascii="仿宋" w:hAnsi="仿宋" w:eastAsia="仿宋" w:cs="仿宋"/>
          <w:snapToGrid w:val="0"/>
          <w:color w:val="000000"/>
          <w:kern w:val="0"/>
          <w:szCs w:val="21"/>
          <w:u w:val="single"/>
          <w:lang w:val="en-US" w:eastAsia="zh-CN"/>
        </w:rPr>
        <w:t xml:space="preserve">                               </w:t>
      </w:r>
    </w:p>
    <w:p w14:paraId="076044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（小写：</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元）。</w:t>
      </w:r>
    </w:p>
    <w:p w14:paraId="2CA746CB">
      <w:p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4"/>
          <w:szCs w:val="24"/>
          <w:u w:val="single"/>
          <w:lang w:val="en-US" w:eastAsia="zh-CN" w:bidi="ar-SA"/>
        </w:rPr>
      </w:pPr>
      <w:r>
        <w:rPr>
          <w:rFonts w:hint="eastAsia" w:ascii="仿宋" w:hAnsi="仿宋" w:eastAsia="仿宋" w:cs="仿宋"/>
          <w:snapToGrid w:val="0"/>
          <w:color w:val="000000"/>
          <w:kern w:val="0"/>
          <w:sz w:val="21"/>
          <w:szCs w:val="21"/>
          <w:lang w:val="en-US" w:eastAsia="zh-CN" w:bidi="ar-SA"/>
        </w:rPr>
        <w:t>3.签约设计费率</w:t>
      </w:r>
      <w:r>
        <w:rPr>
          <w:rFonts w:hint="eastAsia" w:ascii="仿宋" w:hAnsi="仿宋" w:eastAsia="仿宋" w:cs="仿宋"/>
          <w:snapToGrid w:val="0"/>
          <w:color w:val="000000"/>
          <w:kern w:val="0"/>
          <w:sz w:val="24"/>
          <w:szCs w:val="21"/>
          <w:lang w:val="en-US" w:eastAsia="zh-CN" w:bidi="ar-SA"/>
        </w:rPr>
        <w:t>：</w:t>
      </w:r>
      <w:r>
        <w:rPr>
          <w:rFonts w:hint="eastAsia" w:ascii="仿宋" w:hAnsi="仿宋" w:eastAsia="仿宋" w:cs="仿宋"/>
          <w:snapToGrid w:val="0"/>
          <w:color w:val="000000"/>
          <w:kern w:val="0"/>
          <w:sz w:val="24"/>
          <w:szCs w:val="21"/>
          <w:u w:val="single"/>
          <w:lang w:val="en-US" w:eastAsia="zh-CN" w:bidi="ar-SA"/>
        </w:rPr>
        <w:t xml:space="preserve">                </w:t>
      </w:r>
      <w:r>
        <w:rPr>
          <w:rFonts w:hint="eastAsia" w:ascii="仿宋" w:hAnsi="仿宋" w:eastAsia="仿宋" w:cs="仿宋"/>
          <w:snapToGrid w:val="0"/>
          <w:color w:val="000000"/>
          <w:kern w:val="0"/>
          <w:sz w:val="24"/>
          <w:szCs w:val="21"/>
          <w:lang w:val="en-US" w:eastAsia="zh-CN" w:bidi="ar-SA"/>
        </w:rPr>
        <w:t>。</w:t>
      </w:r>
    </w:p>
    <w:p w14:paraId="3FFEFEA9">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五、发包人代表与设计人项目负责人</w:t>
      </w:r>
    </w:p>
    <w:p w14:paraId="39CEB7C3">
      <w:pPr>
        <w:ind w:firstLine="420"/>
        <w:rPr>
          <w:rFonts w:hint="eastAsia" w:ascii="仿宋" w:hAnsi="仿宋" w:eastAsia="仿宋" w:cs="仿宋"/>
        </w:rPr>
      </w:pPr>
      <w:r>
        <w:rPr>
          <w:rFonts w:hint="eastAsia" w:ascii="仿宋" w:hAnsi="仿宋" w:eastAsia="仿宋" w:cs="仿宋"/>
        </w:rPr>
        <w:t>发包人代表：</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w:t>
      </w:r>
    </w:p>
    <w:p w14:paraId="6A10E226">
      <w:pPr>
        <w:ind w:firstLine="420"/>
        <w:rPr>
          <w:rFonts w:hint="eastAsia" w:ascii="仿宋" w:hAnsi="仿宋" w:eastAsia="仿宋" w:cs="仿宋"/>
          <w:snapToGrid w:val="0"/>
          <w:color w:val="000000"/>
          <w:kern w:val="0"/>
          <w:szCs w:val="21"/>
          <w:lang w:eastAsia="en-US"/>
        </w:rPr>
      </w:pPr>
      <w:r>
        <w:rPr>
          <w:rFonts w:hint="eastAsia" w:ascii="仿宋" w:hAnsi="仿宋" w:eastAsia="仿宋" w:cs="仿宋"/>
        </w:rPr>
        <w:t>设计人项目负责人：</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w:t>
      </w:r>
    </w:p>
    <w:p w14:paraId="694B5208">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六、合同文件构成</w:t>
      </w:r>
    </w:p>
    <w:p w14:paraId="3FC9793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本协议书与下列文件一起构成合同文件：</w:t>
      </w:r>
    </w:p>
    <w:p w14:paraId="089B14F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（1）专用合同条款及其附件；</w:t>
      </w:r>
    </w:p>
    <w:p w14:paraId="36EBB0B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（2）通用合同条款；</w:t>
      </w:r>
    </w:p>
    <w:p w14:paraId="1A4250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（3）</w:t>
      </w:r>
      <w:r>
        <w:rPr>
          <w:rFonts w:hint="eastAsia" w:ascii="仿宋" w:hAnsi="仿宋" w:eastAsia="仿宋" w:cs="仿宋"/>
          <w:snapToGrid w:val="0"/>
          <w:color w:val="000000"/>
          <w:kern w:val="0"/>
          <w:szCs w:val="21"/>
          <w:lang w:val="en-US" w:eastAsia="zh-CN"/>
        </w:rPr>
        <w:t>成交</w:t>
      </w:r>
      <w:r>
        <w:rPr>
          <w:rFonts w:hint="eastAsia" w:ascii="仿宋" w:hAnsi="仿宋" w:eastAsia="仿宋" w:cs="仿宋"/>
          <w:snapToGrid w:val="0"/>
          <w:color w:val="000000"/>
          <w:kern w:val="0"/>
          <w:szCs w:val="21"/>
          <w:lang w:eastAsia="en-US"/>
        </w:rPr>
        <w:t>通知书（如果有）；</w:t>
      </w:r>
    </w:p>
    <w:p w14:paraId="3D0E6FC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（4）投标函及其附录（如果有）；</w:t>
      </w:r>
    </w:p>
    <w:p w14:paraId="2666E78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（5）发包人要求（设计任务书）；</w:t>
      </w:r>
    </w:p>
    <w:p w14:paraId="28A9BA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（6）技术标准；</w:t>
      </w:r>
    </w:p>
    <w:p w14:paraId="685EFB5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（7）发包人提供的上一阶段图纸（如果有）；</w:t>
      </w:r>
    </w:p>
    <w:p w14:paraId="0CAD69B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（8）其他合同文件。</w:t>
      </w:r>
    </w:p>
    <w:p w14:paraId="0DFF03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在合同履行过程中形成的与合同有关的文件均构成合同文件组成部分。</w:t>
      </w:r>
    </w:p>
    <w:p w14:paraId="154ADD3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上述各项合同文件包括合同当事人就该项合同文件所作出的补充和修改，属于同一类内容的文件，应以最新签署的为准。</w:t>
      </w:r>
    </w:p>
    <w:p w14:paraId="2D7BF754">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七、承诺</w:t>
      </w:r>
    </w:p>
    <w:p w14:paraId="7DFECA3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1．发包人承诺按照法律规定履行项目审批手续，按照合同约定提供设计依据，并按合同约定的期限和方式支付合同价款。</w:t>
      </w:r>
    </w:p>
    <w:p w14:paraId="70A8C95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2．设计人承诺按照法律和技术标准规定及合同约定提供设计服务。</w:t>
      </w:r>
    </w:p>
    <w:p w14:paraId="379643CB">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八、词语含义</w:t>
      </w:r>
    </w:p>
    <w:p w14:paraId="4DE410F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本协议书中词语含义与第二部分通用合同条款中赋予的含义相同。</w:t>
      </w:r>
    </w:p>
    <w:p w14:paraId="5F2A4CE0">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九、签订地点</w:t>
      </w:r>
    </w:p>
    <w:p w14:paraId="1A9CDA5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本合同在</w:t>
      </w:r>
      <w:r>
        <w:rPr>
          <w:rFonts w:hint="eastAsia" w:ascii="仿宋" w:hAnsi="仿宋" w:eastAsia="仿宋" w:cs="仿宋"/>
          <w:snapToGrid w:val="0"/>
          <w:color w:val="000000"/>
          <w:kern w:val="0"/>
          <w:szCs w:val="21"/>
          <w:u w:val="single"/>
          <w:lang w:val="en-US" w:eastAsia="zh-CN"/>
        </w:rPr>
        <w:t xml:space="preserve">        </w:t>
      </w:r>
      <w:r>
        <w:rPr>
          <w:rFonts w:hint="eastAsia" w:ascii="仿宋" w:hAnsi="仿宋" w:eastAsia="仿宋" w:cs="仿宋"/>
          <w:snapToGrid w:val="0"/>
          <w:color w:val="000000"/>
          <w:kern w:val="0"/>
          <w:szCs w:val="21"/>
          <w:lang w:eastAsia="en-US"/>
        </w:rPr>
        <w:t>签订。</w:t>
      </w:r>
    </w:p>
    <w:p w14:paraId="45A4F6A3">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十、补充协议</w:t>
      </w:r>
    </w:p>
    <w:p w14:paraId="7E5979F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合同未尽事宜，合同当事人另行签订补充协议，补充协议是合同的组成部分，与本合同具备同等法律效力。</w:t>
      </w:r>
    </w:p>
    <w:p w14:paraId="3911124F">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十一、合同生效</w:t>
      </w:r>
    </w:p>
    <w:p w14:paraId="4DD35AC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本合同自发包人和设计人共同签字并盖章后生效。</w:t>
      </w:r>
    </w:p>
    <w:p w14:paraId="472ED01E">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十二、合同份数</w:t>
      </w:r>
    </w:p>
    <w:p w14:paraId="2624973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本合同一式</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en-US"/>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份，发包人执</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en-US"/>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份、设计人执</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u w:val="single"/>
          <w:lang w:val="en-US" w:eastAsia="en-US"/>
        </w:rPr>
        <w:t xml:space="preserve"> </w:t>
      </w:r>
      <w:r>
        <w:rPr>
          <w:rFonts w:hint="eastAsia" w:ascii="仿宋" w:hAnsi="仿宋" w:eastAsia="仿宋" w:cs="仿宋"/>
          <w:snapToGrid w:val="0"/>
          <w:color w:val="000000"/>
          <w:kern w:val="0"/>
          <w:szCs w:val="21"/>
          <w:u w:val="single"/>
          <w:lang w:eastAsia="en-US"/>
        </w:rPr>
        <w:t xml:space="preserve">  </w:t>
      </w:r>
      <w:r>
        <w:rPr>
          <w:rFonts w:hint="eastAsia" w:ascii="仿宋" w:hAnsi="仿宋" w:eastAsia="仿宋" w:cs="仿宋"/>
          <w:snapToGrid w:val="0"/>
          <w:color w:val="000000"/>
          <w:kern w:val="0"/>
          <w:szCs w:val="21"/>
          <w:lang w:eastAsia="en-US"/>
        </w:rPr>
        <w:t>份，具</w:t>
      </w:r>
      <w:r>
        <w:rPr>
          <w:rFonts w:hint="eastAsia" w:ascii="仿宋" w:hAnsi="仿宋" w:eastAsia="仿宋" w:cs="仿宋"/>
          <w:snapToGrid w:val="0"/>
          <w:color w:val="000000"/>
          <w:kern w:val="0"/>
          <w:szCs w:val="21"/>
          <w:lang w:val="en-US" w:eastAsia="zh-CN"/>
        </w:rPr>
        <w:t>有</w:t>
      </w:r>
      <w:r>
        <w:rPr>
          <w:rFonts w:hint="eastAsia" w:ascii="仿宋" w:hAnsi="仿宋" w:eastAsia="仿宋" w:cs="仿宋"/>
          <w:snapToGrid w:val="0"/>
          <w:color w:val="000000"/>
          <w:kern w:val="0"/>
          <w:szCs w:val="21"/>
          <w:lang w:eastAsia="en-US"/>
        </w:rPr>
        <w:t>同等法律效力。</w:t>
      </w:r>
    </w:p>
    <w:p w14:paraId="418005B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以下无正文</w:t>
      </w:r>
    </w:p>
    <w:p w14:paraId="060CE0F7">
      <w:pPr>
        <w:widowControl w:val="0"/>
        <w:autoSpaceDE w:val="0"/>
        <w:autoSpaceDN w:val="0"/>
        <w:snapToGrid/>
        <w:spacing w:line="360" w:lineRule="auto"/>
        <w:rPr>
          <w:rFonts w:hint="eastAsia" w:ascii="仿宋" w:hAnsi="仿宋" w:eastAsia="仿宋" w:cs="仿宋"/>
          <w:sz w:val="24"/>
          <w:szCs w:val="24"/>
        </w:rPr>
      </w:pPr>
    </w:p>
    <w:p w14:paraId="779CAD8B">
      <w:pPr>
        <w:widowControl w:val="0"/>
        <w:autoSpaceDE w:val="0"/>
        <w:autoSpaceDN w:val="0"/>
        <w:snapToGrid/>
        <w:spacing w:line="360" w:lineRule="auto"/>
        <w:rPr>
          <w:rFonts w:hint="eastAsia" w:ascii="仿宋" w:hAnsi="仿宋" w:eastAsia="仿宋" w:cs="仿宋"/>
          <w:sz w:val="24"/>
          <w:szCs w:val="24"/>
        </w:rPr>
        <w:sectPr>
          <w:footerReference r:id="rId3" w:type="default"/>
          <w:pgSz w:w="11906" w:h="16838"/>
          <w:pgMar w:top="1440" w:right="1080" w:bottom="1440" w:left="1080" w:header="851" w:footer="992" w:gutter="0"/>
          <w:pgNumType w:fmt="decimal" w:start="1"/>
          <w:cols w:space="720" w:num="1"/>
          <w:docGrid w:type="lines" w:linePitch="312" w:charSpace="0"/>
        </w:sectPr>
      </w:pPr>
    </w:p>
    <w:p w14:paraId="411EF5D4">
      <w:pPr>
        <w:rPr>
          <w:rFonts w:hint="eastAsia" w:ascii="仿宋" w:hAnsi="仿宋" w:eastAsia="仿宋" w:cs="仿宋"/>
          <w:sz w:val="21"/>
          <w:szCs w:val="21"/>
        </w:rPr>
      </w:pPr>
      <w:r>
        <w:rPr>
          <w:rFonts w:hint="eastAsia" w:ascii="仿宋" w:hAnsi="仿宋" w:eastAsia="仿宋" w:cs="仿宋"/>
          <w:sz w:val="21"/>
          <w:szCs w:val="21"/>
        </w:rPr>
        <w:br w:type="page"/>
      </w:r>
    </w:p>
    <w:p w14:paraId="493B597E">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发包人：  （盖章）</w:t>
      </w:r>
    </w:p>
    <w:p w14:paraId="74F17179">
      <w:pPr>
        <w:widowControl w:val="0"/>
        <w:autoSpaceDE w:val="0"/>
        <w:autoSpaceDN w:val="0"/>
        <w:snapToGrid/>
        <w:spacing w:line="360" w:lineRule="auto"/>
        <w:rPr>
          <w:rFonts w:hint="eastAsia" w:ascii="仿宋" w:hAnsi="仿宋" w:eastAsia="仿宋" w:cs="仿宋"/>
          <w:sz w:val="21"/>
          <w:szCs w:val="21"/>
        </w:rPr>
      </w:pPr>
    </w:p>
    <w:p w14:paraId="0CFFC6B9">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法定代表人或其委托代理人：</w:t>
      </w:r>
    </w:p>
    <w:p w14:paraId="45E0EE7E">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 xml:space="preserve">（签字）                    </w:t>
      </w:r>
    </w:p>
    <w:p w14:paraId="7C79770F">
      <w:pPr>
        <w:widowControl w:val="0"/>
        <w:tabs>
          <w:tab w:val="left" w:pos="4410"/>
        </w:tabs>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组织机构代码：</w:t>
      </w:r>
      <w:r>
        <w:rPr>
          <w:rFonts w:hint="eastAsia" w:ascii="仿宋" w:hAnsi="仿宋" w:eastAsia="仿宋" w:cs="仿宋"/>
          <w:sz w:val="21"/>
          <w:szCs w:val="21"/>
          <w:u w:val="single"/>
        </w:rPr>
        <w:t xml:space="preserve">  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p>
    <w:p w14:paraId="77B781DC">
      <w:pPr>
        <w:widowControl w:val="0"/>
        <w:tabs>
          <w:tab w:val="left" w:pos="4410"/>
        </w:tabs>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纳税人识别码：</w:t>
      </w:r>
      <w:r>
        <w:rPr>
          <w:rFonts w:hint="eastAsia" w:ascii="仿宋" w:hAnsi="仿宋" w:eastAsia="仿宋" w:cs="仿宋"/>
          <w:sz w:val="21"/>
          <w:szCs w:val="21"/>
          <w:u w:val="single"/>
          <w:lang w:val="en-US" w:eastAsia="zh-CN"/>
        </w:rPr>
        <w:t xml:space="preserve">              </w:t>
      </w:r>
    </w:p>
    <w:p w14:paraId="69DE856D">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地  址：</w:t>
      </w:r>
      <w:r>
        <w:rPr>
          <w:rFonts w:hint="eastAsia" w:ascii="仿宋" w:hAnsi="仿宋" w:eastAsia="仿宋" w:cs="仿宋"/>
          <w:sz w:val="21"/>
          <w:szCs w:val="21"/>
          <w:u w:val="single"/>
        </w:rPr>
        <w:t xml:space="preserve">      </w:t>
      </w:r>
    </w:p>
    <w:p w14:paraId="21334B21">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邮政编码：</w:t>
      </w:r>
      <w:r>
        <w:rPr>
          <w:rFonts w:hint="eastAsia" w:ascii="仿宋" w:hAnsi="仿宋" w:eastAsia="仿宋" w:cs="仿宋"/>
          <w:sz w:val="21"/>
          <w:szCs w:val="21"/>
          <w:u w:val="single"/>
        </w:rPr>
        <w:t xml:space="preserve">      </w:t>
      </w:r>
    </w:p>
    <w:p w14:paraId="3D2F9C87">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仿宋" w:hAnsi="仿宋" w:eastAsia="仿宋" w:cs="仿宋"/>
          <w:sz w:val="21"/>
          <w:szCs w:val="21"/>
          <w:u w:val="single"/>
        </w:rPr>
        <w:t xml:space="preserve">           </w:t>
      </w:r>
    </w:p>
    <w:p w14:paraId="61B9A29A">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委托代理人：</w:t>
      </w:r>
      <w:r>
        <w:rPr>
          <w:rFonts w:hint="eastAsia" w:ascii="仿宋" w:hAnsi="仿宋" w:eastAsia="仿宋" w:cs="仿宋"/>
          <w:sz w:val="21"/>
          <w:szCs w:val="21"/>
          <w:u w:val="single"/>
        </w:rPr>
        <w:t xml:space="preserve">           </w:t>
      </w:r>
    </w:p>
    <w:p w14:paraId="2BC843FC">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电  话：</w:t>
      </w:r>
      <w:r>
        <w:rPr>
          <w:rFonts w:hint="eastAsia" w:ascii="仿宋" w:hAnsi="仿宋" w:eastAsia="仿宋" w:cs="仿宋"/>
          <w:sz w:val="21"/>
          <w:szCs w:val="21"/>
          <w:u w:val="single"/>
        </w:rPr>
        <w:t xml:space="preserve">   </w:t>
      </w:r>
    </w:p>
    <w:p w14:paraId="1617B970">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传  真：</w:t>
      </w:r>
      <w:r>
        <w:rPr>
          <w:rFonts w:hint="eastAsia" w:ascii="仿宋" w:hAnsi="仿宋" w:eastAsia="仿宋" w:cs="仿宋"/>
          <w:sz w:val="21"/>
          <w:szCs w:val="21"/>
          <w:u w:val="single"/>
        </w:rPr>
        <w:t xml:space="preserve">   </w:t>
      </w:r>
    </w:p>
    <w:p w14:paraId="12A69719">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电子信箱：</w:t>
      </w:r>
      <w:r>
        <w:rPr>
          <w:rFonts w:hint="eastAsia" w:ascii="仿宋" w:hAnsi="仿宋" w:eastAsia="仿宋" w:cs="仿宋"/>
          <w:sz w:val="21"/>
          <w:szCs w:val="21"/>
          <w:u w:val="single"/>
          <w:lang w:val="en-US" w:eastAsia="zh-CN"/>
        </w:rPr>
        <w:t xml:space="preserve">                 </w:t>
      </w:r>
    </w:p>
    <w:p w14:paraId="2F9F0E0B">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开户银行：</w:t>
      </w:r>
      <w:r>
        <w:rPr>
          <w:rFonts w:hint="eastAsia" w:ascii="仿宋" w:hAnsi="仿宋" w:eastAsia="仿宋" w:cs="仿宋"/>
          <w:sz w:val="21"/>
          <w:szCs w:val="21"/>
          <w:u w:val="single"/>
        </w:rPr>
        <w:t xml:space="preserve">   </w:t>
      </w:r>
    </w:p>
    <w:p w14:paraId="0FF9B8F0">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账  号：</w:t>
      </w:r>
      <w:r>
        <w:rPr>
          <w:rFonts w:hint="eastAsia" w:ascii="仿宋" w:hAnsi="仿宋" w:eastAsia="仿宋" w:cs="仿宋"/>
          <w:sz w:val="21"/>
          <w:szCs w:val="21"/>
          <w:u w:val="single"/>
        </w:rPr>
        <w:t xml:space="preserve">       </w:t>
      </w:r>
    </w:p>
    <w:p w14:paraId="28E13EFA">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时  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3DDA005B">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设计人：  （盖章）</w:t>
      </w:r>
    </w:p>
    <w:p w14:paraId="542BA4BD">
      <w:pPr>
        <w:widowControl w:val="0"/>
        <w:autoSpaceDE w:val="0"/>
        <w:autoSpaceDN w:val="0"/>
        <w:snapToGrid/>
        <w:spacing w:line="360" w:lineRule="auto"/>
        <w:rPr>
          <w:rFonts w:hint="eastAsia" w:ascii="仿宋" w:hAnsi="仿宋" w:eastAsia="仿宋" w:cs="仿宋"/>
          <w:sz w:val="21"/>
          <w:szCs w:val="21"/>
        </w:rPr>
      </w:pPr>
    </w:p>
    <w:p w14:paraId="44445B8A">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法定代表人或其委托代理人：</w:t>
      </w:r>
    </w:p>
    <w:p w14:paraId="33A5989B">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 xml:space="preserve">（签字）                    </w:t>
      </w:r>
    </w:p>
    <w:p w14:paraId="3C79C454">
      <w:pPr>
        <w:widowControl w:val="0"/>
        <w:tabs>
          <w:tab w:val="left" w:pos="4410"/>
        </w:tabs>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组织机构代码：</w:t>
      </w:r>
      <w:r>
        <w:rPr>
          <w:rFonts w:hint="eastAsia" w:ascii="仿宋" w:hAnsi="仿宋" w:eastAsia="仿宋" w:cs="仿宋"/>
          <w:sz w:val="21"/>
          <w:szCs w:val="21"/>
          <w:u w:val="single"/>
          <w:lang w:val="en-US" w:eastAsia="zh-CN"/>
        </w:rPr>
        <w:t xml:space="preserve">               </w:t>
      </w:r>
    </w:p>
    <w:p w14:paraId="052ABBEB">
      <w:pPr>
        <w:widowControl w:val="0"/>
        <w:tabs>
          <w:tab w:val="left" w:pos="4410"/>
        </w:tabs>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纳税人识别码：</w:t>
      </w:r>
      <w:r>
        <w:rPr>
          <w:rFonts w:hint="eastAsia" w:ascii="仿宋" w:hAnsi="仿宋" w:eastAsia="仿宋" w:cs="仿宋"/>
          <w:sz w:val="21"/>
          <w:szCs w:val="21"/>
          <w:u w:val="single"/>
          <w:lang w:val="en-US" w:eastAsia="zh-CN"/>
        </w:rPr>
        <w:t xml:space="preserve">               </w:t>
      </w:r>
    </w:p>
    <w:p w14:paraId="6EF0F481">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地  址：</w:t>
      </w:r>
      <w:r>
        <w:rPr>
          <w:rFonts w:hint="eastAsia" w:ascii="仿宋" w:hAnsi="仿宋" w:eastAsia="仿宋" w:cs="仿宋"/>
          <w:sz w:val="21"/>
          <w:szCs w:val="21"/>
          <w:u w:val="single"/>
          <w:lang w:val="en-US" w:eastAsia="zh-CN"/>
        </w:rPr>
        <w:t xml:space="preserve">                     </w:t>
      </w:r>
    </w:p>
    <w:p w14:paraId="3BAF85A6">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邮政编码：</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p>
    <w:p w14:paraId="43F52CF7">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法定代表人：</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62587778">
      <w:pPr>
        <w:widowControl w:val="0"/>
        <w:autoSpaceDE w:val="0"/>
        <w:autoSpaceDN w:val="0"/>
        <w:snapToGrid/>
        <w:spacing w:line="360" w:lineRule="auto"/>
        <w:rPr>
          <w:rFonts w:hint="eastAsia" w:ascii="仿宋" w:hAnsi="仿宋" w:eastAsia="仿宋" w:cs="仿宋"/>
          <w:sz w:val="21"/>
          <w:szCs w:val="21"/>
        </w:rPr>
      </w:pPr>
      <w:r>
        <w:rPr>
          <w:rFonts w:hint="eastAsia" w:ascii="仿宋" w:hAnsi="仿宋" w:eastAsia="仿宋" w:cs="仿宋"/>
          <w:sz w:val="21"/>
          <w:szCs w:val="21"/>
        </w:rPr>
        <w:t>委托代理人：</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p>
    <w:p w14:paraId="02AC8D2B">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电  话：</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34B576E5">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传  真：</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60402B0B">
      <w:pPr>
        <w:widowControl w:val="0"/>
        <w:autoSpaceDE w:val="0"/>
        <w:autoSpaceDN w:val="0"/>
        <w:snapToGrid/>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rPr>
        <w:t>电子信箱：</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 xml:space="preserve">                </w:t>
      </w:r>
    </w:p>
    <w:p w14:paraId="6CD86FA2">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开户银行：</w:t>
      </w:r>
      <w:r>
        <w:rPr>
          <w:rFonts w:hint="eastAsia" w:ascii="仿宋" w:hAnsi="仿宋" w:eastAsia="仿宋" w:cs="仿宋"/>
          <w:sz w:val="21"/>
          <w:szCs w:val="21"/>
          <w:u w:val="single"/>
          <w:lang w:val="en-US" w:eastAsia="zh-CN"/>
        </w:rPr>
        <w:t xml:space="preserve">                  </w:t>
      </w:r>
    </w:p>
    <w:p w14:paraId="1A500E4B">
      <w:pPr>
        <w:widowControl w:val="0"/>
        <w:autoSpaceDE w:val="0"/>
        <w:autoSpaceDN w:val="0"/>
        <w:snapToGrid/>
        <w:spacing w:line="360" w:lineRule="auto"/>
        <w:rPr>
          <w:rFonts w:hint="eastAsia" w:ascii="仿宋" w:hAnsi="仿宋" w:eastAsia="仿宋" w:cs="仿宋"/>
          <w:sz w:val="21"/>
          <w:szCs w:val="21"/>
          <w:u w:val="single"/>
          <w:lang w:val="en-US" w:eastAsia="zh-CN"/>
        </w:rPr>
      </w:pPr>
      <w:r>
        <w:rPr>
          <w:rFonts w:hint="eastAsia" w:ascii="仿宋" w:hAnsi="仿宋" w:eastAsia="仿宋" w:cs="仿宋"/>
          <w:sz w:val="21"/>
          <w:szCs w:val="21"/>
        </w:rPr>
        <w:t>账  号：</w:t>
      </w:r>
      <w:r>
        <w:rPr>
          <w:rFonts w:hint="eastAsia" w:ascii="仿宋" w:hAnsi="仿宋" w:eastAsia="仿宋" w:cs="仿宋"/>
          <w:sz w:val="21"/>
          <w:szCs w:val="21"/>
          <w:u w:val="single"/>
          <w:lang w:val="en-US" w:eastAsia="zh-CN"/>
        </w:rPr>
        <w:t xml:space="preserve">                    </w:t>
      </w:r>
    </w:p>
    <w:p w14:paraId="7EC550BE">
      <w:pPr>
        <w:widowControl w:val="0"/>
        <w:autoSpaceDE w:val="0"/>
        <w:autoSpaceDN w:val="0"/>
        <w:snapToGrid/>
        <w:spacing w:after="0" w:line="324" w:lineRule="auto"/>
        <w:rPr>
          <w:rFonts w:hint="eastAsia" w:ascii="仿宋" w:hAnsi="仿宋" w:eastAsia="仿宋" w:cs="仿宋"/>
          <w:sz w:val="21"/>
          <w:szCs w:val="21"/>
        </w:rPr>
      </w:pPr>
      <w:r>
        <w:rPr>
          <w:rFonts w:hint="eastAsia" w:ascii="仿宋" w:hAnsi="仿宋" w:eastAsia="仿宋" w:cs="仿宋"/>
          <w:sz w:val="21"/>
          <w:szCs w:val="21"/>
        </w:rPr>
        <w:t>时  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632D2CE3">
      <w:pPr>
        <w:keepNext/>
        <w:kinsoku w:val="0"/>
        <w:autoSpaceDE w:val="0"/>
        <w:autoSpaceDN w:val="0"/>
        <w:adjustRightInd w:val="0"/>
        <w:snapToGrid w:val="0"/>
        <w:spacing w:before="624" w:beforeLines="200" w:line="360" w:lineRule="auto"/>
        <w:jc w:val="center"/>
        <w:textAlignment w:val="baseline"/>
        <w:outlineLvl w:val="2"/>
        <w:rPr>
          <w:rFonts w:hint="eastAsia" w:ascii="仿宋" w:hAnsi="仿宋" w:eastAsia="仿宋" w:cs="仿宋"/>
          <w:b/>
          <w:bCs/>
          <w:snapToGrid w:val="0"/>
          <w:color w:val="000000"/>
          <w:kern w:val="2"/>
          <w:sz w:val="21"/>
          <w:szCs w:val="21"/>
          <w:highlight w:val="none"/>
          <w:lang w:val="en-US" w:eastAsia="en-US" w:bidi="ar-SA"/>
        </w:rPr>
        <w:sectPr>
          <w:type w:val="continuous"/>
          <w:pgSz w:w="11906" w:h="16838"/>
          <w:pgMar w:top="1440" w:right="1080" w:bottom="1440" w:left="1080" w:header="851" w:footer="992" w:gutter="0"/>
          <w:pgNumType w:fmt="decimal"/>
          <w:cols w:equalWidth="0" w:num="2">
            <w:col w:w="4628" w:space="425"/>
            <w:col w:w="4692"/>
          </w:cols>
          <w:docGrid w:type="lines" w:linePitch="312" w:charSpace="0"/>
        </w:sectPr>
      </w:pPr>
    </w:p>
    <w:p w14:paraId="70839468">
      <w:pPr>
        <w:keepNext/>
        <w:keepLines/>
        <w:widowControl w:val="0"/>
        <w:autoSpaceDE w:val="0"/>
        <w:autoSpaceDN w:val="0"/>
        <w:snapToGrid/>
        <w:spacing w:before="0" w:beforeLines="0" w:after="290" w:afterLines="0" w:line="376" w:lineRule="auto"/>
        <w:ind w:left="0" w:firstLine="422"/>
        <w:jc w:val="center"/>
        <w:outlineLvl w:val="3"/>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32"/>
          <w:szCs w:val="32"/>
          <w:lang w:val="en-US" w:eastAsia="zh-CN" w:bidi="ar-SA"/>
        </w:rPr>
        <w:t>第二部分 通用合同条款</w:t>
      </w:r>
    </w:p>
    <w:p w14:paraId="23886D0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3" w:name="_Toc351203495"/>
      <w:r>
        <w:rPr>
          <w:rFonts w:hint="eastAsia" w:ascii="仿宋" w:hAnsi="仿宋" w:eastAsia="仿宋" w:cs="仿宋"/>
          <w:b w:val="0"/>
          <w:bCs/>
          <w:kern w:val="2"/>
          <w:sz w:val="21"/>
          <w:szCs w:val="21"/>
          <w:lang w:val="en-US" w:eastAsia="zh-CN" w:bidi="ar-SA"/>
        </w:rPr>
        <w:t>1.</w:t>
      </w:r>
      <w:bookmarkStart w:id="4" w:name="_Toc303538976"/>
      <w:bookmarkEnd w:id="4"/>
      <w:bookmarkStart w:id="5" w:name="_Toc303538974"/>
      <w:bookmarkEnd w:id="5"/>
      <w:bookmarkStart w:id="6" w:name="_Toc303538975"/>
      <w:bookmarkEnd w:id="6"/>
      <w:bookmarkStart w:id="7" w:name="_Toc303538972"/>
      <w:bookmarkEnd w:id="7"/>
      <w:bookmarkStart w:id="8" w:name="_Toc303538973"/>
      <w:bookmarkEnd w:id="8"/>
      <w:bookmarkStart w:id="9" w:name="_Toc296346528"/>
      <w:bookmarkStart w:id="10" w:name="_Toc296503027"/>
      <w:r>
        <w:rPr>
          <w:rFonts w:hint="eastAsia" w:ascii="仿宋" w:hAnsi="仿宋" w:eastAsia="仿宋" w:cs="仿宋"/>
          <w:b w:val="0"/>
          <w:bCs/>
          <w:kern w:val="2"/>
          <w:sz w:val="21"/>
          <w:szCs w:val="21"/>
          <w:lang w:val="en-US" w:eastAsia="zh-CN" w:bidi="ar-SA"/>
        </w:rPr>
        <w:t xml:space="preserve"> 一般约定</w:t>
      </w:r>
      <w:bookmarkEnd w:id="3"/>
      <w:bookmarkEnd w:id="9"/>
      <w:bookmarkEnd w:id="10"/>
    </w:p>
    <w:p w14:paraId="0BA1104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1" w:name="_Toc337558728"/>
      <w:bookmarkStart w:id="12" w:name="_Toc296346529"/>
      <w:bookmarkStart w:id="13" w:name="_Toc296503028"/>
      <w:bookmarkStart w:id="14" w:name="_Toc351203496"/>
      <w:r>
        <w:rPr>
          <w:rFonts w:hint="eastAsia" w:ascii="仿宋" w:hAnsi="仿宋" w:eastAsia="仿宋" w:cs="仿宋"/>
          <w:b w:val="0"/>
          <w:bCs/>
          <w:kern w:val="2"/>
          <w:sz w:val="21"/>
          <w:szCs w:val="21"/>
          <w:lang w:val="en-US" w:eastAsia="zh-CN" w:bidi="ar-SA"/>
        </w:rPr>
        <w:t>1.1 词语定义</w:t>
      </w:r>
      <w:bookmarkEnd w:id="11"/>
      <w:bookmarkEnd w:id="12"/>
      <w:bookmarkEnd w:id="13"/>
      <w:r>
        <w:rPr>
          <w:rFonts w:hint="eastAsia" w:ascii="仿宋" w:hAnsi="仿宋" w:eastAsia="仿宋" w:cs="仿宋"/>
          <w:b w:val="0"/>
          <w:bCs/>
          <w:kern w:val="2"/>
          <w:sz w:val="21"/>
          <w:szCs w:val="21"/>
          <w:lang w:val="en-US" w:eastAsia="zh-CN" w:bidi="ar-SA"/>
        </w:rPr>
        <w:t>与解释</w:t>
      </w:r>
      <w:bookmarkEnd w:id="14"/>
    </w:p>
    <w:p w14:paraId="7643CC4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合同协议书、通用合同条款、专用合同条款中的下列词语具有本款所赋予的含义：</w:t>
      </w:r>
    </w:p>
    <w:p w14:paraId="4CC72DC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 合同</w:t>
      </w:r>
    </w:p>
    <w:p w14:paraId="4C38DE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5422347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1.1.1.2 合同协议书：是指构成合同的由发包人和设计人共同签署的称为“合同协议书”的书面文件。</w:t>
      </w:r>
    </w:p>
    <w:p w14:paraId="3100147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1.1.1.3 中标通知书：是指构成合同的由发包人通知设计人中标的书面文件。</w:t>
      </w:r>
    </w:p>
    <w:p w14:paraId="3F9DFA8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1.1.1.4 投标函：是指构成合同的由设计人填写并签署的用于投标的称为“投标函”的文件。</w:t>
      </w:r>
    </w:p>
    <w:p w14:paraId="480BB61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1.1.1.5 投标函附录：是指构成合同的附在投标函后的称为“投标函附录”的文件。</w:t>
      </w:r>
    </w:p>
    <w:p w14:paraId="5B8EAE1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1.1.1.6 发包人要求：是指构成合同文件组成部分的，由发包人就工程项目的目的、范围、功能要求及工程设计文件审查的范围和内容等提出相应要求的书面文件，又称设计任务书。</w:t>
      </w:r>
    </w:p>
    <w:p w14:paraId="146BD7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1.1.1.7 技术标准：是指构成合同的设计应当遵守的或指导设计的国家、行业或地方的技术标准和要求，以及合同约定的技术标准和要求。</w:t>
      </w:r>
    </w:p>
    <w:p w14:paraId="406239B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1.1.1.8 其他合同文件：是指经合同当事人约定的与工程设计有关的具有合同约束力的文件或书面协议。合同当事人可以在专用合同条款中进行约定。</w:t>
      </w:r>
    </w:p>
    <w:p w14:paraId="6632928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    1.1.2 合同当事人及其他相关方</w:t>
      </w:r>
    </w:p>
    <w:p w14:paraId="32AAEE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1.1.2.1 合同当事人：是指发包人和（或）设计人。</w:t>
      </w:r>
    </w:p>
    <w:p w14:paraId="79A241D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1.1.2.2 发包人：是指与设计人签订合同协议书的当事人及取得该当事人资格的合法继承人。</w:t>
      </w:r>
    </w:p>
    <w:p w14:paraId="27523CE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1.1.2.3 设计人：是指与发包人签订合同协议书的，具有相应工程设计资质的当事人及取得该当事人资格的合法继承人。</w:t>
      </w:r>
    </w:p>
    <w:p w14:paraId="436120F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1.1.2.4 分包人：</w:t>
      </w:r>
      <w:bookmarkStart w:id="15" w:name="#go5"/>
      <w:bookmarkEnd w:id="15"/>
      <w:r>
        <w:rPr>
          <w:rFonts w:hint="eastAsia" w:ascii="仿宋" w:hAnsi="仿宋" w:eastAsia="仿宋" w:cs="仿宋"/>
          <w:b w:val="0"/>
          <w:bCs/>
          <w:kern w:val="2"/>
          <w:sz w:val="21"/>
          <w:szCs w:val="21"/>
          <w:lang w:val="en-US" w:eastAsia="zh-CN" w:bidi="ar-SA"/>
        </w:rPr>
        <w:t>是指按照法律规定和合同约定，分包部分工程设计工作，并与设计人签订分包合同的具有相应资质的法人。</w:t>
      </w:r>
    </w:p>
    <w:p w14:paraId="05DD52A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1.1.2.5 发包人代表：是指由发包人指定负责工程设计方面在发包人授权范围内行使发包人权利的人。</w:t>
      </w:r>
    </w:p>
    <w:p w14:paraId="6A3279B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1.1.2.6 项目负责人：是指由设计人任命负责工程设计，在设计人授权范围内负责合同履行，且按照法律规定具有相应资格的项目主持人。</w:t>
      </w:r>
    </w:p>
    <w:p w14:paraId="25B83BC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1.1.2.7 联合体：是指两个以上设计人联合，以一个设计人身份为发包人提供工程设计服务的临时性组织。</w:t>
      </w:r>
    </w:p>
    <w:p w14:paraId="4D42FCE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 工程设计服务、资料与文件</w:t>
      </w:r>
    </w:p>
    <w:p w14:paraId="1106ECD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1.1.3.1 工程设计服务：是指设计人按照合同约定履行的服务，包括工程设计基本服务、工程设计其他服务。</w:t>
      </w:r>
    </w:p>
    <w:p w14:paraId="0081D4E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1.1.3.2 工程设计基本服务：是指设计人根据发包人的委托，提供编制专业建设工程施工图设计文件（含施工图设计概算）、施工图设计文件服务，并相应提供设计技术交底、解决施工中的设计技术问题、参加试车（试运行）考核和竣工验收等服务。基本服务费用包含在设计费中。</w:t>
      </w:r>
    </w:p>
    <w:p w14:paraId="3FC117F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0BC8AE6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1.1.3.4 暂停设计：是指发生设计人不能按照合同约定履行全部或部分义务情形而暂时中断工程设计服务的行为。</w:t>
      </w:r>
    </w:p>
    <w:p w14:paraId="5AAF02D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805054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1.1.3.6 工程设计文件：指按照合同约定和技术要求，由设计人向发包人提供的阶段性成果、最终工作成果等，且应当采用合同中双方约定的载体。</w:t>
      </w:r>
    </w:p>
    <w:p w14:paraId="4DC2404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 日期和期限</w:t>
      </w:r>
    </w:p>
    <w:p w14:paraId="034FEBF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1.1.4.1 开始设计日期：包括计划开始设计日期和实际开始设计日期。计划开始设计日期是指合同协议书约定的开始设计日期；实际开始设计日期是指发包人发出的开始设计通知中载明的开始设计日期。</w:t>
      </w:r>
    </w:p>
    <w:p w14:paraId="097A2FD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3245FA5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1.1.4.3 设计周期又称设计工期：是指在合同协议书约定的设计人完成工程设计及相关服务所需的期限，包括按照合同约定所作的期限变更。</w:t>
      </w:r>
    </w:p>
    <w:p w14:paraId="247DAFC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1.1.4.4 基准日期：招标发包的工程设计以投标截止日前28天的日期为基准日期，直接发包的工程设计以合同签订日前28天的日期为基准日期。</w:t>
      </w:r>
    </w:p>
    <w:p w14:paraId="78F0C7D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1.1.4.5 天：除特别指明外，均指日历天。合同中按天计算时间的，开始当天不计入，从次日开始计算，期限最后一天的截止时间为当天24:00时。</w:t>
      </w:r>
    </w:p>
    <w:p w14:paraId="44E4AC6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 合同价格</w:t>
      </w:r>
    </w:p>
    <w:p w14:paraId="1B8108D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1.1.5.1 签约合同价：是指发包人和设计人在合同协议书中确定的总金额。</w:t>
      </w:r>
    </w:p>
    <w:p w14:paraId="230398C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1.1.5.2 合同价格又称设计费：是指发包人用于支付设计人按照合同约定完成工程设计范围内全部工作的金额，包括合同履行过程中按合同约定发生的价格变化。</w:t>
      </w:r>
    </w:p>
    <w:p w14:paraId="34FC033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1.1.6 其他</w:t>
      </w:r>
    </w:p>
    <w:p w14:paraId="6DEFF87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1.1.6.1 书面形式：是指合同书、信件和数据电文（包括电报、电传、传真、电子数据交换和电子邮件）等可以有形地表现所载内容的形式。</w:t>
      </w:r>
    </w:p>
    <w:p w14:paraId="6D4A6AE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6" w:name="_Toc351203497"/>
      <w:bookmarkStart w:id="17" w:name="_Toc296346530"/>
      <w:bookmarkStart w:id="18" w:name="_Toc296503029"/>
      <w:bookmarkStart w:id="19" w:name="_Toc337558729"/>
      <w:r>
        <w:rPr>
          <w:rFonts w:hint="eastAsia" w:ascii="仿宋" w:hAnsi="仿宋" w:eastAsia="仿宋" w:cs="仿宋"/>
          <w:b w:val="0"/>
          <w:bCs/>
          <w:kern w:val="2"/>
          <w:sz w:val="21"/>
          <w:szCs w:val="21"/>
          <w:lang w:val="en-US" w:eastAsia="zh-CN" w:bidi="ar-SA"/>
        </w:rPr>
        <w:t>1.2 语言文字</w:t>
      </w:r>
      <w:bookmarkEnd w:id="16"/>
      <w:bookmarkEnd w:id="17"/>
      <w:bookmarkEnd w:id="18"/>
      <w:bookmarkEnd w:id="19"/>
    </w:p>
    <w:p w14:paraId="24E885D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合同以中国的汉语简体文字编写、解释和说明。合同当事人在专用合同条款中约定使用两种以上语言时，汉语为优先解释和说明合同的语言。</w:t>
      </w:r>
    </w:p>
    <w:p w14:paraId="480BBE4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20" w:name="_Toc351203499"/>
      <w:bookmarkStart w:id="21" w:name="_Toc351203498"/>
      <w:bookmarkStart w:id="22" w:name="_Toc337558730"/>
      <w:bookmarkStart w:id="23" w:name="_Toc296503030"/>
      <w:bookmarkStart w:id="24" w:name="_Toc296346531"/>
      <w:r>
        <w:rPr>
          <w:rFonts w:hint="eastAsia" w:ascii="仿宋" w:hAnsi="仿宋" w:eastAsia="仿宋" w:cs="仿宋"/>
          <w:b w:val="0"/>
          <w:bCs/>
          <w:kern w:val="2"/>
          <w:sz w:val="21"/>
          <w:szCs w:val="21"/>
          <w:lang w:val="en-US" w:eastAsia="zh-CN" w:bidi="ar-SA"/>
        </w:rPr>
        <w:t>1.4 技术标准</w:t>
      </w:r>
      <w:bookmarkEnd w:id="20"/>
    </w:p>
    <w:p w14:paraId="13D5C3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 适用于工程的现行有效的国家标准、行业标准、工程所在地的地方性标准，以及相应的规范、规程等，合同当事人有特别要求的，应在专用合同条款中约定。</w:t>
      </w:r>
    </w:p>
    <w:p w14:paraId="766662E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 发包人要求使用国外技术标准的，发包人与设计人在专用合同条款中约定原文版本和中文译本提供方及提供标准的名称、份数、时间及费用承担等事项。</w:t>
      </w:r>
    </w:p>
    <w:p w14:paraId="4D6C37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08DDE31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 法律</w:t>
      </w:r>
      <w:bookmarkEnd w:id="21"/>
      <w:bookmarkEnd w:id="22"/>
      <w:bookmarkEnd w:id="23"/>
      <w:bookmarkEnd w:id="24"/>
    </w:p>
    <w:p w14:paraId="587030B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合同所称法律是指中华人民共和国法律、行政法规、部门规章，以及工程所在地的地方性法规、自治条例、单行条例和地方政府规章等。</w:t>
      </w:r>
    </w:p>
    <w:p w14:paraId="7CDBC62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合同当事人可以在专用合同条款中约定合同适用的其他规范性文件。</w:t>
      </w:r>
    </w:p>
    <w:p w14:paraId="4BEAD5C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25" w:name="_Toc351203500"/>
      <w:r>
        <w:rPr>
          <w:rFonts w:hint="eastAsia" w:ascii="仿宋" w:hAnsi="仿宋" w:eastAsia="仿宋" w:cs="仿宋"/>
          <w:b w:val="0"/>
          <w:bCs/>
          <w:kern w:val="2"/>
          <w:sz w:val="21"/>
          <w:szCs w:val="21"/>
          <w:lang w:val="en-US" w:eastAsia="zh-CN" w:bidi="ar-SA"/>
        </w:rPr>
        <w:t>1</w:t>
      </w:r>
      <w:bookmarkStart w:id="26" w:name="_Toc296503031"/>
      <w:bookmarkStart w:id="27" w:name="_Toc337558731"/>
      <w:bookmarkStart w:id="28" w:name="_Toc296346532"/>
      <w:r>
        <w:rPr>
          <w:rFonts w:hint="eastAsia" w:ascii="仿宋" w:hAnsi="仿宋" w:eastAsia="仿宋" w:cs="仿宋"/>
          <w:b w:val="0"/>
          <w:bCs/>
          <w:kern w:val="2"/>
          <w:sz w:val="21"/>
          <w:szCs w:val="21"/>
          <w:lang w:val="en-US" w:eastAsia="zh-CN" w:bidi="ar-SA"/>
        </w:rPr>
        <w:t>.5 合同文件的优先顺序</w:t>
      </w:r>
      <w:bookmarkEnd w:id="25"/>
    </w:p>
    <w:bookmarkEnd w:id="26"/>
    <w:bookmarkEnd w:id="27"/>
    <w:bookmarkEnd w:id="28"/>
    <w:p w14:paraId="3EE4166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组成合同的各项文件应互相解释，互为说明。除专用合同条款另有约定外，解释合同文件的优先顺序如下：</w:t>
      </w:r>
    </w:p>
    <w:p w14:paraId="5C8DDEE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（1）合同协议书；</w:t>
      </w:r>
    </w:p>
    <w:p w14:paraId="4A40438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（2）专用合同条款及其附件； </w:t>
      </w:r>
    </w:p>
    <w:p w14:paraId="0A81DFA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（3）通用合同条款； </w:t>
      </w:r>
    </w:p>
    <w:p w14:paraId="0D854BF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（4）中标通知书（如果有）；</w:t>
      </w:r>
    </w:p>
    <w:p w14:paraId="4B93B83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（5）投标函及其附录（如果有）；</w:t>
      </w:r>
    </w:p>
    <w:p w14:paraId="4F5C333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（6）发包人要求；</w:t>
      </w:r>
    </w:p>
    <w:p w14:paraId="0D10E44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（7）技术标准；</w:t>
      </w:r>
    </w:p>
    <w:p w14:paraId="159F510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（8）发包人提供的上一阶段图纸（如果有）；</w:t>
      </w:r>
    </w:p>
    <w:p w14:paraId="36BCF72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（9）其他合同文件。</w:t>
      </w:r>
    </w:p>
    <w:p w14:paraId="0E42E4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上述各项合同文件包括合同当事人就该项合同文件所作出的补充和修改，属于同一类内容的文件，应以最新签署的为准。</w:t>
      </w:r>
    </w:p>
    <w:p w14:paraId="427B305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在合同履行过程中形成的与合同有关的文件均构成合同文件组成部分，并根据其性质确定优先解释顺序。</w:t>
      </w:r>
    </w:p>
    <w:p w14:paraId="65847C4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29" w:name="_Toc351203502"/>
      <w:r>
        <w:rPr>
          <w:rFonts w:hint="eastAsia" w:ascii="仿宋" w:hAnsi="仿宋" w:eastAsia="仿宋" w:cs="仿宋"/>
          <w:b w:val="0"/>
          <w:bCs/>
          <w:kern w:val="2"/>
          <w:sz w:val="21"/>
          <w:szCs w:val="21"/>
          <w:lang w:val="en-US" w:eastAsia="zh-CN" w:bidi="ar-SA"/>
        </w:rPr>
        <w:t>1</w:t>
      </w:r>
      <w:bookmarkStart w:id="30" w:name="_Toc337558733"/>
      <w:bookmarkStart w:id="31" w:name="_Toc296503033"/>
      <w:bookmarkStart w:id="32" w:name="_Toc296346534"/>
      <w:r>
        <w:rPr>
          <w:rFonts w:hint="eastAsia" w:ascii="仿宋" w:hAnsi="仿宋" w:eastAsia="仿宋" w:cs="仿宋"/>
          <w:b w:val="0"/>
          <w:bCs/>
          <w:kern w:val="2"/>
          <w:sz w:val="21"/>
          <w:szCs w:val="21"/>
          <w:lang w:val="en-US" w:eastAsia="zh-CN" w:bidi="ar-SA"/>
        </w:rPr>
        <w:t>.6 联络</w:t>
      </w:r>
      <w:bookmarkEnd w:id="29"/>
    </w:p>
    <w:bookmarkEnd w:id="30"/>
    <w:bookmarkEnd w:id="31"/>
    <w:bookmarkEnd w:id="32"/>
    <w:p w14:paraId="026F5AF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1.6.1 与合同有关的通知、批准、证明、证书、指示、指令、要求、请求、同意、确定和决定等，均应采用书面形式，并应在合同约定的期限内送达接收人和送达地点。</w:t>
      </w:r>
    </w:p>
    <w:p w14:paraId="1E049FF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53B4A1F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1.6.3 发包人和设计人应当及时签收另一方送达至送达地点和指定接收人的来往信函，如确有充分证据证明一方无正当理由拒不签收的，视为拒绝签收一方认可往来信函的内容。</w:t>
      </w:r>
    </w:p>
    <w:p w14:paraId="0CE3E9D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33" w:name="_Toc351203503"/>
      <w:r>
        <w:rPr>
          <w:rFonts w:hint="eastAsia" w:ascii="仿宋" w:hAnsi="仿宋" w:eastAsia="仿宋" w:cs="仿宋"/>
          <w:b w:val="0"/>
          <w:bCs/>
          <w:kern w:val="2"/>
          <w:sz w:val="21"/>
          <w:szCs w:val="21"/>
          <w:lang w:val="en-US" w:eastAsia="zh-CN" w:bidi="ar-SA"/>
        </w:rPr>
        <w:t>1</w:t>
      </w:r>
      <w:bookmarkStart w:id="34" w:name="_Toc296503035"/>
      <w:bookmarkStart w:id="35" w:name="_Toc337558734"/>
      <w:bookmarkStart w:id="36" w:name="_Toc296346536"/>
      <w:r>
        <w:rPr>
          <w:rFonts w:hint="eastAsia" w:ascii="仿宋" w:hAnsi="仿宋" w:eastAsia="仿宋" w:cs="仿宋"/>
          <w:b w:val="0"/>
          <w:bCs/>
          <w:kern w:val="2"/>
          <w:sz w:val="21"/>
          <w:szCs w:val="21"/>
          <w:lang w:val="en-US" w:eastAsia="zh-CN" w:bidi="ar-SA"/>
        </w:rPr>
        <w:t>.7 严禁贿赂</w:t>
      </w:r>
      <w:bookmarkEnd w:id="33"/>
    </w:p>
    <w:bookmarkEnd w:id="34"/>
    <w:bookmarkEnd w:id="35"/>
    <w:bookmarkEnd w:id="36"/>
    <w:p w14:paraId="5FABA77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合同当事人不得以贿赂或变相贿赂的方式，谋取非法利益或损害对方权益。因一方合同当事人的贿赂造成对方损失的，应赔偿损失，并承担相应的法律责任。</w:t>
      </w:r>
    </w:p>
    <w:p w14:paraId="4C80C14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w:t>
      </w:r>
      <w:bookmarkStart w:id="37" w:name="_Toc337558738"/>
      <w:r>
        <w:rPr>
          <w:rFonts w:hint="eastAsia" w:ascii="仿宋" w:hAnsi="仿宋" w:eastAsia="仿宋" w:cs="仿宋"/>
          <w:b w:val="0"/>
          <w:bCs/>
          <w:kern w:val="2"/>
          <w:sz w:val="21"/>
          <w:szCs w:val="21"/>
          <w:lang w:val="en-US" w:eastAsia="zh-CN" w:bidi="ar-SA"/>
        </w:rPr>
        <w:t>.8 保密</w:t>
      </w:r>
    </w:p>
    <w:bookmarkEnd w:id="37"/>
    <w:p w14:paraId="1B529E5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除法律规定或合同另有约定外，未经发包人同意，设计人不得将发包人提供的图纸、文件以及声明需要保密的资料信息等商业秘密泄露给第三方。</w:t>
      </w:r>
    </w:p>
    <w:p w14:paraId="52FA548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除法律规定或合同另有约定外，未经设计人同意，发包人不得将设计人提供的技术文件、技术成果、技术秘密及声明需要保密的资料信息等商业秘密泄露给第三方。</w:t>
      </w:r>
    </w:p>
    <w:p w14:paraId="414700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保密期限由发包人与设计人在专用合同条款中约定。</w:t>
      </w:r>
    </w:p>
    <w:p w14:paraId="136BA6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38" w:name="_Toc351203509"/>
      <w:r>
        <w:rPr>
          <w:rFonts w:hint="eastAsia" w:ascii="仿宋" w:hAnsi="仿宋" w:eastAsia="仿宋" w:cs="仿宋"/>
          <w:b w:val="0"/>
          <w:bCs/>
          <w:kern w:val="2"/>
          <w:sz w:val="21"/>
          <w:szCs w:val="21"/>
          <w:lang w:val="en-US" w:eastAsia="zh-CN" w:bidi="ar-SA"/>
        </w:rPr>
        <w:t>2</w:t>
      </w:r>
      <w:bookmarkStart w:id="39" w:name="_Toc337558739"/>
      <w:bookmarkStart w:id="40" w:name="_Toc296346539"/>
      <w:bookmarkStart w:id="41" w:name="_Toc296503038"/>
      <w:bookmarkStart w:id="42" w:name="OLE_LINK1"/>
      <w:bookmarkStart w:id="43" w:name="OLE_LINK2"/>
      <w:r>
        <w:rPr>
          <w:rFonts w:hint="eastAsia" w:ascii="仿宋" w:hAnsi="仿宋" w:eastAsia="仿宋" w:cs="仿宋"/>
          <w:b w:val="0"/>
          <w:bCs/>
          <w:kern w:val="2"/>
          <w:sz w:val="21"/>
          <w:szCs w:val="21"/>
          <w:lang w:val="en-US" w:eastAsia="zh-CN" w:bidi="ar-SA"/>
        </w:rPr>
        <w:t>. 发包人</w:t>
      </w:r>
      <w:bookmarkEnd w:id="38"/>
    </w:p>
    <w:bookmarkEnd w:id="39"/>
    <w:bookmarkEnd w:id="40"/>
    <w:bookmarkEnd w:id="41"/>
    <w:p w14:paraId="1140766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44" w:name="_Toc351203510"/>
      <w:r>
        <w:rPr>
          <w:rFonts w:hint="eastAsia" w:ascii="仿宋" w:hAnsi="仿宋" w:eastAsia="仿宋" w:cs="仿宋"/>
          <w:b w:val="0"/>
          <w:bCs/>
          <w:kern w:val="2"/>
          <w:sz w:val="21"/>
          <w:szCs w:val="21"/>
          <w:lang w:val="en-US" w:eastAsia="zh-CN" w:bidi="ar-SA"/>
        </w:rPr>
        <w:t>2</w:t>
      </w:r>
      <w:bookmarkStart w:id="45" w:name="_Toc296346540"/>
      <w:bookmarkStart w:id="46" w:name="_Toc296503039"/>
      <w:bookmarkStart w:id="47" w:name="_Toc337558740"/>
      <w:r>
        <w:rPr>
          <w:rFonts w:hint="eastAsia" w:ascii="仿宋" w:hAnsi="仿宋" w:eastAsia="仿宋" w:cs="仿宋"/>
          <w:b w:val="0"/>
          <w:bCs/>
          <w:kern w:val="2"/>
          <w:sz w:val="21"/>
          <w:szCs w:val="21"/>
          <w:lang w:val="en-US" w:eastAsia="zh-CN" w:bidi="ar-SA"/>
        </w:rPr>
        <w:t xml:space="preserve">.1 </w:t>
      </w:r>
      <w:bookmarkEnd w:id="44"/>
      <w:r>
        <w:rPr>
          <w:rFonts w:hint="eastAsia" w:ascii="仿宋" w:hAnsi="仿宋" w:eastAsia="仿宋" w:cs="仿宋"/>
          <w:b w:val="0"/>
          <w:bCs/>
          <w:kern w:val="2"/>
          <w:sz w:val="21"/>
          <w:szCs w:val="21"/>
          <w:lang w:val="en-US" w:eastAsia="zh-CN" w:bidi="ar-SA"/>
        </w:rPr>
        <w:t>发包人一般义务</w:t>
      </w:r>
    </w:p>
    <w:p w14:paraId="17D1136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2.1.1 发包人应遵守法律，并办理法律规定由其办理的许可、核准或备案，包括但不限于建设用地规划许可证、建设工程规划许可证等许可、核准或备案。</w:t>
      </w:r>
    </w:p>
    <w:p w14:paraId="6856490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45079CD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2.1.2 发包人应当负责工程设计的所有外部关系的协调（包括但不限于当地政府主管部门等），为设计人履行合同提供必要的外部条件。</w:t>
      </w:r>
    </w:p>
    <w:p w14:paraId="363241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2.1.3 专用合同条款约定的其他义务。</w:t>
      </w:r>
    </w:p>
    <w:p w14:paraId="7C08822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48" w:name="_Toc351203511"/>
      <w:r>
        <w:rPr>
          <w:rFonts w:hint="eastAsia" w:ascii="仿宋" w:hAnsi="仿宋" w:eastAsia="仿宋" w:cs="仿宋"/>
          <w:b w:val="0"/>
          <w:bCs/>
          <w:kern w:val="2"/>
          <w:sz w:val="21"/>
          <w:szCs w:val="21"/>
          <w:lang w:val="en-US" w:eastAsia="zh-CN" w:bidi="ar-SA"/>
        </w:rPr>
        <w:t>2.2 发包人代表</w:t>
      </w:r>
      <w:bookmarkEnd w:id="48"/>
    </w:p>
    <w:p w14:paraId="4E3AB7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367F73F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发包人代表不能按照合同约定履行其职责及义务，并导致合同无法继续正常履行的，设计人可以要求发包人撤换发包人代表。</w:t>
      </w:r>
    </w:p>
    <w:p w14:paraId="2327041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2.3 发包人决定</w:t>
      </w:r>
    </w:p>
    <w:p w14:paraId="7A066DD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57EE8BC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2.3.2 发包人应在专用合同条款约定的期限内对设计人书面提出的事项作出书面决定，如发包人不在确定时间内作出书面决定，设计人的设计周期相应延长。</w:t>
      </w:r>
    </w:p>
    <w:bookmarkEnd w:id="42"/>
    <w:bookmarkEnd w:id="43"/>
    <w:bookmarkEnd w:id="45"/>
    <w:bookmarkEnd w:id="46"/>
    <w:bookmarkEnd w:id="47"/>
    <w:p w14:paraId="296343C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w:t>
      </w:r>
      <w:bookmarkStart w:id="49" w:name="_Toc296346543"/>
      <w:bookmarkStart w:id="50" w:name="_Toc337558745"/>
      <w:bookmarkStart w:id="51" w:name="_Toc296503042"/>
      <w:r>
        <w:rPr>
          <w:rFonts w:hint="eastAsia" w:ascii="仿宋" w:hAnsi="仿宋" w:eastAsia="仿宋" w:cs="仿宋"/>
          <w:b w:val="0"/>
          <w:bCs/>
          <w:kern w:val="2"/>
          <w:sz w:val="21"/>
          <w:szCs w:val="21"/>
          <w:lang w:val="en-US" w:eastAsia="zh-CN" w:bidi="ar-SA"/>
        </w:rPr>
        <w:t xml:space="preserve">.4 </w:t>
      </w:r>
      <w:bookmarkEnd w:id="49"/>
      <w:bookmarkEnd w:id="50"/>
      <w:bookmarkEnd w:id="51"/>
      <w:bookmarkStart w:id="52" w:name="_Toc351203515"/>
      <w:r>
        <w:rPr>
          <w:rFonts w:hint="eastAsia" w:ascii="仿宋" w:hAnsi="仿宋" w:eastAsia="仿宋" w:cs="仿宋"/>
          <w:b w:val="0"/>
          <w:bCs/>
          <w:kern w:val="2"/>
          <w:sz w:val="21"/>
          <w:szCs w:val="21"/>
          <w:lang w:val="en-US" w:eastAsia="zh-CN" w:bidi="ar-SA"/>
        </w:rPr>
        <w:t>支付合同价款</w:t>
      </w:r>
      <w:bookmarkEnd w:id="52"/>
    </w:p>
    <w:p w14:paraId="5B491F1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发包人应按合同约定向设计人及时足额支付合同价款。</w:t>
      </w:r>
    </w:p>
    <w:p w14:paraId="5172F9B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53" w:name="_Toc351203516"/>
      <w:r>
        <w:rPr>
          <w:rFonts w:hint="eastAsia" w:ascii="仿宋" w:hAnsi="仿宋" w:eastAsia="仿宋" w:cs="仿宋"/>
          <w:b w:val="0"/>
          <w:bCs/>
          <w:kern w:val="2"/>
          <w:sz w:val="21"/>
          <w:szCs w:val="21"/>
          <w:lang w:val="en-US" w:eastAsia="zh-CN" w:bidi="ar-SA"/>
        </w:rPr>
        <w:t xml:space="preserve">2.5 </w:t>
      </w:r>
      <w:bookmarkEnd w:id="53"/>
      <w:r>
        <w:rPr>
          <w:rFonts w:hint="eastAsia" w:ascii="仿宋" w:hAnsi="仿宋" w:eastAsia="仿宋" w:cs="仿宋"/>
          <w:b w:val="0"/>
          <w:bCs/>
          <w:kern w:val="2"/>
          <w:sz w:val="21"/>
          <w:szCs w:val="21"/>
          <w:lang w:val="en-US" w:eastAsia="zh-CN" w:bidi="ar-SA"/>
        </w:rPr>
        <w:t>设计文件接收</w:t>
      </w:r>
    </w:p>
    <w:p w14:paraId="4BB3692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发包人应按合同约定及时接收设计人提交的工程设计文件。</w:t>
      </w:r>
    </w:p>
    <w:p w14:paraId="5992164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54" w:name="_Toc351203518"/>
      <w:r>
        <w:rPr>
          <w:rFonts w:hint="eastAsia" w:ascii="仿宋" w:hAnsi="仿宋" w:eastAsia="仿宋" w:cs="仿宋"/>
          <w:b w:val="0"/>
          <w:bCs/>
          <w:kern w:val="2"/>
          <w:sz w:val="21"/>
          <w:szCs w:val="21"/>
          <w:lang w:val="en-US" w:eastAsia="zh-CN" w:bidi="ar-SA"/>
        </w:rPr>
        <w:t>3</w:t>
      </w:r>
      <w:bookmarkStart w:id="55" w:name="_Toc337558746"/>
      <w:bookmarkStart w:id="56" w:name="_Toc296346546"/>
      <w:bookmarkStart w:id="57" w:name="_Toc296503045"/>
      <w:r>
        <w:rPr>
          <w:rFonts w:hint="eastAsia" w:ascii="仿宋" w:hAnsi="仿宋" w:eastAsia="仿宋" w:cs="仿宋"/>
          <w:b w:val="0"/>
          <w:bCs/>
          <w:kern w:val="2"/>
          <w:sz w:val="21"/>
          <w:szCs w:val="21"/>
          <w:lang w:val="en-US" w:eastAsia="zh-CN" w:bidi="ar-SA"/>
        </w:rPr>
        <w:t>. 设计人</w:t>
      </w:r>
      <w:bookmarkEnd w:id="54"/>
    </w:p>
    <w:bookmarkEnd w:id="55"/>
    <w:bookmarkEnd w:id="56"/>
    <w:bookmarkEnd w:id="57"/>
    <w:p w14:paraId="2082150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58" w:name="_Toc351203519"/>
      <w:r>
        <w:rPr>
          <w:rFonts w:hint="eastAsia" w:ascii="仿宋" w:hAnsi="仿宋" w:eastAsia="仿宋" w:cs="仿宋"/>
          <w:b w:val="0"/>
          <w:bCs/>
          <w:kern w:val="2"/>
          <w:sz w:val="21"/>
          <w:szCs w:val="21"/>
          <w:lang w:val="en-US" w:eastAsia="zh-CN" w:bidi="ar-SA"/>
        </w:rPr>
        <w:t>3</w:t>
      </w:r>
      <w:bookmarkStart w:id="59" w:name="_Toc296503046"/>
      <w:bookmarkStart w:id="60" w:name="_Toc296346547"/>
      <w:bookmarkStart w:id="61" w:name="_Toc337558747"/>
      <w:r>
        <w:rPr>
          <w:rFonts w:hint="eastAsia" w:ascii="仿宋" w:hAnsi="仿宋" w:eastAsia="仿宋" w:cs="仿宋"/>
          <w:b w:val="0"/>
          <w:bCs/>
          <w:kern w:val="2"/>
          <w:sz w:val="21"/>
          <w:szCs w:val="21"/>
          <w:lang w:val="en-US" w:eastAsia="zh-CN" w:bidi="ar-SA"/>
        </w:rPr>
        <w:t>.1 设计人一般义务</w:t>
      </w:r>
      <w:bookmarkEnd w:id="58"/>
    </w:p>
    <w:bookmarkEnd w:id="59"/>
    <w:bookmarkEnd w:id="60"/>
    <w:bookmarkEnd w:id="61"/>
    <w:p w14:paraId="7F791A6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3.1.1 设计人应遵守法律和有关技术标准的强制性规定，完成合同约定范围内的专业建设工程施工图设计、施工图设计，提供符合技术标准及合同要求的工程设计文件，提供施工配合服务。</w:t>
      </w:r>
    </w:p>
    <w:p w14:paraId="383A49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133F344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3.1.2 设计人应当完成合同约定的工程设计其他服务。</w:t>
      </w:r>
    </w:p>
    <w:p w14:paraId="5645C1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3.1.3 专用合同条款约定的其他义务。</w:t>
      </w:r>
    </w:p>
    <w:p w14:paraId="5ADFCA4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62" w:name="_Toc351203520"/>
      <w:r>
        <w:rPr>
          <w:rFonts w:hint="eastAsia" w:ascii="仿宋" w:hAnsi="仿宋" w:eastAsia="仿宋" w:cs="仿宋"/>
          <w:b w:val="0"/>
          <w:bCs/>
          <w:kern w:val="2"/>
          <w:sz w:val="21"/>
          <w:szCs w:val="21"/>
          <w:lang w:val="en-US" w:eastAsia="zh-CN" w:bidi="ar-SA"/>
        </w:rPr>
        <w:t>3</w:t>
      </w:r>
      <w:bookmarkStart w:id="63" w:name="_Toc296346548"/>
      <w:bookmarkStart w:id="64" w:name="_Toc296503047"/>
      <w:bookmarkStart w:id="65" w:name="_Toc337558748"/>
      <w:r>
        <w:rPr>
          <w:rFonts w:hint="eastAsia" w:ascii="仿宋" w:hAnsi="仿宋" w:eastAsia="仿宋" w:cs="仿宋"/>
          <w:b w:val="0"/>
          <w:bCs/>
          <w:kern w:val="2"/>
          <w:sz w:val="21"/>
          <w:szCs w:val="21"/>
          <w:lang w:val="en-US" w:eastAsia="zh-CN" w:bidi="ar-SA"/>
        </w:rPr>
        <w:t xml:space="preserve">.2 </w:t>
      </w:r>
      <w:bookmarkEnd w:id="62"/>
      <w:r>
        <w:rPr>
          <w:rFonts w:hint="eastAsia" w:ascii="仿宋" w:hAnsi="仿宋" w:eastAsia="仿宋" w:cs="仿宋"/>
          <w:b w:val="0"/>
          <w:bCs/>
          <w:kern w:val="2"/>
          <w:sz w:val="21"/>
          <w:szCs w:val="21"/>
          <w:lang w:val="en-US" w:eastAsia="zh-CN" w:bidi="ar-SA"/>
        </w:rPr>
        <w:t>项目负责人</w:t>
      </w:r>
    </w:p>
    <w:bookmarkEnd w:id="63"/>
    <w:bookmarkEnd w:id="64"/>
    <w:bookmarkEnd w:id="65"/>
    <w:p w14:paraId="1933AE7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6AAA75E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257AAA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61339C9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66" w:name="_Toc351203521"/>
      <w:r>
        <w:rPr>
          <w:rFonts w:hint="eastAsia" w:ascii="仿宋" w:hAnsi="仿宋" w:eastAsia="仿宋" w:cs="仿宋"/>
          <w:b w:val="0"/>
          <w:bCs/>
          <w:kern w:val="2"/>
          <w:sz w:val="21"/>
          <w:szCs w:val="21"/>
          <w:lang w:val="en-US" w:eastAsia="zh-CN" w:bidi="ar-SA"/>
        </w:rPr>
        <w:t>3</w:t>
      </w:r>
      <w:bookmarkStart w:id="67" w:name="_Toc296346549"/>
      <w:bookmarkStart w:id="68" w:name="_Toc296503048"/>
      <w:bookmarkStart w:id="69" w:name="_Toc337558749"/>
      <w:r>
        <w:rPr>
          <w:rFonts w:hint="eastAsia" w:ascii="仿宋" w:hAnsi="仿宋" w:eastAsia="仿宋" w:cs="仿宋"/>
          <w:b w:val="0"/>
          <w:bCs/>
          <w:kern w:val="2"/>
          <w:sz w:val="21"/>
          <w:szCs w:val="21"/>
          <w:lang w:val="en-US" w:eastAsia="zh-CN" w:bidi="ar-SA"/>
        </w:rPr>
        <w:t xml:space="preserve">.3 </w:t>
      </w:r>
      <w:bookmarkEnd w:id="67"/>
      <w:bookmarkEnd w:id="68"/>
      <w:r>
        <w:rPr>
          <w:rFonts w:hint="eastAsia" w:ascii="仿宋" w:hAnsi="仿宋" w:eastAsia="仿宋" w:cs="仿宋"/>
          <w:b w:val="0"/>
          <w:bCs/>
          <w:kern w:val="2"/>
          <w:sz w:val="21"/>
          <w:szCs w:val="21"/>
          <w:lang w:val="en-US" w:eastAsia="zh-CN" w:bidi="ar-SA"/>
        </w:rPr>
        <w:t>设计人人员</w:t>
      </w:r>
      <w:bookmarkEnd w:id="66"/>
    </w:p>
    <w:bookmarkEnd w:id="69"/>
    <w:p w14:paraId="67914AD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7B84A1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0D6206B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6C41109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0" w:name="_Toc351203523"/>
      <w:r>
        <w:rPr>
          <w:rFonts w:hint="eastAsia" w:ascii="仿宋" w:hAnsi="仿宋" w:eastAsia="仿宋" w:cs="仿宋"/>
          <w:b w:val="0"/>
          <w:bCs/>
          <w:kern w:val="2"/>
          <w:sz w:val="21"/>
          <w:szCs w:val="21"/>
          <w:lang w:val="en-US" w:eastAsia="zh-CN" w:bidi="ar-SA"/>
        </w:rPr>
        <w:t>3</w:t>
      </w:r>
      <w:bookmarkStart w:id="71" w:name="_Toc296346552"/>
      <w:bookmarkStart w:id="72" w:name="_Toc296503051"/>
      <w:bookmarkStart w:id="73" w:name="_Toc337558751"/>
      <w:r>
        <w:rPr>
          <w:rFonts w:hint="eastAsia" w:ascii="仿宋" w:hAnsi="仿宋" w:eastAsia="仿宋" w:cs="仿宋"/>
          <w:b w:val="0"/>
          <w:bCs/>
          <w:kern w:val="2"/>
          <w:sz w:val="21"/>
          <w:szCs w:val="21"/>
          <w:lang w:val="en-US" w:eastAsia="zh-CN" w:bidi="ar-SA"/>
        </w:rPr>
        <w:t>.4 设计分包</w:t>
      </w:r>
      <w:bookmarkEnd w:id="70"/>
    </w:p>
    <w:bookmarkEnd w:id="71"/>
    <w:bookmarkEnd w:id="72"/>
    <w:bookmarkEnd w:id="73"/>
    <w:p w14:paraId="06B9957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3.4.1 设计分包的一般约定</w:t>
      </w:r>
    </w:p>
    <w:p w14:paraId="14DE83F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C23AC0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3.4.2 设计分包的确定</w:t>
      </w:r>
    </w:p>
    <w:p w14:paraId="6BA3EFF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1E5FCC9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3.4.3 设计分包管理</w:t>
      </w:r>
    </w:p>
    <w:p w14:paraId="13DB833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设计人应按照专用合同条款的约定向发包人提交分包人的主要工程设计人员名单、注册执业资格或职称及执业经历等。</w:t>
      </w:r>
    </w:p>
    <w:p w14:paraId="435985D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3.4.4 分包工程设计费</w:t>
      </w:r>
    </w:p>
    <w:p w14:paraId="392F6C3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（1）除本项第（2）目约定的情况或专用合同条款另有约定外，分包工程设计费由设计人与分包人结算，未经设计人同意，发包人不得向分包人支付分包工程设计费；</w:t>
      </w:r>
    </w:p>
    <w:p w14:paraId="579BB32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（2）生效的法院判决书或仲裁裁决书要求发包人向分包人支付分包工程设计费的，发包人有权从应付设计人合同价款中扣除该部分费用。</w:t>
      </w:r>
      <w:bookmarkStart w:id="74" w:name="_Toc351203526"/>
    </w:p>
    <w:p w14:paraId="2595EB5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 联合体</w:t>
      </w:r>
      <w:bookmarkEnd w:id="74"/>
    </w:p>
    <w:p w14:paraId="43C0381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3.5.1 联合体各方应共同与发包人签订合同协议书。联合体各方应为履行合同向发包人承担连带责任。</w:t>
      </w:r>
    </w:p>
    <w:p w14:paraId="7656ADC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3.5.2 联合体协议，应当约定联合体各成员工作分工，经发包人确认后作为合同附件。在履行合同过程中，未经发包人同意，不得修改联合体协议。</w:t>
      </w:r>
    </w:p>
    <w:p w14:paraId="4139DEF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3.5.3 联合体牵头人负责与发包人联系，并接受指示，负责组织联合体各成员全面履行合同。</w:t>
      </w:r>
    </w:p>
    <w:p w14:paraId="2640C7B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3.5.4 发包人向联合体支付设计费用的方式在专用合同条款中约定。</w:t>
      </w:r>
    </w:p>
    <w:p w14:paraId="495361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 工程设计资料</w:t>
      </w:r>
    </w:p>
    <w:p w14:paraId="7E1D0D6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4.1 提供工程设计资料</w:t>
      </w:r>
    </w:p>
    <w:p w14:paraId="4250488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发包人应当在工程设计前或专用合同条款附件2约定的时间向设计人提供工程设计所必需的工程设计资料，并对所提供资料的真实性、准确性和完整性负责。</w:t>
      </w:r>
    </w:p>
    <w:p w14:paraId="2813AB2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按照法律规定确需在工程设计开始后方能提供的设计资料，发包人应及时地在相应工程设计文件提交给发包人前的合理期限内提供，合理期限应以不影响设计人的正常设计为限。</w:t>
      </w:r>
    </w:p>
    <w:p w14:paraId="605AFFF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4.2 逾期提供的责任</w:t>
      </w:r>
    </w:p>
    <w:p w14:paraId="5565FCE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7E621A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5" w:name="_Toc351203532"/>
      <w:bookmarkStart w:id="76" w:name="_Toc337558758"/>
      <w:r>
        <w:rPr>
          <w:rFonts w:hint="eastAsia" w:ascii="仿宋" w:hAnsi="仿宋" w:eastAsia="仿宋" w:cs="仿宋"/>
          <w:b w:val="0"/>
          <w:bCs/>
          <w:kern w:val="2"/>
          <w:sz w:val="21"/>
          <w:szCs w:val="21"/>
          <w:lang w:val="en-US" w:eastAsia="zh-CN" w:bidi="ar-SA"/>
        </w:rPr>
        <w:t xml:space="preserve">5. </w:t>
      </w:r>
      <w:bookmarkEnd w:id="75"/>
      <w:r>
        <w:rPr>
          <w:rFonts w:hint="eastAsia" w:ascii="仿宋" w:hAnsi="仿宋" w:eastAsia="仿宋" w:cs="仿宋"/>
          <w:b w:val="0"/>
          <w:bCs/>
          <w:kern w:val="2"/>
          <w:sz w:val="21"/>
          <w:szCs w:val="21"/>
          <w:lang w:val="en-US" w:eastAsia="zh-CN" w:bidi="ar-SA"/>
        </w:rPr>
        <w:t>工程设计要求</w:t>
      </w:r>
    </w:p>
    <w:bookmarkEnd w:id="76"/>
    <w:p w14:paraId="39039A0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7" w:name="_Toc351203533"/>
      <w:bookmarkStart w:id="78" w:name="_Toc337558759"/>
      <w:r>
        <w:rPr>
          <w:rFonts w:hint="eastAsia" w:ascii="仿宋" w:hAnsi="仿宋" w:eastAsia="仿宋" w:cs="仿宋"/>
          <w:b w:val="0"/>
          <w:bCs/>
          <w:kern w:val="2"/>
          <w:sz w:val="21"/>
          <w:szCs w:val="21"/>
          <w:lang w:val="en-US" w:eastAsia="zh-CN" w:bidi="ar-SA"/>
        </w:rPr>
        <w:t>5.1 工程设计一般要求</w:t>
      </w:r>
    </w:p>
    <w:p w14:paraId="26DDE65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5.1.1 对发包人的要求</w:t>
      </w:r>
    </w:p>
    <w:p w14:paraId="105FC5A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7CF78D7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 对设计人的要求</w:t>
      </w:r>
    </w:p>
    <w:p w14:paraId="7E1003B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5.1.2.1设计人应当按法律和技术标准的强制性规定及发包人要求进行工程设计。有关工程设计的特殊标准或要求由合同当事人在专用合同条款中约定。</w:t>
      </w:r>
      <w:bookmarkEnd w:id="77"/>
    </w:p>
    <w:p w14:paraId="3A552B2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设计人发现发包人提供的工程设计资料有问题的，设计人应当及时通知发包人并经发包人确认。</w:t>
      </w:r>
    </w:p>
    <w:bookmarkEnd w:id="78"/>
    <w:p w14:paraId="25AFE39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3F1375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5.1.2.3 设计人在工程设计中应当采用合同约定的技术、工艺和设备，满足质量、安全、节能、环保等要求。</w:t>
      </w:r>
    </w:p>
    <w:p w14:paraId="6AAE6FD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5.2 工程设计保证措施</w:t>
      </w:r>
    </w:p>
    <w:p w14:paraId="621F5CD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5.2.1 发包人的保证措施</w:t>
      </w:r>
    </w:p>
    <w:p w14:paraId="464AC93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发包人应按照法律规定及合同约定完成与工程设计有关的各项工作。</w:t>
      </w:r>
    </w:p>
    <w:p w14:paraId="081F354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5.2.2 设计人的保证措施</w:t>
      </w:r>
    </w:p>
    <w:p w14:paraId="41FBB07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设计人应做好工程设计的质量与技术管理工作，建立健全工程设计质量保证体系，加强工程设计全过程的质量控制，建立完整的设计文件的设计、复核、审核、会签和批准制度，明确各阶段的责任人。</w:t>
      </w:r>
    </w:p>
    <w:p w14:paraId="3639A60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 工程设计文件的要求</w:t>
      </w:r>
    </w:p>
    <w:p w14:paraId="1D4845B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5.3.1 工程设计文件的编制应符合法律、技术标准的强制性规定及合同的要求。</w:t>
      </w:r>
    </w:p>
    <w:p w14:paraId="4F201BC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5.3.2 工程设计依据应完整、准确、可靠，设计方案论证充分，计算成果可靠，并能够实施。</w:t>
      </w:r>
    </w:p>
    <w:p w14:paraId="3C49C7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5.3.3 工程设计文件的深度应满足本合同相应设计阶段的规定要求，并符合国家和行业现行有效的相关规定。</w:t>
      </w:r>
    </w:p>
    <w:p w14:paraId="17B254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0DAA9A0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5.3.5 应根据法律、技术标准要求，保证专业建设工程的合理使用寿命年限，并应在工程设计文件中注明相应的合理使用寿命年限。</w:t>
      </w:r>
    </w:p>
    <w:p w14:paraId="5FF87F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79" w:name="_Toc351203536"/>
      <w:bookmarkStart w:id="80" w:name="_Toc337558762"/>
      <w:r>
        <w:rPr>
          <w:rFonts w:hint="eastAsia" w:ascii="仿宋" w:hAnsi="仿宋" w:eastAsia="仿宋" w:cs="仿宋"/>
          <w:b w:val="0"/>
          <w:bCs/>
          <w:kern w:val="2"/>
          <w:sz w:val="21"/>
          <w:szCs w:val="21"/>
          <w:lang w:val="en-US" w:eastAsia="zh-CN" w:bidi="ar-SA"/>
        </w:rPr>
        <w:t>5.4 不合格工程设计文件的处理</w:t>
      </w:r>
      <w:bookmarkEnd w:id="79"/>
    </w:p>
    <w:bookmarkEnd w:id="80"/>
    <w:p w14:paraId="2E04906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5.4.1 因设计人原因造成工程设计文件不合格的，发包人有权要求设计人采取补救措施，直至达到合同要求的质量标准，并按第14.2款〔设计人违约责任〕的约定承担责任。 </w:t>
      </w:r>
    </w:p>
    <w:p w14:paraId="2C79F3B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5.4.2 因发包人原因造成工程设计文件不合格的，设计人应当采取补救措施，直至达到合同要求的质量标准，由此增加的设计费用和（或）设计周期的延长由发包人承担。</w:t>
      </w:r>
    </w:p>
    <w:p w14:paraId="7692E51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1" w:name="_Toc351203542"/>
      <w:bookmarkStart w:id="82" w:name="_Toc337558767"/>
      <w:r>
        <w:rPr>
          <w:rFonts w:hint="eastAsia" w:ascii="仿宋" w:hAnsi="仿宋" w:eastAsia="仿宋" w:cs="仿宋"/>
          <w:b w:val="0"/>
          <w:bCs/>
          <w:kern w:val="2"/>
          <w:sz w:val="21"/>
          <w:szCs w:val="21"/>
          <w:lang w:val="en-US" w:eastAsia="zh-CN" w:bidi="ar-SA"/>
        </w:rPr>
        <w:t>6. 工程设计进度</w:t>
      </w:r>
      <w:bookmarkEnd w:id="81"/>
      <w:r>
        <w:rPr>
          <w:rFonts w:hint="eastAsia" w:ascii="仿宋" w:hAnsi="仿宋" w:eastAsia="仿宋" w:cs="仿宋"/>
          <w:b w:val="0"/>
          <w:bCs/>
          <w:kern w:val="2"/>
          <w:sz w:val="21"/>
          <w:szCs w:val="21"/>
          <w:lang w:val="en-US" w:eastAsia="zh-CN" w:bidi="ar-SA"/>
        </w:rPr>
        <w:t>与周期</w:t>
      </w:r>
    </w:p>
    <w:bookmarkEnd w:id="82"/>
    <w:p w14:paraId="3CCDEF4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3" w:name="_Toc351203544"/>
      <w:bookmarkStart w:id="84" w:name="_Toc337558769"/>
      <w:bookmarkStart w:id="85" w:name="_Toc296503066"/>
      <w:bookmarkStart w:id="86" w:name="_Toc296346567"/>
      <w:r>
        <w:rPr>
          <w:rFonts w:hint="eastAsia" w:ascii="仿宋" w:hAnsi="仿宋" w:eastAsia="仿宋" w:cs="仿宋"/>
          <w:b w:val="0"/>
          <w:bCs/>
          <w:kern w:val="2"/>
          <w:sz w:val="21"/>
          <w:szCs w:val="21"/>
          <w:lang w:val="en-US" w:eastAsia="zh-CN" w:bidi="ar-SA"/>
        </w:rPr>
        <w:t>6.1 工程设计进度计划</w:t>
      </w:r>
      <w:bookmarkEnd w:id="83"/>
    </w:p>
    <w:bookmarkEnd w:id="84"/>
    <w:p w14:paraId="45C6405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6.1.1 工程设计进度计划的编制</w:t>
      </w:r>
    </w:p>
    <w:p w14:paraId="1B2CB63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4238A61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2EB06F4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6.1.2 工程设计进度计划的修订</w:t>
      </w:r>
    </w:p>
    <w:p w14:paraId="631AD0A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06A404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7" w:name="_Toc351203545"/>
      <w:bookmarkStart w:id="88" w:name="_Toc337558770"/>
      <w:r>
        <w:rPr>
          <w:rFonts w:hint="eastAsia" w:ascii="仿宋" w:hAnsi="仿宋" w:eastAsia="仿宋" w:cs="仿宋"/>
          <w:b w:val="0"/>
          <w:bCs/>
          <w:kern w:val="2"/>
          <w:sz w:val="21"/>
          <w:szCs w:val="21"/>
          <w:lang w:val="en-US" w:eastAsia="zh-CN" w:bidi="ar-SA"/>
        </w:rPr>
        <w:t xml:space="preserve">6.2 </w:t>
      </w:r>
      <w:bookmarkEnd w:id="87"/>
      <w:r>
        <w:rPr>
          <w:rFonts w:hint="eastAsia" w:ascii="仿宋" w:hAnsi="仿宋" w:eastAsia="仿宋" w:cs="仿宋"/>
          <w:b w:val="0"/>
          <w:bCs/>
          <w:kern w:val="2"/>
          <w:sz w:val="21"/>
          <w:szCs w:val="21"/>
          <w:lang w:val="en-US" w:eastAsia="zh-CN" w:bidi="ar-SA"/>
        </w:rPr>
        <w:t>工程设计开始</w:t>
      </w:r>
    </w:p>
    <w:bookmarkEnd w:id="88"/>
    <w:p w14:paraId="0ABA133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08AFE06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设计人应当在收到发包人提供的工程设计资料及专用合同条款约定的定金或预付款后，开始工程设计工作。</w:t>
      </w:r>
    </w:p>
    <w:p w14:paraId="779DC43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各设计阶段的开始时间均以设计人收到的发包人发出开始设计工作的书面通知书中载明的开始设计的日期起算。</w:t>
      </w:r>
    </w:p>
    <w:bookmarkEnd w:id="85"/>
    <w:bookmarkEnd w:id="86"/>
    <w:p w14:paraId="44E4FC7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89" w:name="_Toc351203547"/>
      <w:bookmarkStart w:id="90" w:name="_Toc337558772"/>
      <w:bookmarkStart w:id="91" w:name="_Toc296346574"/>
      <w:bookmarkStart w:id="92" w:name="_Toc296503073"/>
      <w:r>
        <w:rPr>
          <w:rFonts w:hint="eastAsia" w:ascii="仿宋" w:hAnsi="仿宋" w:eastAsia="仿宋" w:cs="仿宋"/>
          <w:b w:val="0"/>
          <w:bCs/>
          <w:kern w:val="2"/>
          <w:sz w:val="21"/>
          <w:szCs w:val="21"/>
          <w:lang w:val="en-US" w:eastAsia="zh-CN" w:bidi="ar-SA"/>
        </w:rPr>
        <w:t>6.3 工程设计进度延误</w:t>
      </w:r>
      <w:bookmarkEnd w:id="89"/>
    </w:p>
    <w:bookmarkEnd w:id="90"/>
    <w:bookmarkEnd w:id="91"/>
    <w:bookmarkEnd w:id="92"/>
    <w:p w14:paraId="33C33D3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6.3.1 因发包人原因导致工程设计进度延误</w:t>
      </w:r>
    </w:p>
    <w:p w14:paraId="170760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在合同履行过程中，发包人导致工程设计进度延误的情形主要有： </w:t>
      </w:r>
    </w:p>
    <w:p w14:paraId="774522D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（1）发包人未能按合同约定提供工程设计资料或所提供的工程设计资料不符合合同约定或存在错误或疏漏的；</w:t>
      </w:r>
    </w:p>
    <w:p w14:paraId="2CCCACF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（2）发包人未能按合同约定日期足额支付定金或预付款、进度款的；</w:t>
      </w:r>
    </w:p>
    <w:p w14:paraId="433B925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（3）发包人提出影响设计周期的设计变更要求的；</w:t>
      </w:r>
    </w:p>
    <w:p w14:paraId="33C7723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（4）专用合同条款中约定的其他情形。</w:t>
      </w:r>
    </w:p>
    <w:p w14:paraId="3AD183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因发包人原因未按计划开始设计日期开始设计的，发包人应按实际开始设计日期顺延完成设计日期。</w:t>
      </w:r>
    </w:p>
    <w:p w14:paraId="410302F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680299A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315182F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发包人上述工程设计进度延误情形导致增加了设计工作量的，发包人应当另行支付相应设计费用。</w:t>
      </w:r>
    </w:p>
    <w:p w14:paraId="545D8C8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6.3.2 因设计人原因导致工程设计进度延误</w:t>
      </w:r>
    </w:p>
    <w:p w14:paraId="1F6AE17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93" w:name="_Toc296503076"/>
      <w:bookmarkStart w:id="94" w:name="_Toc296346577"/>
      <w:r>
        <w:rPr>
          <w:rFonts w:hint="eastAsia" w:ascii="仿宋" w:hAnsi="仿宋" w:eastAsia="仿宋" w:cs="仿宋"/>
          <w:b w:val="0"/>
          <w:bCs/>
          <w:kern w:val="2"/>
          <w:sz w:val="21"/>
          <w:szCs w:val="21"/>
          <w:lang w:val="en-US" w:eastAsia="zh-CN" w:bidi="ar-SA"/>
        </w:rPr>
        <w:t>因</w:t>
      </w:r>
      <w:bookmarkEnd w:id="93"/>
      <w:bookmarkEnd w:id="94"/>
      <w:r>
        <w:rPr>
          <w:rFonts w:hint="eastAsia" w:ascii="仿宋" w:hAnsi="仿宋" w:eastAsia="仿宋" w:cs="仿宋"/>
          <w:b w:val="0"/>
          <w:bCs/>
          <w:kern w:val="2"/>
          <w:sz w:val="21"/>
          <w:szCs w:val="21"/>
          <w:lang w:val="en-US" w:eastAsia="zh-CN" w:bidi="ar-SA"/>
        </w:rPr>
        <w:t>设计人原因导致工程设计进度延误的，设计人应当按照第14.2款〔设计人违约责任〕承担责任。设计人支付逾期完成工程设计违约金后，不免除设计人继续完成工程设计的义务。</w:t>
      </w:r>
    </w:p>
    <w:p w14:paraId="631608D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95" w:name="_Toc351203550"/>
      <w:bookmarkStart w:id="96" w:name="_Toc296503077"/>
      <w:bookmarkStart w:id="97" w:name="_Toc337558775"/>
      <w:bookmarkStart w:id="98" w:name="_Toc296346578"/>
      <w:r>
        <w:rPr>
          <w:rFonts w:hint="eastAsia" w:ascii="仿宋" w:hAnsi="仿宋" w:eastAsia="仿宋" w:cs="仿宋"/>
          <w:b w:val="0"/>
          <w:bCs/>
          <w:kern w:val="2"/>
          <w:sz w:val="21"/>
          <w:szCs w:val="21"/>
          <w:lang w:val="en-US" w:eastAsia="zh-CN" w:bidi="ar-SA"/>
        </w:rPr>
        <w:t>6.4 暂停</w:t>
      </w:r>
      <w:bookmarkEnd w:id="95"/>
      <w:r>
        <w:rPr>
          <w:rFonts w:hint="eastAsia" w:ascii="仿宋" w:hAnsi="仿宋" w:eastAsia="仿宋" w:cs="仿宋"/>
          <w:b w:val="0"/>
          <w:bCs/>
          <w:kern w:val="2"/>
          <w:sz w:val="21"/>
          <w:szCs w:val="21"/>
          <w:lang w:val="en-US" w:eastAsia="zh-CN" w:bidi="ar-SA"/>
        </w:rPr>
        <w:t>设计</w:t>
      </w:r>
    </w:p>
    <w:bookmarkEnd w:id="96"/>
    <w:bookmarkEnd w:id="97"/>
    <w:bookmarkEnd w:id="98"/>
    <w:p w14:paraId="3C55DF3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6.4.1 发包人原因引起的暂停设计</w:t>
      </w:r>
    </w:p>
    <w:p w14:paraId="607ABE8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因发包人原因引起暂停设计的，发包人应及时下达暂停设计指示。</w:t>
      </w:r>
    </w:p>
    <w:p w14:paraId="3F6B42C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因发包人原因引起的暂停设计，发包人应承担由此增加的设计费用和（或）延长的设计周期。</w:t>
      </w:r>
    </w:p>
    <w:p w14:paraId="584489F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6.4.2 设计人原因引起的暂停设计</w:t>
      </w:r>
    </w:p>
    <w:p w14:paraId="5C5E31E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24A644D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6.4.3 其他原因引起的暂停设计</w:t>
      </w:r>
    </w:p>
    <w:p w14:paraId="07D3857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当出现非设计人原因造成的暂停设计，设计人应当尽快向发包人发出书面通知。</w:t>
      </w:r>
    </w:p>
    <w:p w14:paraId="4381920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在上述情形下设计人的设计服务暂停，设计人的设计周期应当相应延长，复工应有发包人与设计人共同确认的合理期限。</w:t>
      </w:r>
    </w:p>
    <w:p w14:paraId="65587B9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当发生本项约定的情况，导致设计人增加设计工作量的，发包人应当另行支付相应设计费用。</w:t>
      </w:r>
    </w:p>
    <w:p w14:paraId="4ED7A4A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6.4.4 暂停设计后的复工</w:t>
      </w:r>
    </w:p>
    <w:p w14:paraId="44B724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暂停设计后，发包人和设计人应采取有效措施积极消除暂停设计的影响。当工程具备复工条件时，发包人向设计人发出复工通知，设计人应按照复工通知要求复工。</w:t>
      </w:r>
    </w:p>
    <w:p w14:paraId="4DE0D66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除设计人原因导致暂停设计外，设计人暂停设计后复工所增加的设计工作量，发包人应当另行支付相应设计费用。</w:t>
      </w:r>
    </w:p>
    <w:p w14:paraId="328A2EE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99" w:name="_Toc351203551"/>
      <w:r>
        <w:rPr>
          <w:rFonts w:hint="eastAsia" w:ascii="仿宋" w:hAnsi="仿宋" w:eastAsia="仿宋" w:cs="仿宋"/>
          <w:b w:val="0"/>
          <w:bCs/>
          <w:kern w:val="2"/>
          <w:sz w:val="21"/>
          <w:szCs w:val="21"/>
          <w:lang w:val="en-US" w:eastAsia="zh-CN" w:bidi="ar-SA"/>
        </w:rPr>
        <w:t>6.5 提前</w:t>
      </w:r>
      <w:bookmarkEnd w:id="99"/>
      <w:r>
        <w:rPr>
          <w:rFonts w:hint="eastAsia" w:ascii="仿宋" w:hAnsi="仿宋" w:eastAsia="仿宋" w:cs="仿宋"/>
          <w:b w:val="0"/>
          <w:bCs/>
          <w:kern w:val="2"/>
          <w:sz w:val="21"/>
          <w:szCs w:val="21"/>
          <w:lang w:val="en-US" w:eastAsia="zh-CN" w:bidi="ar-SA"/>
        </w:rPr>
        <w:t>交付工程设计文件</w:t>
      </w:r>
    </w:p>
    <w:p w14:paraId="119115E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71A00D2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6.5.2 发包人要求设计人提前交付工程设计文件，或设计人提出提前交付工程设计文件的建议能够给发包人带来效益的，合同当事人可以在专用合同条款中约定提前交付工程设计文件的奖励。</w:t>
      </w:r>
    </w:p>
    <w:p w14:paraId="1977852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0" w:name="_Toc296503083"/>
      <w:bookmarkStart w:id="101" w:name="_Toc296346584"/>
      <w:r>
        <w:rPr>
          <w:rFonts w:hint="eastAsia" w:ascii="仿宋" w:hAnsi="仿宋" w:eastAsia="仿宋" w:cs="仿宋"/>
          <w:b w:val="0"/>
          <w:bCs/>
          <w:kern w:val="2"/>
          <w:sz w:val="21"/>
          <w:szCs w:val="21"/>
          <w:lang w:val="en-US" w:eastAsia="zh-CN" w:bidi="ar-SA"/>
        </w:rPr>
        <w:t>7. 工程设计文件交付</w:t>
      </w:r>
    </w:p>
    <w:p w14:paraId="17558BA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7.1 工程设计文件交付的内容</w:t>
      </w:r>
    </w:p>
    <w:p w14:paraId="6319760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7.1.1 工程设计图纸及设计说明。</w:t>
      </w:r>
    </w:p>
    <w:p w14:paraId="7FC1C1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7.1.2 发包人可以要求设计人提交专用合同条款约定的具体形式的电子版设计文件。</w:t>
      </w:r>
    </w:p>
    <w:p w14:paraId="3D68B3A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7.2 工程设计文件的交付方式</w:t>
      </w:r>
    </w:p>
    <w:p w14:paraId="50CA272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设计人交付工程设计文件给发包人，发包人应当出具书面签收单，内容包括图纸名称、图纸内容、图纸形式、份数、提交和签收日期、提交人与接收人的亲笔签名。</w:t>
      </w:r>
    </w:p>
    <w:p w14:paraId="43AE24D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7.3 工程设计文件交付的时间和份数</w:t>
      </w:r>
    </w:p>
    <w:p w14:paraId="4736733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工程设计文件交付的名称、时间和份数在专用合同条款附件3中约定。</w:t>
      </w:r>
    </w:p>
    <w:p w14:paraId="718211C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 工程设计文件审查</w:t>
      </w:r>
    </w:p>
    <w:p w14:paraId="3938A82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8.1 设计人的工程设计文件应报发包人审查同意。审查的范围和内容在发包人要求中约定。审查的具体标准应符合法律规定、技术标准要求和本合同约定。</w:t>
      </w:r>
    </w:p>
    <w:p w14:paraId="0EA5B71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除专用合同条款对期限另有约定外，自发包人收到设计人的工程设计文件以及设计人的通知之日起，发包人对设计人的工程设计文件审查期不超过15天。</w:t>
      </w:r>
    </w:p>
    <w:p w14:paraId="03CC23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发包人不同意工程设计文件的，应以书面形式通知设计人，并说明不符合合同要求的具体内容。设计人应根据发包人的书面说明，对工程设计文件进行修改后重新报送发包人审查，审查期重新起算。</w:t>
      </w:r>
    </w:p>
    <w:p w14:paraId="025438C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合同约定的审查期满，发包人没有做出审查结论也没有提出异议的，视为设计人的工程设计文件已获发包人同意。</w:t>
      </w:r>
    </w:p>
    <w:p w14:paraId="742D7B1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654043F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8.3 工程（设计文件需政府有关部门审查或批准的，发包人应在审查同意设计人的工程设计文件后在专用合同条款约定的期限内，向政府有关部门报送工程设计文件，设计人应予以协助。</w:t>
      </w:r>
    </w:p>
    <w:p w14:paraId="21BFC61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08F51C9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0B30D3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设计人按第7条〔工程设计文件交付〕的约定向发包人提交工程设计文件，有义务参加发包人组织的设计审查会议，向审查者介绍、解答、解释其工程设计文件，并提供有关补充资料。</w:t>
      </w:r>
    </w:p>
    <w:p w14:paraId="1E83AB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发包人有义务向设计人提供设计审查会议的批准文件和纪要。设计人有义务按照相关设计审查会议批准的文件和纪要，并依据合同约定及相关技术标准，对工程设计文件进行修改、补充和完善。</w:t>
      </w:r>
    </w:p>
    <w:p w14:paraId="2C46B6F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658007A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因发包人原因，致使工程设计文件审查无法进行或无法按期进行，造成设计周期延长、窝工损失及设计人增加的费用，由发包人承担。</w:t>
      </w:r>
    </w:p>
    <w:p w14:paraId="51CFCE8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3D9ADE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因发包人原因造成工程设计文件不合格致使工程设计文件审查无法通过的，由此增加的设计费用和（或）延长的设计周期由发包人承担。</w:t>
      </w:r>
    </w:p>
    <w:p w14:paraId="47FD24A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8.7 工程设计文件的审查，不减轻或免除设计人依据法律应当承担的责任。</w:t>
      </w:r>
    </w:p>
    <w:p w14:paraId="4CEA1E9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 施工现场配合服务</w:t>
      </w:r>
    </w:p>
    <w:p w14:paraId="7162ABC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9.1 除专用合同条款另有约定外，发包人应为设计人派赴现场的工作人员提供工作、生活及交通等方面的便利条件。</w:t>
      </w:r>
    </w:p>
    <w:p w14:paraId="566B1F2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6F9B6C8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2" w:name="_Toc351203567"/>
      <w:r>
        <w:rPr>
          <w:rFonts w:hint="eastAsia" w:ascii="仿宋" w:hAnsi="仿宋" w:eastAsia="仿宋" w:cs="仿宋"/>
          <w:b w:val="0"/>
          <w:bCs/>
          <w:kern w:val="2"/>
          <w:sz w:val="21"/>
          <w:szCs w:val="21"/>
          <w:lang w:val="en-US" w:eastAsia="zh-CN" w:bidi="ar-SA"/>
        </w:rPr>
        <w:t>10. 合同价款与支付</w:t>
      </w:r>
    </w:p>
    <w:p w14:paraId="3BE64C5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10.1 合同价款组成</w:t>
      </w:r>
    </w:p>
    <w:p w14:paraId="4AEB8F4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发包人和设计人应当在专用合同条款附件6中明确约定合同价款各组成部分的具体数额，主要包括：</w:t>
      </w:r>
    </w:p>
    <w:p w14:paraId="4023AC2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（1）工程设计基本服务费用；</w:t>
      </w:r>
    </w:p>
    <w:p w14:paraId="1958F80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（2）工程设计其他服务费用；</w:t>
      </w:r>
    </w:p>
    <w:p w14:paraId="793E93B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（3）在未签订合同前发包人已经同意或接受或已使用的设计人为发包人所做的各项工作的相应费用等。</w:t>
      </w:r>
    </w:p>
    <w:p w14:paraId="3E962B7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10.2 合同价格形式</w:t>
      </w:r>
    </w:p>
    <w:p w14:paraId="4E2260A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发包人和设计人应在合同协议书中选择下列一种合同价格形式： </w:t>
      </w:r>
    </w:p>
    <w:p w14:paraId="7F5A01B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（1）单价合同</w:t>
      </w:r>
    </w:p>
    <w:p w14:paraId="6A04E18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58D2516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（2）总价合同</w:t>
      </w:r>
    </w:p>
    <w:p w14:paraId="509C4E5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1786400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（3）其它价格形式</w:t>
      </w:r>
    </w:p>
    <w:p w14:paraId="188D3D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合同当事人可在专用合同条款中约定其他合同价格形式。</w:t>
      </w:r>
    </w:p>
    <w:p w14:paraId="0BED04C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10.3 定金或预付款</w:t>
      </w:r>
    </w:p>
    <w:p w14:paraId="31A2A1B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10.3.1 定金或预付款的比例</w:t>
      </w:r>
    </w:p>
    <w:p w14:paraId="73EC6C48">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定金的比例不应超过合同总价款的20%。预付款的比例由发包人与设计人协商确定，一般不低于合同总价款的20%。</w:t>
      </w:r>
    </w:p>
    <w:p w14:paraId="509C013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10.3.2 定金或预付款的支付</w:t>
      </w:r>
    </w:p>
    <w:p w14:paraId="107EC47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定金或预付款的支付按照专用合同条款约定执行，但最迟应在开始设计通知载明的开始设计日期前专用合同条款约定的期限内支付。</w:t>
      </w:r>
    </w:p>
    <w:p w14:paraId="79E77B0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3DD2A06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10.4 进度款支付</w:t>
      </w:r>
    </w:p>
    <w:p w14:paraId="1F943D8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10.4.1 发包人应当按照专用合同条款附件6约定的付款条件及时向设计人支付进度款。</w:t>
      </w:r>
    </w:p>
    <w:p w14:paraId="121055D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10.4.2 进度付款的修正</w:t>
      </w:r>
    </w:p>
    <w:p w14:paraId="50DA618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在对已付进度款进行汇总和复核中发现错误、遗漏或重复的，发包人和设计人均有权提出修正申请。经发包人和设计人同意的修正，应在下期进度付款中支付或扣除。</w:t>
      </w:r>
    </w:p>
    <w:p w14:paraId="646517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 合同价款的结算与支付</w:t>
      </w:r>
    </w:p>
    <w:p w14:paraId="6900AE0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10.5.1 对于采取固定总价形式的合同，发包人应当按照专用合同条款附件6的约定及时支付尾款。</w:t>
      </w:r>
    </w:p>
    <w:p w14:paraId="16351A2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10.5.2 对于采取固定单价形式的合同，发包人与设计人应当按照专用合同条款附件6约定的结算方式及时结清工程设计费，并将结清未支付的款项一次性支付给设计人。</w:t>
      </w:r>
    </w:p>
    <w:p w14:paraId="488145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10.5.3 对于采取其他价格形式的，也应按专用合同条款的约定及时结算和支付。</w:t>
      </w:r>
    </w:p>
    <w:p w14:paraId="2C6C402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10.6支付账户</w:t>
      </w:r>
    </w:p>
    <w:p w14:paraId="6A685F6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发包人应将合同价款支付至合同协议书中约定的设计人账户。</w:t>
      </w:r>
    </w:p>
    <w:p w14:paraId="1C900B6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 工程设计变更与索赔</w:t>
      </w:r>
    </w:p>
    <w:p w14:paraId="2E212B0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11.1 发包人变更工程设计的内容、规模、功能、条件等，应当向设计人提供书面要求，设计人在不违反法律规定以及技术标准强制性规定的前提下应当按照发包人要求变更工程设计。</w:t>
      </w:r>
    </w:p>
    <w:p w14:paraId="1978273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4E8B387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5710D7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11.4 基准日期后，与工程设计服务有关的法律、技术标准的强制性规定的颁布及修改，由此增加的设计费用和（或）延长的设计周期由发包人承担。</w:t>
      </w:r>
    </w:p>
    <w:p w14:paraId="57FCE1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29C1CB4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 专业责任与保险</w:t>
      </w:r>
    </w:p>
    <w:p w14:paraId="6F8F7E8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12.1 设计人应运用一切合理的专业技术和经验知识，按照公认的职业标准尽其全部职责和谨慎、勤勉地履行其在本合同项下的责任和义务。</w:t>
      </w:r>
    </w:p>
    <w:p w14:paraId="229A196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12.2 除专用合同条款另有约定外，设计人应具有发包人认可的、履行本合同所需要的工程设计责任保险并使其于合同责任期内保持有效。</w:t>
      </w:r>
    </w:p>
    <w:p w14:paraId="0BA390E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12.3 工程设计责任保险应承担由于设计人的疏忽或过失而引发的工程质量事故所造成的建设工程本身的物质损失以及第三者人身伤亡、财产损失或费用的赔偿责任。</w:t>
      </w:r>
    </w:p>
    <w:p w14:paraId="1BC0303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 知识产权</w:t>
      </w:r>
    </w:p>
    <w:p w14:paraId="13D9AF9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7E1399B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EF47A6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6BA87E1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13.4 合同当事人双方均有权在不损害对方利益和保密约定的前提下，在自己宣传用的印刷品或其他出版物上，或申报奖项时等情形下公布有关项目的文字和图片材料。</w:t>
      </w:r>
    </w:p>
    <w:p w14:paraId="308ABF8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13.5 除专用合同条款另有约定外，设计人在合同签订前和签订时已确定采用的专利、专有技术的使用费应包含在签约合同价中。</w:t>
      </w:r>
    </w:p>
    <w:bookmarkEnd w:id="100"/>
    <w:bookmarkEnd w:id="101"/>
    <w:bookmarkEnd w:id="102"/>
    <w:p w14:paraId="37F5628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3" w:name="_Toc351203603"/>
      <w:bookmarkStart w:id="104" w:name="_Toc337558820"/>
      <w:r>
        <w:rPr>
          <w:rFonts w:hint="eastAsia" w:ascii="仿宋" w:hAnsi="仿宋" w:eastAsia="仿宋" w:cs="仿宋"/>
          <w:b w:val="0"/>
          <w:bCs/>
          <w:kern w:val="2"/>
          <w:sz w:val="21"/>
          <w:szCs w:val="21"/>
          <w:lang w:val="en-US" w:eastAsia="zh-CN" w:bidi="ar-SA"/>
        </w:rPr>
        <w:t>14. 违约</w:t>
      </w:r>
      <w:bookmarkEnd w:id="103"/>
      <w:r>
        <w:rPr>
          <w:rFonts w:hint="eastAsia" w:ascii="仿宋" w:hAnsi="仿宋" w:eastAsia="仿宋" w:cs="仿宋"/>
          <w:b w:val="0"/>
          <w:bCs/>
          <w:kern w:val="2"/>
          <w:sz w:val="21"/>
          <w:szCs w:val="21"/>
          <w:lang w:val="en-US" w:eastAsia="zh-CN" w:bidi="ar-SA"/>
        </w:rPr>
        <w:t>责任</w:t>
      </w:r>
    </w:p>
    <w:bookmarkEnd w:id="104"/>
    <w:p w14:paraId="7022371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5" w:name="_Toc296503129"/>
      <w:bookmarkStart w:id="106" w:name="_Toc296346630"/>
      <w:bookmarkStart w:id="107" w:name="_Toc351203604"/>
      <w:bookmarkStart w:id="108" w:name="_Toc337558821"/>
      <w:r>
        <w:rPr>
          <w:rFonts w:hint="eastAsia" w:ascii="仿宋" w:hAnsi="仿宋" w:eastAsia="仿宋" w:cs="仿宋"/>
          <w:b w:val="0"/>
          <w:bCs/>
          <w:kern w:val="2"/>
          <w:sz w:val="21"/>
          <w:szCs w:val="21"/>
          <w:lang w:val="en-US" w:eastAsia="zh-CN" w:bidi="ar-SA"/>
        </w:rPr>
        <w:t>14.1 发</w:t>
      </w:r>
      <w:bookmarkEnd w:id="105"/>
      <w:bookmarkEnd w:id="106"/>
      <w:r>
        <w:rPr>
          <w:rFonts w:hint="eastAsia" w:ascii="仿宋" w:hAnsi="仿宋" w:eastAsia="仿宋" w:cs="仿宋"/>
          <w:b w:val="0"/>
          <w:bCs/>
          <w:kern w:val="2"/>
          <w:sz w:val="21"/>
          <w:szCs w:val="21"/>
          <w:lang w:val="en-US" w:eastAsia="zh-CN" w:bidi="ar-SA"/>
        </w:rPr>
        <w:t>包人违约</w:t>
      </w:r>
      <w:bookmarkEnd w:id="107"/>
      <w:r>
        <w:rPr>
          <w:rFonts w:hint="eastAsia" w:ascii="仿宋" w:hAnsi="仿宋" w:eastAsia="仿宋" w:cs="仿宋"/>
          <w:b w:val="0"/>
          <w:bCs/>
          <w:kern w:val="2"/>
          <w:sz w:val="21"/>
          <w:szCs w:val="21"/>
          <w:lang w:val="en-US" w:eastAsia="zh-CN" w:bidi="ar-SA"/>
        </w:rPr>
        <w:t>责任</w:t>
      </w:r>
    </w:p>
    <w:bookmarkEnd w:id="108"/>
    <w:p w14:paraId="763594F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520E1EF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0A354D6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14.1.3 发包人的上级或设计审批部门对设计文件不进行审批或本合同工程停建、缓建，发包人应在事件发生之日起15天内按本合同第16条〔合同解除〕的约定向设计人结算并支付设计费。</w:t>
      </w:r>
    </w:p>
    <w:p w14:paraId="539651C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14.1.4 发包人擅自将设计人的设计文件用于本工程以外的工程或交第三方使用时，应承担相应法律责任，并应赔偿设计人因此遭受的损失。</w:t>
      </w:r>
    </w:p>
    <w:p w14:paraId="489CB80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09" w:name="_Toc351203605"/>
      <w:bookmarkStart w:id="110" w:name="_Toc296503131"/>
      <w:bookmarkStart w:id="111" w:name="_Toc337558822"/>
      <w:bookmarkStart w:id="112" w:name="_Toc296346632"/>
      <w:r>
        <w:rPr>
          <w:rFonts w:hint="eastAsia" w:ascii="仿宋" w:hAnsi="仿宋" w:eastAsia="仿宋" w:cs="仿宋"/>
          <w:b w:val="0"/>
          <w:bCs/>
          <w:kern w:val="2"/>
          <w:sz w:val="21"/>
          <w:szCs w:val="21"/>
          <w:lang w:val="en-US" w:eastAsia="zh-CN" w:bidi="ar-SA"/>
        </w:rPr>
        <w:t>14.2 设计人违约</w:t>
      </w:r>
      <w:bookmarkEnd w:id="109"/>
      <w:r>
        <w:rPr>
          <w:rFonts w:hint="eastAsia" w:ascii="仿宋" w:hAnsi="仿宋" w:eastAsia="仿宋" w:cs="仿宋"/>
          <w:b w:val="0"/>
          <w:bCs/>
          <w:kern w:val="2"/>
          <w:sz w:val="21"/>
          <w:szCs w:val="21"/>
          <w:lang w:val="en-US" w:eastAsia="zh-CN" w:bidi="ar-SA"/>
        </w:rPr>
        <w:t>责任</w:t>
      </w:r>
    </w:p>
    <w:bookmarkEnd w:id="110"/>
    <w:bookmarkEnd w:id="111"/>
    <w:bookmarkEnd w:id="112"/>
    <w:p w14:paraId="5E0FBBE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14.2.1 合同生效后，设计人因自身原因要求终止或解除合同，设计人应按发包人已支付的定金金额双倍返还给发包人或设计人按照专用合同条款的约定向发包人支付违约金。</w:t>
      </w:r>
    </w:p>
    <w:p w14:paraId="64A10E9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14.2.2 由于设计人原因，未按专用合同条款附件3约定的时间交付工程设计文件的，应按专用合同条款的约定向发包人支付违约金，前述违约金经双方确认后可在发包人应付设计费中扣减。</w:t>
      </w:r>
    </w:p>
    <w:p w14:paraId="5DDD9C4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66AC6D3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14.2.4 设计人未经发包人同意擅自对工程设计进行分包的，发包人有权要求设计人解除未经发包人同意的设计分包合同，设计人应当按照专用合同条款的约定承担违约责任。</w:t>
      </w:r>
    </w:p>
    <w:p w14:paraId="34126A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13" w:name="_Toc337558823"/>
      <w:bookmarkStart w:id="114" w:name="_Toc351203607"/>
      <w:bookmarkStart w:id="115" w:name="_Toc296503116"/>
      <w:bookmarkStart w:id="116" w:name="_Toc296346617"/>
      <w:r>
        <w:rPr>
          <w:rFonts w:hint="eastAsia" w:ascii="仿宋" w:hAnsi="仿宋" w:eastAsia="仿宋" w:cs="仿宋"/>
          <w:b w:val="0"/>
          <w:bCs/>
          <w:kern w:val="2"/>
          <w:sz w:val="21"/>
          <w:szCs w:val="21"/>
          <w:lang w:val="en-US" w:eastAsia="zh-CN" w:bidi="ar-SA"/>
        </w:rPr>
        <w:t>15. 不可抗力</w:t>
      </w:r>
      <w:bookmarkEnd w:id="113"/>
      <w:bookmarkEnd w:id="114"/>
      <w:bookmarkEnd w:id="115"/>
      <w:bookmarkEnd w:id="116"/>
    </w:p>
    <w:p w14:paraId="6E8E375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17" w:name="_Toc351203608"/>
      <w:bookmarkStart w:id="118" w:name="_Toc296346618"/>
      <w:bookmarkStart w:id="119" w:name="_Toc296503117"/>
      <w:bookmarkStart w:id="120" w:name="_Toc337558824"/>
      <w:r>
        <w:rPr>
          <w:rFonts w:hint="eastAsia" w:ascii="仿宋" w:hAnsi="仿宋" w:eastAsia="仿宋" w:cs="仿宋"/>
          <w:b w:val="0"/>
          <w:bCs/>
          <w:kern w:val="2"/>
          <w:sz w:val="21"/>
          <w:szCs w:val="21"/>
          <w:lang w:val="en-US" w:eastAsia="zh-CN" w:bidi="ar-SA"/>
        </w:rPr>
        <w:t>15.1 不可抗力的确认</w:t>
      </w:r>
      <w:bookmarkEnd w:id="117"/>
    </w:p>
    <w:bookmarkEnd w:id="118"/>
    <w:bookmarkEnd w:id="119"/>
    <w:bookmarkEnd w:id="120"/>
    <w:p w14:paraId="3117E07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不可抗力是指合同当事人在签订合同时不可预见，在合同履行过程中不可避免且不能克服的自然灾害和社会性突发事件，如地震、海啸、瘟疫、骚乱、戒严、暴动、战争和专用合同条款中约定的其他情形。</w:t>
      </w:r>
    </w:p>
    <w:p w14:paraId="5292014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71FDFD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21" w:name="_Toc351203609"/>
      <w:bookmarkStart w:id="122" w:name="_Toc296503118"/>
      <w:bookmarkStart w:id="123" w:name="_Toc337558825"/>
      <w:bookmarkStart w:id="124" w:name="_Toc296346619"/>
      <w:r>
        <w:rPr>
          <w:rFonts w:hint="eastAsia" w:ascii="仿宋" w:hAnsi="仿宋" w:eastAsia="仿宋" w:cs="仿宋"/>
          <w:b w:val="0"/>
          <w:bCs/>
          <w:kern w:val="2"/>
          <w:sz w:val="21"/>
          <w:szCs w:val="21"/>
          <w:lang w:val="en-US" w:eastAsia="zh-CN" w:bidi="ar-SA"/>
        </w:rPr>
        <w:t>15.2 不可抗力的通知</w:t>
      </w:r>
      <w:bookmarkEnd w:id="121"/>
    </w:p>
    <w:bookmarkEnd w:id="122"/>
    <w:bookmarkEnd w:id="123"/>
    <w:bookmarkEnd w:id="124"/>
    <w:p w14:paraId="0442818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合同一方当事人遇到不可抗力事件，使其履行合同义务受到阻碍时，应立即通知合同另一方当事人，书面说明不可抗力和受阻碍的详细情况，并在合理期限内提供必要的证明。</w:t>
      </w:r>
    </w:p>
    <w:p w14:paraId="3AF7E55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不可抗力持续发生的，合同一方当事人应及时向合同另一方当事人提交中间报告，说明不可抗力和履行合同受阻的情况，并于不可抗力事件结束后28天内提交最终报告及有关资料。</w:t>
      </w:r>
    </w:p>
    <w:p w14:paraId="5FCA40A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25" w:name="_Toc351203610"/>
      <w:bookmarkStart w:id="126" w:name="_Toc296346620"/>
      <w:bookmarkStart w:id="127" w:name="_Toc337558826"/>
      <w:bookmarkStart w:id="128" w:name="_Toc296503119"/>
      <w:r>
        <w:rPr>
          <w:rFonts w:hint="eastAsia" w:ascii="仿宋" w:hAnsi="仿宋" w:eastAsia="仿宋" w:cs="仿宋"/>
          <w:b w:val="0"/>
          <w:bCs/>
          <w:kern w:val="2"/>
          <w:sz w:val="21"/>
          <w:szCs w:val="21"/>
          <w:lang w:val="en-US" w:eastAsia="zh-CN" w:bidi="ar-SA"/>
        </w:rPr>
        <w:t>15.3 不可抗力后果的承担</w:t>
      </w:r>
      <w:bookmarkEnd w:id="125"/>
    </w:p>
    <w:bookmarkEnd w:id="126"/>
    <w:bookmarkEnd w:id="127"/>
    <w:bookmarkEnd w:id="128"/>
    <w:p w14:paraId="6F2DEDF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不可抗力引起的后果及造成的损失由合同当事人按照法律规定及合同约定各自承担。不可抗力发生前已完成的工程设计应当按照合同约定进行支付。</w:t>
      </w:r>
    </w:p>
    <w:p w14:paraId="3F2DF9D6">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不可抗力发生后，合同当事人均应采取措施尽量避免和减少损失的扩大，任何一方当事人没有采取有效措施导致损失扩大的，应对扩大的损失承担责任。</w:t>
      </w:r>
    </w:p>
    <w:p w14:paraId="39FE5E7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因合同一方迟延履行合同义务，在迟延履行期间遭遇不可抗力的，不免除其违约责任。</w:t>
      </w:r>
    </w:p>
    <w:p w14:paraId="53FF3AB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 合同解除</w:t>
      </w:r>
    </w:p>
    <w:p w14:paraId="5201B01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16.1 发包人与设计人协商一致，可以解除合同。</w:t>
      </w:r>
    </w:p>
    <w:p w14:paraId="6CDFF1BD">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16.2 有下列情形之一的，合同当事人一方或双方可以解除合同：</w:t>
      </w:r>
    </w:p>
    <w:p w14:paraId="47857CF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（1）设计人工程设计文件存在重大质量问题，经发包人催告后，在合理期限内修改后仍不能满足国家现行深度要求或不能达到合同约定的设计质量要求的，发包人可以解除合同；</w:t>
      </w:r>
    </w:p>
    <w:p w14:paraId="1B45870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（2）发包人未按合同约定支付设计费用，经设计人催告后，在30天内仍未支付的，设计人可以解除合同；</w:t>
      </w:r>
    </w:p>
    <w:p w14:paraId="305E3A6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（3）暂停设计期限已连续超过180天，专用合同条款另有约定的除外；</w:t>
      </w:r>
    </w:p>
    <w:p w14:paraId="268A148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（4）因不可抗力致使合同无法履行；</w:t>
      </w:r>
    </w:p>
    <w:p w14:paraId="07F2577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（5）因一方违约致使合同无法实际履行或实际履行已无必要；</w:t>
      </w:r>
    </w:p>
    <w:p w14:paraId="63688F9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（6）因本工程项目条件发生重大变化，使合同无法继续履行。</w:t>
      </w:r>
    </w:p>
    <w:p w14:paraId="761DCD2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16.3 任何一方因故需解除合同时，应提前30天书面通知对方，对合同中的遗留问题应取得一致意见并形成书面协议。</w:t>
      </w:r>
    </w:p>
    <w:p w14:paraId="432D0B59">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0D15E47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29" w:name="_Toc351203626"/>
      <w:bookmarkStart w:id="130" w:name="_Toc296503146"/>
      <w:bookmarkStart w:id="131" w:name="_Toc296346647"/>
      <w:bookmarkStart w:id="132" w:name="_Toc337558840"/>
      <w:r>
        <w:rPr>
          <w:rFonts w:hint="eastAsia" w:ascii="仿宋" w:hAnsi="仿宋" w:eastAsia="仿宋" w:cs="仿宋"/>
          <w:b w:val="0"/>
          <w:bCs/>
          <w:kern w:val="2"/>
          <w:sz w:val="21"/>
          <w:szCs w:val="21"/>
          <w:lang w:val="en-US" w:eastAsia="zh-CN" w:bidi="ar-SA"/>
        </w:rPr>
        <w:t>17. 争议解决</w:t>
      </w:r>
      <w:bookmarkEnd w:id="129"/>
    </w:p>
    <w:bookmarkEnd w:id="130"/>
    <w:bookmarkEnd w:id="131"/>
    <w:bookmarkEnd w:id="132"/>
    <w:p w14:paraId="53240DEA">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33" w:name="_Toc351203627"/>
      <w:bookmarkStart w:id="134" w:name="_Toc296503147"/>
      <w:bookmarkStart w:id="135" w:name="_Toc296346648"/>
      <w:bookmarkStart w:id="136" w:name="_Toc337558841"/>
      <w:r>
        <w:rPr>
          <w:rFonts w:hint="eastAsia" w:ascii="仿宋" w:hAnsi="仿宋" w:eastAsia="仿宋" w:cs="仿宋"/>
          <w:b w:val="0"/>
          <w:bCs/>
          <w:kern w:val="2"/>
          <w:sz w:val="21"/>
          <w:szCs w:val="21"/>
          <w:lang w:val="en-US" w:eastAsia="zh-CN" w:bidi="ar-SA"/>
        </w:rPr>
        <w:t>17.1 和解</w:t>
      </w:r>
      <w:bookmarkEnd w:id="133"/>
    </w:p>
    <w:bookmarkEnd w:id="134"/>
    <w:bookmarkEnd w:id="135"/>
    <w:bookmarkEnd w:id="136"/>
    <w:p w14:paraId="09E1209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合同当事人可以就争议自行和解，自行和解达成协议的经双方签字并盖章后作为合同补充文件，双方均应遵照执行。</w:t>
      </w:r>
    </w:p>
    <w:p w14:paraId="6A59199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37" w:name="_Toc351203628"/>
      <w:bookmarkStart w:id="138" w:name="_Toc296346649"/>
      <w:bookmarkStart w:id="139" w:name="_Toc337558842"/>
      <w:bookmarkStart w:id="140" w:name="_Toc296503148"/>
      <w:r>
        <w:rPr>
          <w:rFonts w:hint="eastAsia" w:ascii="仿宋" w:hAnsi="仿宋" w:eastAsia="仿宋" w:cs="仿宋"/>
          <w:b w:val="0"/>
          <w:bCs/>
          <w:kern w:val="2"/>
          <w:sz w:val="21"/>
          <w:szCs w:val="21"/>
          <w:lang w:val="en-US" w:eastAsia="zh-CN" w:bidi="ar-SA"/>
        </w:rPr>
        <w:t>17.2 调解</w:t>
      </w:r>
      <w:bookmarkEnd w:id="137"/>
    </w:p>
    <w:bookmarkEnd w:id="138"/>
    <w:bookmarkEnd w:id="139"/>
    <w:bookmarkEnd w:id="140"/>
    <w:p w14:paraId="0DE44114">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合同当事人可以就争议请求相关行政主管部门、行业协会或其他第三方进行调解，调解达成协议的，经双方签字并盖章后作为合同补充文件，双方均应遵照执行。</w:t>
      </w:r>
    </w:p>
    <w:p w14:paraId="65CD952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41" w:name="_Toc351203629"/>
      <w:bookmarkStart w:id="142" w:name="_Toc337558843"/>
      <w:bookmarkStart w:id="143" w:name="_Toc296346650"/>
      <w:bookmarkStart w:id="144" w:name="_Toc296503149"/>
      <w:r>
        <w:rPr>
          <w:rFonts w:hint="eastAsia" w:ascii="仿宋" w:hAnsi="仿宋" w:eastAsia="仿宋" w:cs="仿宋"/>
          <w:b w:val="0"/>
          <w:bCs/>
          <w:kern w:val="2"/>
          <w:sz w:val="21"/>
          <w:szCs w:val="21"/>
          <w:lang w:val="en-US" w:eastAsia="zh-CN" w:bidi="ar-SA"/>
        </w:rPr>
        <w:t>17.3 争议评审</w:t>
      </w:r>
      <w:bookmarkEnd w:id="141"/>
    </w:p>
    <w:bookmarkEnd w:id="142"/>
    <w:bookmarkEnd w:id="143"/>
    <w:bookmarkEnd w:id="144"/>
    <w:p w14:paraId="5205C78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合同当事人在专用合同条款中约定采取争议评审方式解决争议以及评审规则，并按下列约定执行： </w:t>
      </w:r>
    </w:p>
    <w:p w14:paraId="3010AEE2">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17.3.1 争议评审小组的确定</w:t>
      </w:r>
    </w:p>
    <w:p w14:paraId="2B7D848E">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合同当事人可以共同选择一名或三名争议评审员，组成争议评审小组。除专用合同条款另有约定外，合同当事人应当自合同签订后28天内，或者争议发生后14天内，选定争议评审员。</w:t>
      </w:r>
    </w:p>
    <w:p w14:paraId="00B21A3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2E3FBA35">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除专用合同条款另有约定外，评审所发生的费用由发包人和设计人各承担一半。</w:t>
      </w:r>
    </w:p>
    <w:p w14:paraId="055D100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17.3.2 争议评审小组的决定</w:t>
      </w:r>
    </w:p>
    <w:p w14:paraId="51D451BB">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37E3F59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17.3.3 争议评审小组决定的效力</w:t>
      </w:r>
    </w:p>
    <w:p w14:paraId="3D935D2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争议评审小组作出的书面决定经合同当事人签字确认后，对双方具有约束力，双方应遵照执行。</w:t>
      </w:r>
    </w:p>
    <w:p w14:paraId="03672511">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任何一方当事人不接受争议评审小组决定或不履行争议评审小组决定的，双方可选择采用其他争议解决方式。</w:t>
      </w:r>
    </w:p>
    <w:p w14:paraId="47460F23">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45" w:name="_Toc351203630"/>
      <w:bookmarkStart w:id="146" w:name="_Toc296346651"/>
      <w:bookmarkStart w:id="147" w:name="_Toc296503150"/>
      <w:bookmarkStart w:id="148" w:name="_Toc337558844"/>
      <w:r>
        <w:rPr>
          <w:rFonts w:hint="eastAsia" w:ascii="仿宋" w:hAnsi="仿宋" w:eastAsia="仿宋" w:cs="仿宋"/>
          <w:b w:val="0"/>
          <w:bCs/>
          <w:kern w:val="2"/>
          <w:sz w:val="21"/>
          <w:szCs w:val="21"/>
          <w:lang w:val="en-US" w:eastAsia="zh-CN" w:bidi="ar-SA"/>
        </w:rPr>
        <w:t>17.4 仲裁或诉讼</w:t>
      </w:r>
      <w:bookmarkEnd w:id="145"/>
    </w:p>
    <w:bookmarkEnd w:id="146"/>
    <w:bookmarkEnd w:id="147"/>
    <w:bookmarkEnd w:id="148"/>
    <w:p w14:paraId="5A6821A0">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因合同及合同有关事项产生的争议，合同当事人可以在专用合同条款中约定以下一种方式解决争议：</w:t>
      </w:r>
    </w:p>
    <w:p w14:paraId="19F78BFC">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（1）向约定的仲裁委员会申请仲裁；</w:t>
      </w:r>
    </w:p>
    <w:p w14:paraId="0CEA570F">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r>
        <w:rPr>
          <w:rFonts w:hint="eastAsia" w:ascii="仿宋" w:hAnsi="仿宋" w:eastAsia="仿宋" w:cs="仿宋"/>
          <w:b w:val="0"/>
          <w:bCs/>
          <w:kern w:val="2"/>
          <w:sz w:val="21"/>
          <w:szCs w:val="21"/>
          <w:lang w:val="en-US" w:eastAsia="zh-CN" w:bidi="ar-SA"/>
        </w:rPr>
        <w:t>（2）向有管辖权的人民法院起诉。</w:t>
      </w:r>
    </w:p>
    <w:p w14:paraId="00D866D7">
      <w:pPr>
        <w:keepNext/>
        <w:keepLines/>
        <w:widowControl w:val="0"/>
        <w:autoSpaceDE w:val="0"/>
        <w:autoSpaceDN w:val="0"/>
        <w:snapToGrid/>
        <w:spacing w:before="0" w:beforeLines="0" w:after="0" w:afterLines="0" w:line="360" w:lineRule="auto"/>
        <w:ind w:firstLine="420" w:firstLineChars="200"/>
        <w:jc w:val="both"/>
        <w:outlineLvl w:val="3"/>
        <w:rPr>
          <w:rFonts w:hint="eastAsia" w:ascii="仿宋" w:hAnsi="仿宋" w:eastAsia="仿宋" w:cs="仿宋"/>
          <w:b w:val="0"/>
          <w:bCs/>
          <w:kern w:val="2"/>
          <w:sz w:val="21"/>
          <w:szCs w:val="21"/>
          <w:lang w:val="en-US" w:eastAsia="zh-CN" w:bidi="ar-SA"/>
        </w:rPr>
      </w:pPr>
      <w:bookmarkStart w:id="149" w:name="_Toc351203631"/>
      <w:bookmarkStart w:id="150" w:name="_Toc296346653"/>
      <w:bookmarkStart w:id="151" w:name="_Toc296503152"/>
      <w:bookmarkStart w:id="152" w:name="_Toc337558845"/>
      <w:r>
        <w:rPr>
          <w:rFonts w:hint="eastAsia" w:ascii="仿宋" w:hAnsi="仿宋" w:eastAsia="仿宋" w:cs="仿宋"/>
          <w:b w:val="0"/>
          <w:bCs/>
          <w:kern w:val="2"/>
          <w:sz w:val="21"/>
          <w:szCs w:val="21"/>
          <w:lang w:val="en-US" w:eastAsia="zh-CN" w:bidi="ar-SA"/>
        </w:rPr>
        <w:t>17.5 争议解决条款效力</w:t>
      </w:r>
      <w:bookmarkEnd w:id="149"/>
    </w:p>
    <w:bookmarkEnd w:id="150"/>
    <w:bookmarkEnd w:id="151"/>
    <w:bookmarkEnd w:id="152"/>
    <w:p w14:paraId="2C5EE97B">
      <w:pPr>
        <w:widowControl/>
        <w:kinsoku w:val="0"/>
        <w:autoSpaceDE w:val="0"/>
        <w:autoSpaceDN w:val="0"/>
        <w:adjustRightInd w:val="0"/>
        <w:snapToGrid w:val="0"/>
        <w:spacing w:line="240" w:lineRule="auto"/>
        <w:ind w:firstLine="420" w:firstLineChars="200"/>
        <w:jc w:val="left"/>
        <w:textAlignment w:val="baseline"/>
        <w:rPr>
          <w:rFonts w:hint="eastAsia" w:ascii="仿宋" w:hAnsi="仿宋" w:eastAsia="仿宋" w:cs="仿宋"/>
          <w:b/>
          <w:snapToGrid w:val="0"/>
          <w:color w:val="000000"/>
          <w:kern w:val="0"/>
          <w:sz w:val="21"/>
          <w:szCs w:val="21"/>
          <w:highlight w:val="none"/>
          <w:lang w:val="en-US" w:eastAsia="zh-CN"/>
        </w:rPr>
      </w:pPr>
      <w:r>
        <w:rPr>
          <w:rFonts w:hint="eastAsia" w:ascii="仿宋" w:hAnsi="仿宋" w:eastAsia="仿宋" w:cs="仿宋"/>
          <w:b w:val="0"/>
          <w:bCs/>
          <w:kern w:val="2"/>
          <w:sz w:val="21"/>
          <w:szCs w:val="21"/>
          <w:lang w:val="en-US" w:eastAsia="zh-CN" w:bidi="ar-SA"/>
        </w:rPr>
        <w:t>合同有关争议解决的条款独立存在，合同的变更、解除、终止、无效或者被撤销均不影响其效力。</w:t>
      </w:r>
      <w:r>
        <w:rPr>
          <w:rFonts w:hint="eastAsia" w:ascii="仿宋" w:hAnsi="仿宋" w:eastAsia="仿宋" w:cs="仿宋"/>
          <w:b/>
          <w:snapToGrid w:val="0"/>
          <w:color w:val="000000"/>
          <w:kern w:val="0"/>
          <w:sz w:val="21"/>
          <w:szCs w:val="21"/>
          <w:highlight w:val="none"/>
          <w:lang w:val="en-US" w:eastAsia="zh-CN"/>
        </w:rPr>
        <w:br w:type="page"/>
      </w:r>
    </w:p>
    <w:p w14:paraId="6BD47370">
      <w:pPr>
        <w:keepNext/>
        <w:pageBreakBefore w:val="0"/>
        <w:kinsoku w:val="0"/>
        <w:wordWrap/>
        <w:overflowPunct/>
        <w:topLinePunct w:val="0"/>
        <w:autoSpaceDE w:val="0"/>
        <w:autoSpaceDN w:val="0"/>
        <w:bidi w:val="0"/>
        <w:adjustRightInd w:val="0"/>
        <w:snapToGrid w:val="0"/>
        <w:spacing w:before="624" w:beforeLines="200" w:line="240" w:lineRule="auto"/>
        <w:jc w:val="center"/>
        <w:textAlignment w:val="baseline"/>
        <w:outlineLvl w:val="2"/>
        <w:rPr>
          <w:rFonts w:hint="eastAsia" w:ascii="仿宋" w:hAnsi="仿宋" w:eastAsia="仿宋" w:cs="仿宋"/>
          <w:b/>
          <w:bCs/>
          <w:snapToGrid w:val="0"/>
          <w:color w:val="000000"/>
          <w:kern w:val="2"/>
          <w:sz w:val="21"/>
          <w:szCs w:val="21"/>
          <w:highlight w:val="none"/>
          <w:lang w:val="en-US" w:eastAsia="en-US" w:bidi="ar-SA"/>
        </w:rPr>
      </w:pPr>
      <w:r>
        <w:rPr>
          <w:rFonts w:hint="eastAsia" w:ascii="仿宋" w:hAnsi="仿宋" w:eastAsia="仿宋" w:cs="仿宋"/>
          <w:b/>
          <w:bCs/>
          <w:snapToGrid w:val="0"/>
          <w:color w:val="000000"/>
          <w:kern w:val="2"/>
          <w:sz w:val="32"/>
          <w:szCs w:val="32"/>
          <w:highlight w:val="none"/>
          <w:lang w:val="en-US" w:eastAsia="en-US" w:bidi="ar-SA"/>
        </w:rPr>
        <w:t>第三部分 专用合同条款</w:t>
      </w:r>
    </w:p>
    <w:p w14:paraId="6236C406">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 w:val="21"/>
          <w:szCs w:val="21"/>
          <w:highlight w:val="none"/>
          <w:lang w:eastAsia="en-US"/>
        </w:rPr>
      </w:pPr>
      <w:bookmarkStart w:id="153" w:name="_Toc528596894"/>
      <w:bookmarkStart w:id="154" w:name="_Toc11762006"/>
      <w:r>
        <w:rPr>
          <w:rFonts w:hint="eastAsia" w:ascii="仿宋" w:hAnsi="仿宋" w:eastAsia="仿宋" w:cs="仿宋"/>
          <w:b/>
          <w:bCs/>
          <w:snapToGrid w:val="0"/>
          <w:color w:val="000000"/>
          <w:kern w:val="0"/>
          <w:sz w:val="21"/>
          <w:szCs w:val="21"/>
          <w:highlight w:val="none"/>
          <w:lang w:eastAsia="en-US"/>
        </w:rPr>
        <w:t>1．一般约定</w:t>
      </w:r>
      <w:bookmarkEnd w:id="153"/>
      <w:bookmarkEnd w:id="154"/>
    </w:p>
    <w:p w14:paraId="0013D60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1.1 词语定义与解释</w:t>
      </w:r>
    </w:p>
    <w:p w14:paraId="1377D65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1.1.1 合同</w:t>
      </w:r>
    </w:p>
    <w:p w14:paraId="466341D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zh-CN"/>
        </w:rPr>
      </w:pPr>
      <w:r>
        <w:rPr>
          <w:rFonts w:hint="eastAsia" w:ascii="仿宋" w:hAnsi="仿宋" w:eastAsia="仿宋" w:cs="仿宋"/>
          <w:snapToGrid w:val="0"/>
          <w:color w:val="000000"/>
          <w:kern w:val="0"/>
          <w:sz w:val="21"/>
          <w:szCs w:val="21"/>
          <w:highlight w:val="none"/>
          <w:lang w:eastAsia="en-US"/>
        </w:rPr>
        <w:t>1.1.1.8 其他合同文件包括：</w:t>
      </w:r>
      <w:r>
        <w:rPr>
          <w:rFonts w:hint="eastAsia" w:ascii="仿宋" w:hAnsi="仿宋" w:eastAsia="仿宋" w:cs="仿宋"/>
          <w:u w:val="single"/>
        </w:rPr>
        <w:t>相关标准、规范及有关技术文件，双方为履行本合同发生的相关工程洽商、变更等书面协议、文件</w:t>
      </w:r>
      <w:r>
        <w:rPr>
          <w:rFonts w:hint="eastAsia" w:ascii="仿宋" w:hAnsi="仿宋" w:eastAsia="仿宋" w:cs="仿宋"/>
          <w:u w:val="single"/>
          <w:lang w:eastAsia="zh-CN"/>
        </w:rPr>
        <w:t>。</w:t>
      </w:r>
    </w:p>
    <w:p w14:paraId="0F3B5BF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1.3 法律</w:t>
      </w:r>
    </w:p>
    <w:p w14:paraId="4EA2BAC5">
      <w:pPr>
        <w:widowControl/>
        <w:kinsoku w:val="0"/>
        <w:autoSpaceDE w:val="0"/>
        <w:autoSpaceDN w:val="0"/>
        <w:adjustRightInd w:val="0"/>
        <w:snapToGrid w:val="0"/>
        <w:spacing w:line="360" w:lineRule="auto"/>
        <w:ind w:left="0" w:leftChars="0" w:firstLine="420" w:firstLineChars="200"/>
        <w:jc w:val="left"/>
        <w:textAlignment w:val="baseline"/>
        <w:rPr>
          <w:rFonts w:hint="eastAsia" w:ascii="仿宋" w:hAnsi="仿宋" w:eastAsia="仿宋" w:cs="仿宋"/>
          <w:snapToGrid w:val="0"/>
          <w:color w:val="000000"/>
          <w:kern w:val="0"/>
          <w:sz w:val="21"/>
          <w:szCs w:val="21"/>
          <w:highlight w:val="none"/>
          <w:lang w:eastAsia="zh-CN"/>
        </w:rPr>
      </w:pPr>
      <w:r>
        <w:rPr>
          <w:rFonts w:hint="eastAsia" w:ascii="仿宋" w:hAnsi="仿宋" w:eastAsia="仿宋" w:cs="仿宋"/>
          <w:snapToGrid w:val="0"/>
          <w:color w:val="000000"/>
          <w:kern w:val="0"/>
          <w:sz w:val="21"/>
          <w:szCs w:val="21"/>
          <w:highlight w:val="none"/>
          <w:lang w:eastAsia="en-US"/>
        </w:rPr>
        <w:t>适用于合同的其他规范性文件：</w:t>
      </w:r>
      <w:r>
        <w:rPr>
          <w:rFonts w:hint="eastAsia" w:ascii="仿宋" w:hAnsi="仿宋" w:eastAsia="仿宋" w:cs="仿宋"/>
          <w:u w:val="single"/>
        </w:rPr>
        <w:t>包括但不限于《中华人民共和国民法典》、《中华人民共和国建筑法》、国家、陕西省</w:t>
      </w:r>
      <w:r>
        <w:rPr>
          <w:rFonts w:hint="eastAsia" w:ascii="仿宋" w:hAnsi="仿宋" w:eastAsia="仿宋" w:cs="仿宋"/>
          <w:u w:val="single"/>
          <w:lang w:eastAsia="zh-Hans"/>
        </w:rPr>
        <w:t>、</w:t>
      </w:r>
      <w:r>
        <w:rPr>
          <w:rFonts w:hint="eastAsia" w:ascii="仿宋" w:hAnsi="仿宋" w:eastAsia="仿宋" w:cs="仿宋"/>
          <w:u w:val="single"/>
        </w:rPr>
        <w:t>西安市颁布的有关规范规程和行业标准、西安市及其主管部门颁布的规范性文件等，如相关文件标准更新，应按照更新后的标准执行</w:t>
      </w:r>
      <w:r>
        <w:rPr>
          <w:rFonts w:hint="eastAsia" w:ascii="仿宋" w:hAnsi="仿宋" w:eastAsia="仿宋" w:cs="仿宋"/>
          <w:u w:val="single"/>
          <w:lang w:eastAsia="zh-CN"/>
        </w:rPr>
        <w:t>。</w:t>
      </w:r>
    </w:p>
    <w:p w14:paraId="63CDD5D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1.4 技术标准</w:t>
      </w:r>
    </w:p>
    <w:p w14:paraId="6275848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1.4.1设计符合的标准（包括但不限于以下标准）：</w:t>
      </w:r>
    </w:p>
    <w:p w14:paraId="2F7B7529">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（1）《农田灌溉水质标准》（GB5084-2021）</w:t>
      </w:r>
    </w:p>
    <w:p w14:paraId="74F2D547">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（2）《城市污水再生利用农田灌溉用水水质》（GB20922-2007）</w:t>
      </w:r>
    </w:p>
    <w:p w14:paraId="10722527">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zh-CN" w:bidi="ar-SA"/>
        </w:rPr>
      </w:pPr>
      <w:r>
        <w:rPr>
          <w:rFonts w:hint="eastAsia" w:ascii="仿宋" w:hAnsi="仿宋" w:eastAsia="仿宋" w:cs="仿宋"/>
          <w:bCs/>
          <w:snapToGrid w:val="0"/>
          <w:color w:val="auto"/>
          <w:kern w:val="0"/>
          <w:sz w:val="21"/>
          <w:szCs w:val="21"/>
          <w:highlight w:val="none"/>
          <w:lang w:val="en-US" w:eastAsia="en-US" w:bidi="ar-SA"/>
        </w:rPr>
        <w:t>（3）《农村生活污水处理设施水污染物排放标准》（DB61/1227-2018</w:t>
      </w:r>
      <w:r>
        <w:rPr>
          <w:rFonts w:hint="eastAsia" w:ascii="仿宋" w:hAnsi="仿宋" w:eastAsia="仿宋" w:cs="仿宋"/>
          <w:bCs/>
          <w:snapToGrid w:val="0"/>
          <w:color w:val="auto"/>
          <w:kern w:val="0"/>
          <w:sz w:val="21"/>
          <w:szCs w:val="21"/>
          <w:highlight w:val="none"/>
          <w:lang w:val="en-US" w:eastAsia="zh-CN" w:bidi="ar-SA"/>
        </w:rPr>
        <w:t>）</w:t>
      </w:r>
    </w:p>
    <w:p w14:paraId="2E45594B">
      <w:pPr>
        <w:kinsoku w:val="0"/>
        <w:autoSpaceDE w:val="0"/>
        <w:autoSpaceDN w:val="0"/>
        <w:adjustRightInd w:val="0"/>
        <w:snapToGrid w:val="0"/>
        <w:spacing w:after="120" w:line="240" w:lineRule="auto"/>
        <w:ind w:left="0" w:leftChars="0" w:right="-92" w:rightChars="-44"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（4）《陕西省农村人居环境污水治理管理规范》（DB61/T 1273-2019）</w:t>
      </w:r>
    </w:p>
    <w:p w14:paraId="6FC55C15">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（5）《西安市城市污水处理和再生水利用条例》（2021年修正）</w:t>
      </w:r>
    </w:p>
    <w:p w14:paraId="362CB761">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（6）《西安市临潼区农村生活污水专项治理规划》</w:t>
      </w:r>
    </w:p>
    <w:p w14:paraId="6F0DEEF3">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（7）《城镇污水处理厂污染物排放标淮》（GB18918-2002）</w:t>
      </w:r>
    </w:p>
    <w:p w14:paraId="60BCD9E9">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（8）《农村生活污水处理设施水污染物排放标准》（DB61/12277 -2018</w:t>
      </w:r>
      <w:r>
        <w:rPr>
          <w:rFonts w:hint="eastAsia" w:ascii="仿宋" w:hAnsi="仿宋" w:eastAsia="仿宋" w:cs="仿宋"/>
          <w:bCs/>
          <w:snapToGrid w:val="0"/>
          <w:color w:val="auto"/>
          <w:kern w:val="0"/>
          <w:sz w:val="21"/>
          <w:szCs w:val="21"/>
          <w:highlight w:val="none"/>
          <w:lang w:val="en-US" w:eastAsia="zh-CN" w:bidi="ar-SA"/>
        </w:rPr>
        <w:t>）</w:t>
      </w:r>
    </w:p>
    <w:p w14:paraId="03F8D2AD">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（9）《农村生活污水处理工程技术标准》（GB/T51347-2019）</w:t>
      </w:r>
    </w:p>
    <w:p w14:paraId="1483320A">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（10）《建筑给水排水设计标准》（GB20015-2019）</w:t>
      </w:r>
    </w:p>
    <w:p w14:paraId="2581D733">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（11）《室外排水设计标准》（GB50014-2021）</w:t>
      </w:r>
    </w:p>
    <w:p w14:paraId="3DA2270C">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（12）《给水排水管道工程施工及验收规范》（GB50268-2008）</w:t>
      </w:r>
    </w:p>
    <w:p w14:paraId="723BE1D1">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（13）《给水排水构筑物施工及验收规范》（GB50141-2008）</w:t>
      </w:r>
    </w:p>
    <w:p w14:paraId="2DA512CA">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（14）《城乡排水工程项目规范》（GB55027-2022）</w:t>
      </w:r>
    </w:p>
    <w:p w14:paraId="7F6AB2EA">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（15）《室外排水设计标准》（GB50014-2021）</w:t>
      </w:r>
    </w:p>
    <w:p w14:paraId="3ED28C11">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（16）《城市工程管线综合规划规范》（GB50289-2016）</w:t>
      </w:r>
    </w:p>
    <w:p w14:paraId="115C108B">
      <w:pPr>
        <w:kinsoku w:val="0"/>
        <w:autoSpaceDE w:val="0"/>
        <w:autoSpaceDN w:val="0"/>
        <w:adjustRightInd w:val="0"/>
        <w:snapToGrid w:val="0"/>
        <w:spacing w:after="120" w:line="240" w:lineRule="auto"/>
        <w:ind w:left="0" w:leftChars="0" w:right="1470" w:rightChars="700" w:firstLine="420" w:firstLineChars="200"/>
        <w:jc w:val="left"/>
        <w:textAlignment w:val="baseline"/>
        <w:rPr>
          <w:rFonts w:hint="eastAsia" w:ascii="仿宋" w:hAnsi="仿宋" w:eastAsia="仿宋" w:cs="仿宋"/>
          <w:bCs/>
          <w:snapToGrid w:val="0"/>
          <w:color w:val="auto"/>
          <w:kern w:val="0"/>
          <w:sz w:val="21"/>
          <w:szCs w:val="21"/>
          <w:highlight w:val="none"/>
          <w:lang w:val="en-US" w:eastAsia="en-US" w:bidi="ar-SA"/>
        </w:rPr>
      </w:pPr>
      <w:r>
        <w:rPr>
          <w:rFonts w:hint="eastAsia" w:ascii="仿宋" w:hAnsi="仿宋" w:eastAsia="仿宋" w:cs="仿宋"/>
          <w:bCs/>
          <w:snapToGrid w:val="0"/>
          <w:color w:val="auto"/>
          <w:kern w:val="0"/>
          <w:sz w:val="21"/>
          <w:szCs w:val="21"/>
          <w:highlight w:val="none"/>
          <w:lang w:val="en-US" w:eastAsia="en-US" w:bidi="ar-SA"/>
        </w:rPr>
        <w:t>（17）《给水排水工程管道结构设计规范》（GB50332-2002）</w:t>
      </w:r>
    </w:p>
    <w:p w14:paraId="2522D531">
      <w:pPr>
        <w:tabs>
          <w:tab w:val="left" w:pos="8190"/>
        </w:tabs>
        <w:kinsoku w:val="0"/>
        <w:autoSpaceDE w:val="0"/>
        <w:autoSpaceDN w:val="0"/>
        <w:adjustRightInd w:val="0"/>
        <w:snapToGrid w:val="0"/>
        <w:spacing w:after="120" w:line="360" w:lineRule="auto"/>
        <w:ind w:left="0" w:leftChars="0" w:right="105" w:rightChars="50" w:firstLine="420" w:firstLineChars="200"/>
        <w:jc w:val="left"/>
        <w:textAlignment w:val="baseline"/>
        <w:rPr>
          <w:rFonts w:hint="eastAsia" w:ascii="仿宋" w:hAnsi="仿宋" w:eastAsia="仿宋" w:cs="仿宋"/>
          <w:bCs/>
          <w:snapToGrid w:val="0"/>
          <w:color w:val="C00000"/>
          <w:kern w:val="0"/>
          <w:sz w:val="21"/>
          <w:szCs w:val="21"/>
          <w:highlight w:val="yellow"/>
          <w:lang w:val="en-US" w:eastAsia="en-US" w:bidi="ar-SA"/>
        </w:rPr>
      </w:pPr>
      <w:r>
        <w:rPr>
          <w:rFonts w:hint="eastAsia" w:ascii="仿宋" w:hAnsi="仿宋" w:eastAsia="仿宋" w:cs="仿宋"/>
          <w:bCs/>
          <w:snapToGrid w:val="0"/>
          <w:color w:val="auto"/>
          <w:kern w:val="0"/>
          <w:sz w:val="21"/>
          <w:szCs w:val="21"/>
          <w:highlight w:val="none"/>
          <w:lang w:val="en-US" w:eastAsia="en-US" w:bidi="ar-SA"/>
        </w:rPr>
        <w:t>除以上标准外，还应满足国家、地方和行业颁布的与本工程有关的行业规范、标准和规定及相关专业的现行技术规范、法规、标准。</w:t>
      </w:r>
    </w:p>
    <w:p w14:paraId="15129F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1.4.3 发包人对工程的技术标准和功能要求的特殊要求：</w:t>
      </w:r>
      <w:r>
        <w:rPr>
          <w:rFonts w:hint="eastAsia" w:ascii="仿宋" w:hAnsi="仿宋" w:eastAsia="仿宋" w:cs="仿宋"/>
          <w:snapToGrid w:val="0"/>
          <w:color w:val="000000"/>
          <w:kern w:val="0"/>
          <w:sz w:val="21"/>
          <w:szCs w:val="21"/>
          <w:highlight w:val="none"/>
          <w:u w:val="single"/>
          <w:lang w:val="en-US" w:eastAsia="zh-CN"/>
        </w:rPr>
        <w:t xml:space="preserve">   /   </w:t>
      </w:r>
      <w:r>
        <w:rPr>
          <w:rFonts w:hint="eastAsia" w:ascii="仿宋" w:hAnsi="仿宋" w:eastAsia="仿宋" w:cs="仿宋"/>
          <w:snapToGrid w:val="0"/>
          <w:color w:val="000000"/>
          <w:kern w:val="0"/>
          <w:sz w:val="21"/>
          <w:szCs w:val="21"/>
          <w:highlight w:val="none"/>
          <w:lang w:eastAsia="en-US"/>
        </w:rPr>
        <w:t>。</w:t>
      </w:r>
    </w:p>
    <w:p w14:paraId="162B4C78">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1.5 合同文件的优先顺序</w:t>
      </w:r>
    </w:p>
    <w:p w14:paraId="73EC119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合同文件组成及优先顺序为：</w:t>
      </w:r>
    </w:p>
    <w:p w14:paraId="0CFBDC1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（1）合同协议书；</w:t>
      </w:r>
    </w:p>
    <w:p w14:paraId="23C374A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（2）合同书的补充协议</w:t>
      </w:r>
      <w:r>
        <w:rPr>
          <w:rFonts w:hint="eastAsia" w:ascii="仿宋" w:hAnsi="仿宋" w:eastAsia="仿宋" w:cs="仿宋"/>
          <w:snapToGrid w:val="0"/>
          <w:color w:val="000000"/>
          <w:kern w:val="0"/>
          <w:sz w:val="21"/>
          <w:szCs w:val="21"/>
          <w:highlight w:val="none"/>
          <w:lang w:val="en-US" w:eastAsia="zh-CN"/>
        </w:rPr>
        <w:t>；</w:t>
      </w:r>
    </w:p>
    <w:p w14:paraId="2C9B905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（3）专用合同条款及其附件；</w:t>
      </w:r>
    </w:p>
    <w:p w14:paraId="1635F82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（4）通用合同条款；</w:t>
      </w:r>
    </w:p>
    <w:p w14:paraId="38ED232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（5）</w:t>
      </w:r>
      <w:r>
        <w:rPr>
          <w:rFonts w:hint="eastAsia" w:ascii="仿宋" w:hAnsi="仿宋" w:eastAsia="仿宋" w:cs="仿宋"/>
          <w:snapToGrid w:val="0"/>
          <w:color w:val="000000"/>
          <w:kern w:val="0"/>
          <w:sz w:val="21"/>
          <w:szCs w:val="21"/>
          <w:highlight w:val="none"/>
          <w:lang w:val="en-US" w:eastAsia="zh-CN"/>
        </w:rPr>
        <w:t>成交</w:t>
      </w:r>
      <w:r>
        <w:rPr>
          <w:rFonts w:hint="eastAsia" w:ascii="仿宋" w:hAnsi="仿宋" w:eastAsia="仿宋" w:cs="仿宋"/>
          <w:snapToGrid w:val="0"/>
          <w:color w:val="000000"/>
          <w:kern w:val="0"/>
          <w:sz w:val="21"/>
          <w:szCs w:val="21"/>
          <w:highlight w:val="none"/>
          <w:lang w:eastAsia="en-US"/>
        </w:rPr>
        <w:t>通知书</w:t>
      </w:r>
      <w:r>
        <w:rPr>
          <w:rFonts w:hint="eastAsia" w:ascii="仿宋" w:hAnsi="仿宋" w:eastAsia="仿宋" w:cs="仿宋"/>
          <w:snapToGrid w:val="0"/>
          <w:color w:val="000000"/>
          <w:kern w:val="0"/>
          <w:sz w:val="21"/>
          <w:szCs w:val="21"/>
          <w:highlight w:val="none"/>
          <w:lang w:val="en-US" w:eastAsia="zh-CN"/>
        </w:rPr>
        <w:t>；</w:t>
      </w:r>
    </w:p>
    <w:p w14:paraId="731917A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（6）发包人要求（设计任务书）；</w:t>
      </w:r>
    </w:p>
    <w:p w14:paraId="4EC7896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（7）招标答疑纪要</w:t>
      </w:r>
      <w:r>
        <w:rPr>
          <w:rFonts w:hint="eastAsia" w:ascii="仿宋" w:hAnsi="仿宋" w:eastAsia="仿宋" w:cs="仿宋"/>
          <w:snapToGrid w:val="0"/>
          <w:color w:val="000000"/>
          <w:kern w:val="0"/>
          <w:sz w:val="21"/>
          <w:szCs w:val="21"/>
          <w:highlight w:val="none"/>
          <w:lang w:val="en-US" w:eastAsia="zh-CN"/>
        </w:rPr>
        <w:t>；</w:t>
      </w:r>
    </w:p>
    <w:p w14:paraId="49ADA08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（8）</w:t>
      </w:r>
      <w:r>
        <w:rPr>
          <w:rFonts w:hint="eastAsia" w:ascii="仿宋" w:hAnsi="仿宋" w:eastAsia="仿宋" w:cs="仿宋"/>
          <w:snapToGrid w:val="0"/>
          <w:color w:val="000000"/>
          <w:kern w:val="0"/>
          <w:sz w:val="21"/>
          <w:szCs w:val="21"/>
          <w:highlight w:val="none"/>
          <w:lang w:val="en-US" w:eastAsia="zh-CN"/>
        </w:rPr>
        <w:t>磋商</w:t>
      </w:r>
      <w:r>
        <w:rPr>
          <w:rFonts w:hint="eastAsia" w:ascii="仿宋" w:hAnsi="仿宋" w:eastAsia="仿宋" w:cs="仿宋"/>
          <w:snapToGrid w:val="0"/>
          <w:color w:val="000000"/>
          <w:kern w:val="0"/>
          <w:sz w:val="21"/>
          <w:szCs w:val="21"/>
          <w:highlight w:val="none"/>
          <w:lang w:eastAsia="en-US"/>
        </w:rPr>
        <w:t>文件</w:t>
      </w:r>
      <w:r>
        <w:rPr>
          <w:rFonts w:hint="eastAsia" w:ascii="仿宋" w:hAnsi="仿宋" w:eastAsia="仿宋" w:cs="仿宋"/>
          <w:snapToGrid w:val="0"/>
          <w:color w:val="000000"/>
          <w:kern w:val="0"/>
          <w:sz w:val="21"/>
          <w:szCs w:val="21"/>
          <w:highlight w:val="none"/>
          <w:lang w:val="en-US" w:eastAsia="zh-CN"/>
        </w:rPr>
        <w:t>；</w:t>
      </w:r>
    </w:p>
    <w:p w14:paraId="43BA759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（9）</w:t>
      </w:r>
      <w:r>
        <w:rPr>
          <w:rFonts w:hint="eastAsia" w:ascii="仿宋" w:hAnsi="仿宋" w:eastAsia="仿宋" w:cs="仿宋"/>
          <w:snapToGrid w:val="0"/>
          <w:color w:val="000000"/>
          <w:kern w:val="0"/>
          <w:sz w:val="21"/>
          <w:szCs w:val="21"/>
          <w:highlight w:val="none"/>
          <w:lang w:val="en-US" w:eastAsia="zh-CN"/>
        </w:rPr>
        <w:t>响应</w:t>
      </w:r>
      <w:r>
        <w:rPr>
          <w:rFonts w:hint="eastAsia" w:ascii="仿宋" w:hAnsi="仿宋" w:eastAsia="仿宋" w:cs="仿宋"/>
          <w:snapToGrid w:val="0"/>
          <w:color w:val="000000"/>
          <w:kern w:val="0"/>
          <w:sz w:val="21"/>
          <w:szCs w:val="21"/>
          <w:highlight w:val="none"/>
          <w:lang w:eastAsia="en-US"/>
        </w:rPr>
        <w:t>文件及其附件</w:t>
      </w:r>
      <w:r>
        <w:rPr>
          <w:rFonts w:hint="eastAsia" w:ascii="仿宋" w:hAnsi="仿宋" w:eastAsia="仿宋" w:cs="仿宋"/>
          <w:snapToGrid w:val="0"/>
          <w:color w:val="000000"/>
          <w:kern w:val="0"/>
          <w:sz w:val="21"/>
          <w:szCs w:val="21"/>
          <w:highlight w:val="none"/>
          <w:lang w:val="en-US" w:eastAsia="zh-CN"/>
        </w:rPr>
        <w:t>；</w:t>
      </w:r>
    </w:p>
    <w:p w14:paraId="58B14A7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val="en-US" w:eastAsia="zh-CN"/>
        </w:rPr>
      </w:pPr>
      <w:r>
        <w:rPr>
          <w:rFonts w:hint="eastAsia" w:ascii="仿宋" w:hAnsi="仿宋" w:eastAsia="仿宋" w:cs="仿宋"/>
          <w:snapToGrid w:val="0"/>
          <w:color w:val="000000"/>
          <w:kern w:val="0"/>
          <w:sz w:val="21"/>
          <w:szCs w:val="21"/>
          <w:highlight w:val="none"/>
          <w:lang w:eastAsia="en-US"/>
        </w:rPr>
        <w:t>（10）标准、规范及有关技术文件</w:t>
      </w:r>
      <w:r>
        <w:rPr>
          <w:rFonts w:hint="eastAsia" w:ascii="仿宋" w:hAnsi="仿宋" w:eastAsia="仿宋" w:cs="仿宋"/>
          <w:snapToGrid w:val="0"/>
          <w:color w:val="000000"/>
          <w:kern w:val="0"/>
          <w:sz w:val="21"/>
          <w:szCs w:val="21"/>
          <w:highlight w:val="none"/>
          <w:lang w:val="en-US" w:eastAsia="zh-CN"/>
        </w:rPr>
        <w:t>；</w:t>
      </w:r>
    </w:p>
    <w:p w14:paraId="440628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（11）其他合同文件。</w:t>
      </w:r>
    </w:p>
    <w:p w14:paraId="774EE0B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1.6 联络</w:t>
      </w:r>
    </w:p>
    <w:p w14:paraId="677E29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1.6.1 发包人</w:t>
      </w:r>
      <w:r>
        <w:rPr>
          <w:rFonts w:hint="eastAsia" w:ascii="仿宋" w:hAnsi="仿宋" w:eastAsia="仿宋" w:cs="仿宋"/>
          <w:snapToGrid w:val="0"/>
          <w:color w:val="000000"/>
          <w:kern w:val="0"/>
          <w:sz w:val="21"/>
          <w:szCs w:val="21"/>
          <w:highlight w:val="none"/>
          <w:lang w:val="en-US" w:eastAsia="zh-CN"/>
        </w:rPr>
        <w:t>和</w:t>
      </w:r>
      <w:r>
        <w:rPr>
          <w:rFonts w:hint="eastAsia" w:ascii="仿宋" w:hAnsi="仿宋" w:eastAsia="仿宋" w:cs="仿宋"/>
          <w:snapToGrid w:val="0"/>
          <w:color w:val="000000"/>
          <w:kern w:val="0"/>
          <w:sz w:val="21"/>
          <w:szCs w:val="21"/>
          <w:highlight w:val="none"/>
          <w:lang w:eastAsia="en-US"/>
        </w:rPr>
        <w:t>设计人应当在</w:t>
      </w:r>
      <w:r>
        <w:rPr>
          <w:rFonts w:hint="eastAsia" w:ascii="仿宋" w:hAnsi="仿宋" w:eastAsia="仿宋" w:cs="仿宋"/>
          <w:snapToGrid w:val="0"/>
          <w:color w:val="000000"/>
          <w:kern w:val="0"/>
          <w:sz w:val="21"/>
          <w:szCs w:val="21"/>
          <w:highlight w:val="none"/>
          <w:u w:val="single"/>
          <w:lang w:eastAsia="en-US"/>
        </w:rPr>
        <w:t xml:space="preserve">  3  </w:t>
      </w:r>
      <w:r>
        <w:rPr>
          <w:rFonts w:hint="eastAsia" w:ascii="仿宋" w:hAnsi="仿宋" w:eastAsia="仿宋" w:cs="仿宋"/>
          <w:snapToGrid w:val="0"/>
          <w:color w:val="000000"/>
          <w:kern w:val="0"/>
          <w:sz w:val="21"/>
          <w:szCs w:val="21"/>
          <w:highlight w:val="none"/>
          <w:lang w:eastAsia="en-US"/>
        </w:rPr>
        <w:t>天内将与合同有关的通知、批准、证明、证书、指示、指令、要求、请求、同意、确定和决定等书面函件送达对方当事人。</w:t>
      </w:r>
    </w:p>
    <w:p w14:paraId="4AEEC38F">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 w:val="21"/>
          <w:szCs w:val="21"/>
          <w:highlight w:val="none"/>
          <w:lang w:val="en-US" w:eastAsia="zh-CN"/>
        </w:rPr>
      </w:pPr>
      <w:bookmarkStart w:id="155" w:name="_Toc11762007"/>
      <w:bookmarkStart w:id="156" w:name="_Toc528596895"/>
      <w:r>
        <w:rPr>
          <w:rFonts w:hint="eastAsia" w:ascii="仿宋" w:hAnsi="仿宋" w:eastAsia="仿宋" w:cs="仿宋"/>
          <w:b/>
          <w:bCs/>
          <w:snapToGrid w:val="0"/>
          <w:color w:val="000000"/>
          <w:kern w:val="0"/>
          <w:sz w:val="21"/>
          <w:szCs w:val="21"/>
          <w:highlight w:val="none"/>
          <w:lang w:eastAsia="en-US"/>
        </w:rPr>
        <w:t>2．发包人</w:t>
      </w:r>
      <w:bookmarkEnd w:id="155"/>
      <w:bookmarkEnd w:id="156"/>
    </w:p>
    <w:p w14:paraId="26CF7127">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2.1 发包人</w:t>
      </w:r>
      <w:r>
        <w:rPr>
          <w:rFonts w:hint="eastAsia" w:ascii="仿宋" w:hAnsi="仿宋" w:eastAsia="仿宋" w:cs="仿宋"/>
          <w:b/>
          <w:bCs/>
          <w:snapToGrid w:val="0"/>
          <w:color w:val="000000"/>
          <w:kern w:val="0"/>
          <w:sz w:val="21"/>
          <w:szCs w:val="21"/>
          <w:highlight w:val="none"/>
          <w:lang w:val="en-US" w:eastAsia="zh-CN"/>
        </w:rPr>
        <w:t>的</w:t>
      </w:r>
      <w:r>
        <w:rPr>
          <w:rFonts w:hint="eastAsia" w:ascii="仿宋" w:hAnsi="仿宋" w:eastAsia="仿宋" w:cs="仿宋"/>
          <w:b/>
          <w:bCs/>
          <w:snapToGrid w:val="0"/>
          <w:color w:val="000000"/>
          <w:kern w:val="0"/>
          <w:sz w:val="21"/>
          <w:szCs w:val="21"/>
          <w:highlight w:val="none"/>
          <w:lang w:eastAsia="en-US"/>
        </w:rPr>
        <w:t>一般义务</w:t>
      </w:r>
    </w:p>
    <w:p w14:paraId="195B5F0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2.1.3 发包人其它义务：</w:t>
      </w:r>
    </w:p>
    <w:p w14:paraId="7C26CAA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1）发包人按本合同约定向设计人提交基础资料及文件，并对其完整性、正确性、及时性负责。发包人不得要求设计人违反国家有关标准进行设计。发包人提交上述资料及文件超过规定期限，设计人按本合同第6条规定的交付设计文件时间顺延。</w:t>
      </w:r>
    </w:p>
    <w:p w14:paraId="6F4017D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（2）在合同履行期间，发包人非因设计人原因要求终止或解除合同，已开始设计工作的，发包人应根据设计人已进行的实际工作量，双方协商具体支付金额。</w:t>
      </w:r>
    </w:p>
    <w:p w14:paraId="29929D3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（3）发包人要求设计人比合同规定时间提前交付设计文件时，须征得设计人同意，不得严重背离合理设计周期。</w:t>
      </w:r>
    </w:p>
    <w:p w14:paraId="326EF33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（4）发包人应为设计人派驻现场的工作人员提供工作、生活及交通等方面的便利条件及必要的劳动保护装备，由此产生的费用由设计人自行承担。</w:t>
      </w:r>
    </w:p>
    <w:p w14:paraId="5BE06AF8">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2.2 发包人决定</w:t>
      </w:r>
    </w:p>
    <w:p w14:paraId="10EC1A8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2.3.2 发包人应在</w:t>
      </w:r>
      <w:r>
        <w:rPr>
          <w:rFonts w:hint="eastAsia" w:ascii="仿宋" w:hAnsi="仿宋" w:eastAsia="仿宋" w:cs="仿宋"/>
          <w:snapToGrid w:val="0"/>
          <w:color w:val="000000"/>
          <w:kern w:val="0"/>
          <w:sz w:val="21"/>
          <w:szCs w:val="21"/>
          <w:highlight w:val="none"/>
          <w:u w:val="single"/>
          <w:lang w:eastAsia="en-US"/>
        </w:rPr>
        <w:t xml:space="preserve">  </w:t>
      </w:r>
      <w:r>
        <w:rPr>
          <w:rFonts w:hint="eastAsia" w:ascii="仿宋" w:hAnsi="仿宋" w:eastAsia="仿宋" w:cs="仿宋"/>
          <w:snapToGrid w:val="0"/>
          <w:color w:val="000000"/>
          <w:kern w:val="0"/>
          <w:sz w:val="21"/>
          <w:szCs w:val="21"/>
          <w:highlight w:val="none"/>
          <w:u w:val="single"/>
          <w:lang w:val="en-US" w:eastAsia="zh-CN"/>
        </w:rPr>
        <w:t>3</w:t>
      </w:r>
      <w:r>
        <w:rPr>
          <w:rFonts w:hint="eastAsia" w:ascii="仿宋" w:hAnsi="仿宋" w:eastAsia="仿宋" w:cs="仿宋"/>
          <w:snapToGrid w:val="0"/>
          <w:color w:val="000000"/>
          <w:kern w:val="0"/>
          <w:sz w:val="21"/>
          <w:szCs w:val="21"/>
          <w:highlight w:val="none"/>
          <w:u w:val="single"/>
          <w:lang w:eastAsia="en-US"/>
        </w:rPr>
        <w:t xml:space="preserve">  </w:t>
      </w:r>
      <w:r>
        <w:rPr>
          <w:rFonts w:hint="eastAsia" w:ascii="仿宋" w:hAnsi="仿宋" w:eastAsia="仿宋" w:cs="仿宋"/>
          <w:snapToGrid w:val="0"/>
          <w:color w:val="000000"/>
          <w:kern w:val="0"/>
          <w:sz w:val="21"/>
          <w:szCs w:val="21"/>
          <w:highlight w:val="none"/>
          <w:lang w:eastAsia="en-US"/>
        </w:rPr>
        <w:t>天内对设计人书面提出的事项作出书面决定。</w:t>
      </w:r>
    </w:p>
    <w:p w14:paraId="40B5DD0E">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 w:val="21"/>
          <w:szCs w:val="21"/>
          <w:highlight w:val="none"/>
          <w:lang w:eastAsia="en-US"/>
        </w:rPr>
      </w:pPr>
      <w:bookmarkStart w:id="157" w:name="_Toc528596896"/>
      <w:bookmarkStart w:id="158" w:name="_Toc11762008"/>
      <w:r>
        <w:rPr>
          <w:rFonts w:hint="eastAsia" w:ascii="仿宋" w:hAnsi="仿宋" w:eastAsia="仿宋" w:cs="仿宋"/>
          <w:b/>
          <w:bCs/>
          <w:snapToGrid w:val="0"/>
          <w:color w:val="000000"/>
          <w:kern w:val="0"/>
          <w:sz w:val="21"/>
          <w:szCs w:val="21"/>
          <w:highlight w:val="none"/>
          <w:lang w:eastAsia="en-US"/>
        </w:rPr>
        <w:t>3．设计人</w:t>
      </w:r>
      <w:bookmarkEnd w:id="157"/>
      <w:bookmarkEnd w:id="158"/>
    </w:p>
    <w:p w14:paraId="29BF8B40">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 w:val="21"/>
          <w:szCs w:val="21"/>
          <w:highlight w:val="none"/>
          <w:lang w:eastAsia="en-US"/>
        </w:rPr>
      </w:pPr>
      <w:r>
        <w:rPr>
          <w:rFonts w:hint="eastAsia" w:ascii="仿宋" w:hAnsi="仿宋" w:eastAsia="仿宋" w:cs="仿宋"/>
          <w:b/>
          <w:bCs/>
          <w:snapToGrid w:val="0"/>
          <w:color w:val="000000"/>
          <w:kern w:val="0"/>
          <w:sz w:val="21"/>
          <w:szCs w:val="21"/>
          <w:highlight w:val="none"/>
          <w:lang w:eastAsia="en-US"/>
        </w:rPr>
        <w:t>3.1 设计人一般义务</w:t>
      </w:r>
    </w:p>
    <w:p w14:paraId="24609EB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3.1.1 设计人</w:t>
      </w:r>
      <w:r>
        <w:rPr>
          <w:rFonts w:hint="eastAsia" w:ascii="仿宋" w:hAnsi="仿宋" w:eastAsia="仿宋" w:cs="仿宋"/>
          <w:snapToGrid w:val="0"/>
          <w:color w:val="000000"/>
          <w:kern w:val="0"/>
          <w:sz w:val="21"/>
          <w:szCs w:val="21"/>
          <w:highlight w:val="none"/>
          <w:u w:val="single"/>
          <w:lang w:eastAsia="en-US"/>
        </w:rPr>
        <w:t>_ 需___</w:t>
      </w:r>
      <w:r>
        <w:rPr>
          <w:rFonts w:hint="eastAsia" w:ascii="仿宋" w:hAnsi="仿宋" w:eastAsia="仿宋" w:cs="仿宋"/>
          <w:snapToGrid w:val="0"/>
          <w:color w:val="000000"/>
          <w:kern w:val="0"/>
          <w:sz w:val="21"/>
          <w:szCs w:val="21"/>
          <w:highlight w:val="none"/>
          <w:lang w:eastAsia="en-US"/>
        </w:rPr>
        <w:t>（需/不需）配合发包人办理有关许可、批准或备案手续。</w:t>
      </w:r>
    </w:p>
    <w:p w14:paraId="20500C5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lang w:eastAsia="en-US"/>
        </w:rPr>
      </w:pPr>
      <w:r>
        <w:rPr>
          <w:rFonts w:hint="eastAsia" w:ascii="仿宋" w:hAnsi="仿宋" w:eastAsia="仿宋" w:cs="仿宋"/>
          <w:snapToGrid w:val="0"/>
          <w:color w:val="000000"/>
          <w:kern w:val="0"/>
          <w:sz w:val="21"/>
          <w:szCs w:val="21"/>
          <w:highlight w:val="none"/>
          <w:lang w:eastAsia="en-US"/>
        </w:rPr>
        <w:t>3.1.3 设计人其他义务：</w:t>
      </w:r>
    </w:p>
    <w:p w14:paraId="0409ECF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1）设计人应保证其向发包人提交的所有设计方案、文件不得侵犯第三人的合法权益，也不得与第三人存在任何形式的纠纷。发包人因使用设计人提交的设计方案、文件被第三人指控侵权、提出异议或权利主张的，设计人应当积极协助解决，并承担相应责任。</w:t>
      </w:r>
    </w:p>
    <w:p w14:paraId="3179593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2）设计人应维持本项目设计团队的稳定，设计人向发包人提交拟参与本项目的设计人员一经发包人确认，未经发包人许可不得更换；设计人拟对设计人员作调整须书面报送发包人同意并备案。设计人未经发包人同意或未向发包人备案，擅自更换设计人员的，发包人有权终止本合同，设计人应立即归还发包人已付的全部款项。</w:t>
      </w:r>
    </w:p>
    <w:p w14:paraId="109C2AC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eastAsia="en-US"/>
        </w:rPr>
      </w:pPr>
      <w:r>
        <w:rPr>
          <w:rFonts w:hint="eastAsia" w:ascii="仿宋" w:hAnsi="仿宋" w:eastAsia="仿宋" w:cs="仿宋"/>
          <w:snapToGrid w:val="0"/>
          <w:color w:val="000000"/>
          <w:kern w:val="0"/>
          <w:sz w:val="21"/>
          <w:szCs w:val="21"/>
          <w:highlight w:val="none"/>
          <w:u w:val="single"/>
          <w:lang w:eastAsia="en-US"/>
        </w:rPr>
        <w:t>（3）未经发包人同意，设计人不得私自将本合同约定的设计工作转包他人或分包设计，否则发包人有权立即终止本协议，设计人应立即归还发包人已付的全部款项。</w:t>
      </w:r>
    </w:p>
    <w:p w14:paraId="585C3EC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4）设计人应按国家规定和合同约定的技术规范、标准及发包人要求进行设计，按本合同约定的内容、时间及份数向发包人交付设计文件。设计人应对提交的设计文件的质量承担全部责任，设计人提交的设计文件经发包人审核接受并通过行政部门审批不视为相关设计文件不存在任何遗漏和错误。</w:t>
      </w:r>
    </w:p>
    <w:p w14:paraId="24A4FB6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（5）设计合理使用年限为按国家标准执行。</w:t>
      </w:r>
    </w:p>
    <w:p w14:paraId="35ADD15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（6）设计人应负责对外来的设计资料进行审查，负责该合同项目的设计联络工作。</w:t>
      </w:r>
    </w:p>
    <w:p w14:paraId="34946B6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7）设计人对其设计文件出现的遗漏或错误或不符合发包人及本合同约定要求的部分负责修改或补充，直至符合发包人及和本合同约定要求以及发包人或发包人上级设计审批部门要求为止，由此产生的一切费用由设计人自行承担。因设计人提交设计成果出现遗漏或瑕疵，给发包人造成损失的，由设计人承担责任，但赔偿数额不超过本合同约定的设计费的总额。设计人拒不按照上述约定调整补充的，发包人有权立即终止本合同。设计人应立即归还发包人已付的全部款项。</w:t>
      </w:r>
    </w:p>
    <w:p w14:paraId="7E1686A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（8）设计人为本项目邀请的其他专家或设计人员为完成本项目所产生的差旅费、电话、打印、复印、传真、办公等费用，均由设计人自行承担。</w:t>
      </w:r>
    </w:p>
    <w:p w14:paraId="65D4A87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9）设计人交付设计文件后，应按规定参加发包人及有关上级部门或其他行政部门的设计审查，并根据审查结论负责不超出本合同约定范围的内容做必要调整补充，由此产生的一切费用由设计人自行承担。设计人拒不按照上述约定调整补充的，发包人有权立即终止本合同。设计人应立即归还发包人已付的全部款项。</w:t>
      </w:r>
    </w:p>
    <w:p w14:paraId="0183376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10）设计人违反本合同约定的，设计人除按法律规定及本合同约定承担违约责任外，由于设计人原因导致发包人造成损失的，设计人还应向发包人及时、完整的赔偿发包人的全部损失，但赔偿数额不超过本合同约定的设计费的总额。</w:t>
      </w:r>
    </w:p>
    <w:p w14:paraId="678FAD8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u w:val="single"/>
          <w:lang w:eastAsia="en-US"/>
        </w:rPr>
        <w:t>（11）设计人应积极配合发包人在施工过程中相关设计问题的解决处理，必要时设计人应派驻设计人员到项目现场。</w:t>
      </w:r>
    </w:p>
    <w:p w14:paraId="7AF920A9">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3.2 项目负责人</w:t>
      </w:r>
    </w:p>
    <w:p w14:paraId="0387D7F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3.2.1 项目负责人</w:t>
      </w:r>
    </w:p>
    <w:p w14:paraId="2411281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姓    名：</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71637BE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执业资格及等级：</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2BC1BA7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注册证书号：</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2786CC4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联系电话：</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w:t>
      </w:r>
    </w:p>
    <w:p w14:paraId="4B9D949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电子信箱：</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w:t>
      </w:r>
    </w:p>
    <w:p w14:paraId="1D4FB59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通信地址：</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w:t>
      </w:r>
    </w:p>
    <w:p w14:paraId="6E360BD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设计人对项目负责人的授权范围如下：</w:t>
      </w:r>
      <w:r>
        <w:rPr>
          <w:rFonts w:hint="eastAsia" w:ascii="仿宋" w:hAnsi="仿宋" w:eastAsia="仿宋" w:cs="仿宋"/>
          <w:snapToGrid w:val="0"/>
          <w:color w:val="000000"/>
          <w:kern w:val="0"/>
          <w:szCs w:val="21"/>
          <w:highlight w:val="none"/>
          <w:u w:val="single"/>
          <w:lang w:eastAsia="en-US"/>
        </w:rPr>
        <w:t>完成本合同范围内的设计工作，积极配合发包人办理相关有关许可、批注或备案手续。</w:t>
      </w:r>
    </w:p>
    <w:p w14:paraId="2AC654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3.2.2 设计人更换项目负责人的，应提前</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5</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天书面通知发包人。</w:t>
      </w:r>
    </w:p>
    <w:p w14:paraId="5E7B609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设计人擅自更换项目负责人的违约责任：</w:t>
      </w:r>
      <w:r>
        <w:rPr>
          <w:rFonts w:hint="eastAsia" w:ascii="仿宋" w:hAnsi="仿宋" w:eastAsia="仿宋" w:cs="仿宋"/>
          <w:snapToGrid w:val="0"/>
          <w:color w:val="000000"/>
          <w:kern w:val="0"/>
          <w:szCs w:val="21"/>
          <w:highlight w:val="none"/>
          <w:u w:val="single"/>
          <w:lang w:eastAsia="en-US"/>
        </w:rPr>
        <w:t>设计人不得擅自更换项目负责人，在未经发包人同意情况下单方更项目负责人，每更换一次向发包方支付设计合同总价10%违约金，超过两次发包人可以单方解除设计合同，并承担由此给发包方造成的损失，发包人有权直接从支付的设计费中扣除相应违约金。</w:t>
      </w:r>
    </w:p>
    <w:p w14:paraId="3E715F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3.2.3 设计人应在收到书面更换通知后</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5</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天内更换项目负责人。</w:t>
      </w:r>
    </w:p>
    <w:p w14:paraId="6C20EC81">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设计人无正当理由拒绝更换项目负责人的违约责任：</w:t>
      </w:r>
      <w:r>
        <w:rPr>
          <w:rFonts w:hint="eastAsia" w:ascii="仿宋" w:hAnsi="仿宋" w:eastAsia="仿宋" w:cs="仿宋"/>
          <w:snapToGrid w:val="0"/>
          <w:color w:val="000000"/>
          <w:kern w:val="0"/>
          <w:szCs w:val="21"/>
          <w:highlight w:val="none"/>
          <w:u w:val="single"/>
          <w:lang w:eastAsia="en-US"/>
        </w:rPr>
        <w:t>设计人项目负责人存在未严格按工程设计合同要求履行职责、不积极配合发包人有关设计方面的工作、消极懈怠工作、服务意识不高、不顾及发包方权益等情况，发包人可以随时要求设计人更换项目负责人，设计人拒绝更换项目负责人，向发包方支付设计合同总价10%违约金，发包人可以单方解除设计合同 。</w:t>
      </w:r>
    </w:p>
    <w:p w14:paraId="5E2C6E16">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3.3 设计人人员</w:t>
      </w:r>
    </w:p>
    <w:p w14:paraId="1F75E1B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3.3.1 设计人提交项目管理机构及人员安排报告的期限：</w:t>
      </w:r>
      <w:r>
        <w:rPr>
          <w:rFonts w:hint="eastAsia" w:ascii="仿宋" w:hAnsi="仿宋" w:eastAsia="仿宋" w:cs="仿宋"/>
          <w:snapToGrid w:val="0"/>
          <w:color w:val="000000"/>
          <w:kern w:val="0"/>
          <w:szCs w:val="21"/>
          <w:highlight w:val="none"/>
          <w:u w:val="single"/>
          <w:lang w:eastAsia="en-US"/>
        </w:rPr>
        <w:t>合同签订后3日内，且项目管理机构及人员标准不低于投标时的机构人员安排。</w:t>
      </w:r>
    </w:p>
    <w:p w14:paraId="21476C83">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3.3.2 设计人无正当理由拒绝撤换主要设计人员的违约责任：</w:t>
      </w:r>
      <w:r>
        <w:rPr>
          <w:rFonts w:hint="eastAsia" w:ascii="仿宋" w:hAnsi="仿宋" w:eastAsia="仿宋" w:cs="仿宋"/>
          <w:snapToGrid w:val="0"/>
          <w:color w:val="000000"/>
          <w:kern w:val="0"/>
          <w:szCs w:val="21"/>
          <w:highlight w:val="none"/>
          <w:u w:val="single"/>
          <w:lang w:eastAsia="en-US"/>
        </w:rPr>
        <w:t>设计人员存在没有设计职业资格、不遵守设计规范、设计经验严重不足等情况，发包人可以随时要求设计人更换，设计人拒绝更换，设计人每次向发包方支付设计合同总价5%违约金，发包人有权直接从支付的设计费中扣除相应违约金。</w:t>
      </w:r>
    </w:p>
    <w:p w14:paraId="451C5F3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3.4 设计分包</w:t>
      </w:r>
    </w:p>
    <w:p w14:paraId="6D9A880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3.4.1 设计分包的一般约定</w:t>
      </w:r>
    </w:p>
    <w:p w14:paraId="29A21D9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auto"/>
          <w:kern w:val="0"/>
          <w:szCs w:val="21"/>
          <w:highlight w:val="none"/>
          <w:lang w:eastAsia="en-US"/>
        </w:rPr>
      </w:pPr>
      <w:r>
        <w:rPr>
          <w:rFonts w:hint="eastAsia" w:ascii="仿宋" w:hAnsi="仿宋" w:eastAsia="仿宋" w:cs="仿宋"/>
          <w:snapToGrid w:val="0"/>
          <w:color w:val="000000"/>
          <w:kern w:val="0"/>
          <w:szCs w:val="21"/>
          <w:highlight w:val="none"/>
          <w:lang w:eastAsia="en-US"/>
        </w:rPr>
        <w:t>禁止设计分包的工程包括：</w:t>
      </w:r>
      <w:r>
        <w:rPr>
          <w:rFonts w:hint="eastAsia" w:ascii="仿宋" w:hAnsi="仿宋" w:eastAsia="仿宋" w:cs="仿宋"/>
          <w:snapToGrid w:val="0"/>
          <w:color w:val="auto"/>
          <w:kern w:val="0"/>
          <w:szCs w:val="21"/>
          <w:highlight w:val="none"/>
          <w:u w:val="single"/>
          <w:lang w:eastAsia="en-US"/>
        </w:rPr>
        <w:t>主体结构及关键性工作禁止分包。</w:t>
      </w:r>
    </w:p>
    <w:p w14:paraId="64828FC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auto"/>
          <w:kern w:val="0"/>
          <w:szCs w:val="21"/>
          <w:highlight w:val="none"/>
          <w:lang w:val="en-US" w:eastAsia="zh-CN"/>
        </w:rPr>
      </w:pPr>
      <w:r>
        <w:rPr>
          <w:rFonts w:hint="eastAsia" w:ascii="仿宋" w:hAnsi="仿宋" w:eastAsia="仿宋" w:cs="仿宋"/>
          <w:snapToGrid w:val="0"/>
          <w:color w:val="auto"/>
          <w:kern w:val="0"/>
          <w:szCs w:val="21"/>
          <w:highlight w:val="none"/>
          <w:lang w:eastAsia="en-US"/>
        </w:rPr>
        <w:t>主体结构、关键性工作的范围：</w:t>
      </w:r>
      <w:r>
        <w:rPr>
          <w:rFonts w:hint="eastAsia" w:ascii="仿宋" w:hAnsi="仿宋" w:eastAsia="仿宋" w:cs="仿宋"/>
          <w:snapToGrid w:val="0"/>
          <w:color w:val="auto"/>
          <w:kern w:val="0"/>
          <w:szCs w:val="21"/>
          <w:highlight w:val="none"/>
          <w:u w:val="single"/>
          <w:lang w:val="en-US" w:eastAsia="zh-CN"/>
        </w:rPr>
        <w:t xml:space="preserve">                        。</w:t>
      </w:r>
    </w:p>
    <w:p w14:paraId="2AD55020">
      <w:pPr>
        <w:kinsoku w:val="0"/>
        <w:autoSpaceDE w:val="0"/>
        <w:autoSpaceDN w:val="0"/>
        <w:adjustRightInd w:val="0"/>
        <w:snapToGrid w:val="0"/>
        <w:spacing w:line="240" w:lineRule="auto"/>
        <w:ind w:firstLine="420" w:firstLineChars="200"/>
        <w:jc w:val="left"/>
        <w:textAlignment w:val="baseline"/>
        <w:rPr>
          <w:rFonts w:hint="eastAsia" w:ascii="仿宋" w:hAnsi="仿宋" w:eastAsia="仿宋" w:cs="仿宋"/>
          <w:snapToGrid w:val="0"/>
          <w:color w:val="000000"/>
          <w:kern w:val="0"/>
          <w:sz w:val="21"/>
          <w:szCs w:val="21"/>
          <w:highlight w:val="none"/>
          <w:u w:val="single"/>
          <w:lang w:val="en-US" w:eastAsia="en-US" w:bidi="ar-SA"/>
        </w:rPr>
      </w:pPr>
      <w:r>
        <w:rPr>
          <w:rFonts w:hint="eastAsia" w:ascii="仿宋" w:hAnsi="仿宋" w:eastAsia="仿宋" w:cs="仿宋"/>
          <w:snapToGrid w:val="0"/>
          <w:color w:val="000000"/>
          <w:kern w:val="0"/>
          <w:sz w:val="21"/>
          <w:szCs w:val="21"/>
          <w:highlight w:val="none"/>
          <w:lang w:val="en-US" w:eastAsia="en-US" w:bidi="ar-SA"/>
        </w:rPr>
        <w:t>3.4.2允许分包的专业工程包括：</w:t>
      </w:r>
      <w:r>
        <w:rPr>
          <w:rFonts w:hint="eastAsia" w:ascii="仿宋" w:hAnsi="仿宋" w:eastAsia="仿宋" w:cs="仿宋"/>
          <w:snapToGrid w:val="0"/>
          <w:color w:val="000000"/>
          <w:kern w:val="0"/>
          <w:sz w:val="21"/>
          <w:szCs w:val="21"/>
          <w:highlight w:val="none"/>
          <w:u w:val="single"/>
          <w:lang w:val="en-US" w:eastAsia="en-US" w:bidi="ar-SA"/>
        </w:rPr>
        <w:t xml:space="preserve">        无                </w:t>
      </w:r>
      <w:r>
        <w:rPr>
          <w:rFonts w:hint="eastAsia" w:ascii="仿宋" w:hAnsi="仿宋" w:eastAsia="仿宋" w:cs="仿宋"/>
          <w:snapToGrid w:val="0"/>
          <w:color w:val="000000"/>
          <w:kern w:val="0"/>
          <w:sz w:val="21"/>
          <w:szCs w:val="21"/>
          <w:highlight w:val="none"/>
          <w:lang w:val="en-US" w:eastAsia="en-US" w:bidi="ar-SA"/>
        </w:rPr>
        <w:t xml:space="preserve"> 。</w:t>
      </w:r>
    </w:p>
    <w:p w14:paraId="690D6E2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3.5 联合体</w:t>
      </w:r>
    </w:p>
    <w:p w14:paraId="25521BA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发包人向联合体支付设计费用的方式：</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w:t>
      </w:r>
    </w:p>
    <w:p w14:paraId="4BCAC91C">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59" w:name="_Toc11762009"/>
      <w:bookmarkStart w:id="160" w:name="_Toc528596897"/>
      <w:r>
        <w:rPr>
          <w:rFonts w:hint="eastAsia" w:ascii="仿宋" w:hAnsi="仿宋" w:eastAsia="仿宋" w:cs="仿宋"/>
          <w:b/>
          <w:bCs/>
          <w:snapToGrid w:val="0"/>
          <w:color w:val="000000"/>
          <w:kern w:val="0"/>
          <w:szCs w:val="21"/>
          <w:highlight w:val="none"/>
          <w:lang w:eastAsia="en-US"/>
        </w:rPr>
        <w:t>5．工程设计要求</w:t>
      </w:r>
      <w:bookmarkEnd w:id="159"/>
      <w:bookmarkEnd w:id="160"/>
    </w:p>
    <w:p w14:paraId="06F293D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5.1 工程设计一般要求</w:t>
      </w:r>
    </w:p>
    <w:p w14:paraId="2887F61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工程设计的特殊标准或要求：</w:t>
      </w:r>
      <w:r>
        <w:rPr>
          <w:rFonts w:hint="eastAsia" w:ascii="仿宋" w:hAnsi="仿宋" w:eastAsia="仿宋" w:cs="仿宋"/>
          <w:snapToGrid w:val="0"/>
          <w:color w:val="000000"/>
          <w:kern w:val="0"/>
          <w:szCs w:val="21"/>
          <w:highlight w:val="none"/>
          <w:u w:val="single"/>
          <w:lang w:eastAsia="en-US"/>
        </w:rPr>
        <w:t>以“设计</w:t>
      </w:r>
      <w:r>
        <w:rPr>
          <w:rFonts w:hint="eastAsia" w:ascii="仿宋" w:hAnsi="仿宋" w:eastAsia="仿宋" w:cs="仿宋"/>
          <w:snapToGrid w:val="0"/>
          <w:color w:val="000000"/>
          <w:kern w:val="0"/>
          <w:szCs w:val="21"/>
          <w:highlight w:val="none"/>
          <w:u w:val="single"/>
          <w:lang w:val="en-US" w:eastAsia="zh-CN"/>
        </w:rPr>
        <w:t>服务要求</w:t>
      </w:r>
      <w:r>
        <w:rPr>
          <w:rFonts w:hint="eastAsia" w:ascii="仿宋" w:hAnsi="仿宋" w:eastAsia="仿宋" w:cs="仿宋"/>
          <w:snapToGrid w:val="0"/>
          <w:color w:val="000000"/>
          <w:kern w:val="0"/>
          <w:szCs w:val="21"/>
          <w:highlight w:val="none"/>
          <w:u w:val="single"/>
          <w:lang w:eastAsia="en-US"/>
        </w:rPr>
        <w:t>”为准。</w:t>
      </w:r>
    </w:p>
    <w:p w14:paraId="0CDDB9B0">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工程设计适用的技术标准：</w:t>
      </w:r>
      <w:r>
        <w:rPr>
          <w:rFonts w:hint="eastAsia" w:ascii="仿宋" w:hAnsi="仿宋" w:eastAsia="仿宋" w:cs="仿宋"/>
          <w:snapToGrid w:val="0"/>
          <w:color w:val="000000"/>
          <w:kern w:val="0"/>
          <w:szCs w:val="21"/>
          <w:highlight w:val="none"/>
          <w:u w:val="single"/>
          <w:lang w:eastAsia="en-US"/>
        </w:rPr>
        <w:t>现行法规和规章，标准、规范。</w:t>
      </w:r>
    </w:p>
    <w:p w14:paraId="3706F91E">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5.3 工程设计文件的要求</w:t>
      </w:r>
    </w:p>
    <w:p w14:paraId="7985D4B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5.3.1工程设计文件深度规定：</w:t>
      </w:r>
    </w:p>
    <w:p w14:paraId="5FB9B9A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zh-CN"/>
        </w:rPr>
      </w:pPr>
      <w:r>
        <w:rPr>
          <w:rFonts w:hint="eastAsia" w:ascii="仿宋" w:hAnsi="仿宋" w:eastAsia="仿宋" w:cs="仿宋"/>
          <w:snapToGrid w:val="0"/>
          <w:color w:val="000000"/>
          <w:kern w:val="0"/>
          <w:szCs w:val="21"/>
          <w:highlight w:val="none"/>
          <w:lang w:eastAsia="en-US"/>
        </w:rPr>
        <w:t>收集管网要求：满足《城乡排水工程项目规范》（GB 55027-2022）、《室外排水设计标准》（GB50014-2021）、《城市工程管线综合规划规范》（GB 50289-2016）、《给水排水工程管道结构设计规范》（GB50332-2002）等要求</w:t>
      </w:r>
      <w:r>
        <w:rPr>
          <w:rFonts w:hint="eastAsia" w:ascii="仿宋" w:hAnsi="仿宋" w:eastAsia="仿宋" w:cs="仿宋"/>
          <w:snapToGrid w:val="0"/>
          <w:color w:val="000000"/>
          <w:kern w:val="0"/>
          <w:szCs w:val="21"/>
          <w:highlight w:val="none"/>
          <w:lang w:eastAsia="zh-CN"/>
        </w:rPr>
        <w:t>。</w:t>
      </w:r>
    </w:p>
    <w:p w14:paraId="133A15A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污水治理设施要求：三格式化粪池处理后的生活污水执行《农田灌溉水质标准》（GB5084-2021）和《城市污水再生利用农田灌溉用水水质》（GB20922-2007）标准。污水处理站出水水质执行《农村生活污水处理设施水污染物排放标准》（DB61/1227-2018）表 1的一级标准。</w:t>
      </w:r>
    </w:p>
    <w:p w14:paraId="53F41F4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5.3.2 工程的合理使用寿命年限：根据各专业相关规范确定。</w:t>
      </w:r>
    </w:p>
    <w:p w14:paraId="61C0FBB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5.3.3</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提供电子报建文件给发包人进行相应的报批报建工作，对于每个阶段的经济技术指标进行复核，必须保证数据的准确性。</w:t>
      </w:r>
    </w:p>
    <w:p w14:paraId="74B18723">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1" w:name="_Toc528596898"/>
      <w:bookmarkStart w:id="162" w:name="_Toc11762010"/>
      <w:r>
        <w:rPr>
          <w:rFonts w:hint="eastAsia" w:ascii="仿宋" w:hAnsi="仿宋" w:eastAsia="仿宋" w:cs="仿宋"/>
          <w:b/>
          <w:bCs/>
          <w:snapToGrid w:val="0"/>
          <w:color w:val="000000"/>
          <w:kern w:val="0"/>
          <w:szCs w:val="21"/>
          <w:highlight w:val="none"/>
          <w:lang w:eastAsia="en-US"/>
        </w:rPr>
        <w:t>6．工程设计进度与周期</w:t>
      </w:r>
      <w:bookmarkEnd w:id="161"/>
      <w:bookmarkEnd w:id="162"/>
    </w:p>
    <w:p w14:paraId="373E228D">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6.1 工程设计进度计划</w:t>
      </w:r>
    </w:p>
    <w:p w14:paraId="1E183C2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6.1.1 工程设计进度计划的编制</w:t>
      </w:r>
    </w:p>
    <w:p w14:paraId="175A51A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合同当事人约定的工程设计进度计划提交的时间：</w:t>
      </w:r>
      <w:r>
        <w:rPr>
          <w:rFonts w:hint="eastAsia" w:ascii="仿宋" w:hAnsi="仿宋" w:eastAsia="仿宋" w:cs="仿宋"/>
          <w:snapToGrid w:val="0"/>
          <w:color w:val="000000"/>
          <w:kern w:val="0"/>
          <w:szCs w:val="21"/>
          <w:highlight w:val="none"/>
          <w:u w:val="single"/>
          <w:lang w:eastAsia="en-US"/>
        </w:rPr>
        <w:t>合同签订后3天内。</w:t>
      </w:r>
    </w:p>
    <w:p w14:paraId="39D74DD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zh-CN"/>
        </w:rPr>
      </w:pPr>
      <w:r>
        <w:rPr>
          <w:rFonts w:hint="eastAsia" w:ascii="仿宋" w:hAnsi="仿宋" w:eastAsia="仿宋" w:cs="仿宋"/>
          <w:snapToGrid w:val="0"/>
          <w:color w:val="000000"/>
          <w:kern w:val="0"/>
          <w:szCs w:val="21"/>
          <w:highlight w:val="none"/>
          <w:lang w:eastAsia="en-US"/>
        </w:rPr>
        <w:t>合同当事人约定的工程设计进度计划应包括的内容：</w:t>
      </w:r>
      <w:r>
        <w:rPr>
          <w:rFonts w:hint="eastAsia" w:ascii="仿宋" w:hAnsi="仿宋" w:eastAsia="仿宋" w:cs="仿宋"/>
          <w:snapToGrid w:val="0"/>
          <w:color w:val="000000"/>
          <w:kern w:val="0"/>
          <w:szCs w:val="21"/>
          <w:highlight w:val="none"/>
          <w:u w:val="single"/>
          <w:lang w:eastAsia="en-US"/>
        </w:rPr>
        <w:t>本合同约定的全部设计</w:t>
      </w:r>
      <w:r>
        <w:rPr>
          <w:rFonts w:hint="eastAsia" w:ascii="仿宋" w:hAnsi="仿宋" w:eastAsia="仿宋" w:cs="仿宋"/>
          <w:snapToGrid w:val="0"/>
          <w:color w:val="000000"/>
          <w:kern w:val="0"/>
          <w:szCs w:val="21"/>
          <w:highlight w:val="none"/>
          <w:u w:val="single"/>
          <w:lang w:val="en-US" w:eastAsia="zh-CN"/>
        </w:rPr>
        <w:t>工作</w:t>
      </w:r>
      <w:r>
        <w:rPr>
          <w:rFonts w:hint="eastAsia" w:ascii="仿宋" w:hAnsi="仿宋" w:eastAsia="仿宋" w:cs="仿宋"/>
          <w:snapToGrid w:val="0"/>
          <w:color w:val="000000"/>
          <w:kern w:val="0"/>
          <w:szCs w:val="21"/>
          <w:highlight w:val="none"/>
          <w:u w:val="single"/>
          <w:lang w:eastAsia="en-US"/>
        </w:rPr>
        <w:t>开始时间，完成时间</w:t>
      </w:r>
      <w:r>
        <w:rPr>
          <w:rFonts w:hint="eastAsia" w:ascii="仿宋" w:hAnsi="仿宋" w:eastAsia="仿宋" w:cs="仿宋"/>
          <w:snapToGrid w:val="0"/>
          <w:color w:val="000000"/>
          <w:kern w:val="0"/>
          <w:szCs w:val="21"/>
          <w:highlight w:val="none"/>
          <w:u w:val="single"/>
          <w:lang w:eastAsia="zh-CN"/>
        </w:rPr>
        <w:t>。</w:t>
      </w:r>
    </w:p>
    <w:p w14:paraId="29DC3FB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6.1.2 工程设计进度计划的修订</w:t>
      </w:r>
    </w:p>
    <w:p w14:paraId="3AE6BDD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发包人在收到工程设计进度计划后确认或提出修改意见的期限：</w:t>
      </w:r>
      <w:r>
        <w:rPr>
          <w:rFonts w:hint="eastAsia" w:ascii="仿宋" w:hAnsi="仿宋" w:eastAsia="仿宋" w:cs="仿宋"/>
          <w:snapToGrid w:val="0"/>
          <w:color w:val="000000"/>
          <w:kern w:val="0"/>
          <w:szCs w:val="21"/>
          <w:highlight w:val="none"/>
          <w:u w:val="single"/>
          <w:lang w:eastAsia="en-US"/>
        </w:rPr>
        <w:t>收到进度计划后5天内。</w:t>
      </w:r>
    </w:p>
    <w:p w14:paraId="77605EC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6.3 工程设计进度延误</w:t>
      </w:r>
    </w:p>
    <w:p w14:paraId="2849F4A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6.3.1 因发包人原因导致工程设计进度延误</w:t>
      </w:r>
    </w:p>
    <w:p w14:paraId="53B7BA4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因发包人原因导致工程设计进度延误的，其设计周期顺延，费用不变。</w:t>
      </w:r>
    </w:p>
    <w:p w14:paraId="7B8C019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6.3.2</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因设计人原因导致工程设计进度延误的，设计人应在发生进度延误的情形后</w:t>
      </w:r>
      <w:r>
        <w:rPr>
          <w:rFonts w:hint="eastAsia" w:ascii="仿宋" w:hAnsi="仿宋" w:eastAsia="仿宋" w:cs="仿宋"/>
          <w:snapToGrid w:val="0"/>
          <w:color w:val="000000"/>
          <w:kern w:val="0"/>
          <w:szCs w:val="21"/>
          <w:highlight w:val="none"/>
          <w:u w:val="single"/>
          <w:lang w:eastAsia="en-US"/>
        </w:rPr>
        <w:t xml:space="preserve">  3  </w:t>
      </w:r>
      <w:r>
        <w:rPr>
          <w:rFonts w:hint="eastAsia" w:ascii="仿宋" w:hAnsi="仿宋" w:eastAsia="仿宋" w:cs="仿宋"/>
          <w:snapToGrid w:val="0"/>
          <w:color w:val="000000"/>
          <w:kern w:val="0"/>
          <w:szCs w:val="21"/>
          <w:highlight w:val="none"/>
          <w:lang w:eastAsia="en-US"/>
        </w:rPr>
        <w:t>天内向发包人发出要求延期的书面通知，在发生该情形后</w:t>
      </w:r>
      <w:r>
        <w:rPr>
          <w:rFonts w:hint="eastAsia" w:ascii="仿宋" w:hAnsi="仿宋" w:eastAsia="仿宋" w:cs="仿宋"/>
          <w:snapToGrid w:val="0"/>
          <w:color w:val="000000"/>
          <w:kern w:val="0"/>
          <w:szCs w:val="21"/>
          <w:highlight w:val="none"/>
          <w:u w:val="single"/>
          <w:lang w:eastAsia="en-US"/>
        </w:rPr>
        <w:t xml:space="preserve"> 3  </w:t>
      </w:r>
      <w:r>
        <w:rPr>
          <w:rFonts w:hint="eastAsia" w:ascii="仿宋" w:hAnsi="仿宋" w:eastAsia="仿宋" w:cs="仿宋"/>
          <w:snapToGrid w:val="0"/>
          <w:color w:val="000000"/>
          <w:kern w:val="0"/>
          <w:szCs w:val="21"/>
          <w:highlight w:val="none"/>
          <w:lang w:eastAsia="en-US"/>
        </w:rPr>
        <w:t>天内提交要求延期的详细说明。发包人在收到设计人要求延期的详细说明后，</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5</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天内进行审查并书面答复，且每延误1天，设计人应当向发包方支付合同金额的</w:t>
      </w:r>
      <w:r>
        <w:rPr>
          <w:rFonts w:hint="eastAsia" w:ascii="仿宋" w:hAnsi="仿宋" w:eastAsia="仿宋" w:cs="仿宋"/>
          <w:snapToGrid w:val="0"/>
          <w:color w:val="000000"/>
          <w:kern w:val="0"/>
          <w:szCs w:val="21"/>
          <w:highlight w:val="none"/>
          <w:u w:val="single"/>
          <w:lang w:eastAsia="en-US"/>
        </w:rPr>
        <w:t>千分之2</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lang w:eastAsia="en-US"/>
        </w:rPr>
        <w:t>违约金，并承担由此引起的一切责任。</w:t>
      </w:r>
    </w:p>
    <w:p w14:paraId="4B4AA9C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6.3.3</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因不可抗力（如：重大自然灾害原因，不可抗力等）或其他合理原因确需延长设计周期的，设计人应于该事项发生后</w:t>
      </w:r>
      <w:r>
        <w:rPr>
          <w:rFonts w:hint="eastAsia" w:ascii="仿宋" w:hAnsi="仿宋" w:eastAsia="仿宋" w:cs="仿宋"/>
          <w:snapToGrid w:val="0"/>
          <w:color w:val="000000"/>
          <w:kern w:val="0"/>
          <w:szCs w:val="21"/>
          <w:highlight w:val="none"/>
          <w:u w:val="single"/>
          <w:lang w:eastAsia="en-US"/>
        </w:rPr>
        <w:t xml:space="preserve">  3  </w:t>
      </w:r>
      <w:r>
        <w:rPr>
          <w:rFonts w:hint="eastAsia" w:ascii="仿宋" w:hAnsi="仿宋" w:eastAsia="仿宋" w:cs="仿宋"/>
          <w:snapToGrid w:val="0"/>
          <w:color w:val="000000"/>
          <w:kern w:val="0"/>
          <w:szCs w:val="21"/>
          <w:highlight w:val="none"/>
          <w:lang w:eastAsia="en-US"/>
        </w:rPr>
        <w:t>天内向发包人提供证明设计人要求的书面声明，发包人应在接到设计人书面声明后的</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5</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天内，予以书面答复。设计周期相应顺延，其费用不变。</w:t>
      </w:r>
    </w:p>
    <w:p w14:paraId="47AB1DB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6.4 提前交付工程设计文件</w:t>
      </w:r>
    </w:p>
    <w:p w14:paraId="6C2A25A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提前交付工程设计文件的奖励：无。</w:t>
      </w:r>
    </w:p>
    <w:p w14:paraId="58946919">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3" w:name="_Toc528596899"/>
      <w:bookmarkStart w:id="164" w:name="_Toc518909083"/>
      <w:bookmarkStart w:id="165" w:name="_Toc11762011"/>
      <w:r>
        <w:rPr>
          <w:rFonts w:hint="eastAsia" w:ascii="仿宋" w:hAnsi="仿宋" w:eastAsia="仿宋" w:cs="仿宋"/>
          <w:b/>
          <w:bCs/>
          <w:snapToGrid w:val="0"/>
          <w:color w:val="000000"/>
          <w:kern w:val="0"/>
          <w:szCs w:val="21"/>
          <w:highlight w:val="none"/>
          <w:lang w:eastAsia="en-US"/>
        </w:rPr>
        <w:t>7．工程设计文件交付</w:t>
      </w:r>
      <w:bookmarkEnd w:id="163"/>
      <w:bookmarkEnd w:id="164"/>
      <w:bookmarkEnd w:id="165"/>
    </w:p>
    <w:p w14:paraId="0A716855">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 xml:space="preserve"> 工程设计文件交付的内容</w:t>
      </w:r>
    </w:p>
    <w:p w14:paraId="7E6FB5B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7.1</w:t>
      </w:r>
      <w:r>
        <w:rPr>
          <w:rFonts w:hint="eastAsia" w:ascii="仿宋" w:hAnsi="仿宋" w:eastAsia="仿宋" w:cs="仿宋"/>
          <w:snapToGrid w:val="0"/>
          <w:color w:val="000000"/>
          <w:kern w:val="0"/>
          <w:szCs w:val="21"/>
          <w:highlight w:val="none"/>
          <w:lang w:val="en-US" w:eastAsia="zh-CN"/>
        </w:rPr>
        <w:t xml:space="preserve"> </w:t>
      </w:r>
      <w:r>
        <w:rPr>
          <w:rFonts w:hint="eastAsia" w:ascii="仿宋" w:hAnsi="仿宋" w:eastAsia="仿宋" w:cs="仿宋"/>
          <w:snapToGrid w:val="0"/>
          <w:color w:val="000000"/>
          <w:kern w:val="0"/>
          <w:szCs w:val="21"/>
          <w:highlight w:val="none"/>
          <w:lang w:eastAsia="en-US"/>
        </w:rPr>
        <w:t>工程设计图纸及设计说明，具体以“</w:t>
      </w:r>
      <w:r>
        <w:rPr>
          <w:rFonts w:hint="eastAsia" w:ascii="仿宋" w:hAnsi="仿宋" w:eastAsia="仿宋" w:cs="仿宋"/>
          <w:snapToGrid w:val="0"/>
          <w:color w:val="000000"/>
          <w:kern w:val="0"/>
          <w:szCs w:val="21"/>
          <w:highlight w:val="none"/>
          <w:u w:val="none"/>
          <w:lang w:eastAsia="en-US"/>
        </w:rPr>
        <w:t>设计</w:t>
      </w:r>
      <w:r>
        <w:rPr>
          <w:rFonts w:hint="eastAsia" w:ascii="仿宋" w:hAnsi="仿宋" w:eastAsia="仿宋" w:cs="仿宋"/>
          <w:snapToGrid w:val="0"/>
          <w:color w:val="000000"/>
          <w:kern w:val="0"/>
          <w:szCs w:val="21"/>
          <w:highlight w:val="none"/>
          <w:u w:val="none"/>
          <w:lang w:val="en-US" w:eastAsia="zh-CN"/>
        </w:rPr>
        <w:t>服务要求</w:t>
      </w:r>
      <w:r>
        <w:rPr>
          <w:rFonts w:hint="eastAsia" w:ascii="仿宋" w:hAnsi="仿宋" w:eastAsia="仿宋" w:cs="仿宋"/>
          <w:snapToGrid w:val="0"/>
          <w:color w:val="000000"/>
          <w:kern w:val="0"/>
          <w:szCs w:val="21"/>
          <w:highlight w:val="none"/>
          <w:lang w:eastAsia="en-US"/>
        </w:rPr>
        <w:t>”要求为准。</w:t>
      </w:r>
    </w:p>
    <w:p w14:paraId="6A4E3EF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7.2 发包人要求设计人提交设计文件的具体形式为：</w:t>
      </w:r>
      <w:r>
        <w:rPr>
          <w:rFonts w:hint="eastAsia" w:ascii="仿宋" w:hAnsi="仿宋" w:eastAsia="仿宋" w:cs="仿宋"/>
          <w:snapToGrid w:val="0"/>
          <w:color w:val="000000"/>
          <w:kern w:val="0"/>
          <w:szCs w:val="21"/>
          <w:highlight w:val="none"/>
          <w:u w:val="single"/>
          <w:lang w:eastAsia="en-US"/>
        </w:rPr>
        <w:t xml:space="preserve">纸质版施工图6份。 </w:t>
      </w:r>
    </w:p>
    <w:p w14:paraId="30F296F8">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6" w:name="_Toc11762012"/>
      <w:bookmarkStart w:id="167" w:name="_Toc528596900"/>
      <w:r>
        <w:rPr>
          <w:rFonts w:hint="eastAsia" w:ascii="仿宋" w:hAnsi="仿宋" w:eastAsia="仿宋" w:cs="仿宋"/>
          <w:b/>
          <w:bCs/>
          <w:snapToGrid w:val="0"/>
          <w:color w:val="000000"/>
          <w:kern w:val="0"/>
          <w:szCs w:val="21"/>
          <w:highlight w:val="none"/>
          <w:lang w:eastAsia="en-US"/>
        </w:rPr>
        <w:t>8．工程设计文件审查</w:t>
      </w:r>
      <w:bookmarkEnd w:id="166"/>
      <w:bookmarkEnd w:id="167"/>
    </w:p>
    <w:p w14:paraId="14D243D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8.1 发包人对设计人的设计文件审查期限不超过</w:t>
      </w:r>
      <w:r>
        <w:rPr>
          <w:rFonts w:hint="eastAsia" w:ascii="仿宋" w:hAnsi="仿宋" w:eastAsia="仿宋" w:cs="仿宋"/>
          <w:snapToGrid w:val="0"/>
          <w:color w:val="000000"/>
          <w:kern w:val="0"/>
          <w:szCs w:val="21"/>
          <w:highlight w:val="none"/>
          <w:u w:val="single"/>
          <w:lang w:val="en-US" w:eastAsia="zh-CN"/>
        </w:rPr>
        <w:t xml:space="preserve">  7 </w:t>
      </w:r>
      <w:r>
        <w:rPr>
          <w:rFonts w:hint="eastAsia" w:ascii="仿宋" w:hAnsi="仿宋" w:eastAsia="仿宋" w:cs="仿宋"/>
          <w:snapToGrid w:val="0"/>
          <w:color w:val="000000"/>
          <w:kern w:val="0"/>
          <w:szCs w:val="21"/>
          <w:highlight w:val="none"/>
          <w:lang w:eastAsia="en-US"/>
        </w:rPr>
        <w:t>天。</w:t>
      </w:r>
    </w:p>
    <w:p w14:paraId="3F810B7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8.2 发包人应在审查同意设计人的工程设计文件后在</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5</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天内，向政府有关部门报送工程设计文件。</w:t>
      </w:r>
    </w:p>
    <w:p w14:paraId="2CA312D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8.3 工程设计审查形式及时间安排：</w:t>
      </w:r>
      <w:r>
        <w:rPr>
          <w:rFonts w:hint="eastAsia" w:ascii="仿宋" w:hAnsi="仿宋" w:eastAsia="仿宋" w:cs="仿宋"/>
          <w:snapToGrid w:val="0"/>
          <w:color w:val="000000"/>
          <w:kern w:val="0"/>
          <w:szCs w:val="21"/>
          <w:highlight w:val="none"/>
          <w:u w:val="single"/>
          <w:lang w:eastAsia="en-US"/>
        </w:rPr>
        <w:t>_发包人负责协调相关审批部门组织项目设计及审查会，设计人负责审查会会议的汇报工作及相关资料的提供，并承担会议所有费用。</w:t>
      </w:r>
    </w:p>
    <w:p w14:paraId="38363319">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68" w:name="_Toc11762013"/>
      <w:bookmarkStart w:id="169" w:name="_Toc528596901"/>
      <w:r>
        <w:rPr>
          <w:rFonts w:hint="eastAsia" w:ascii="仿宋" w:hAnsi="仿宋" w:eastAsia="仿宋" w:cs="仿宋"/>
          <w:b/>
          <w:bCs/>
          <w:snapToGrid w:val="0"/>
          <w:color w:val="000000"/>
          <w:kern w:val="0"/>
          <w:szCs w:val="21"/>
          <w:highlight w:val="none"/>
          <w:lang w:eastAsia="en-US"/>
        </w:rPr>
        <w:t>9．项目现场配合服务</w:t>
      </w:r>
      <w:bookmarkEnd w:id="168"/>
      <w:bookmarkEnd w:id="169"/>
    </w:p>
    <w:p w14:paraId="5328357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9.1 发包人为设计人派赴现场的工作人员提供便利条件的内容包括：工作及生活等方面的便利条件及必要的劳动保护装备，设计人到现场的工作人员差率费由设计人自行承担。</w:t>
      </w:r>
    </w:p>
    <w:p w14:paraId="2425CEE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9.2 设计人应当在交付设计文件并经审查合格后</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时间内提供施工现场配合服务。</w:t>
      </w:r>
    </w:p>
    <w:p w14:paraId="71BF48F1">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0" w:name="_Toc528596902"/>
      <w:bookmarkStart w:id="171" w:name="_Toc11762014"/>
      <w:r>
        <w:rPr>
          <w:rFonts w:hint="eastAsia" w:ascii="仿宋" w:hAnsi="仿宋" w:eastAsia="仿宋" w:cs="仿宋"/>
          <w:b/>
          <w:bCs/>
          <w:snapToGrid w:val="0"/>
          <w:color w:val="000000"/>
          <w:kern w:val="0"/>
          <w:szCs w:val="21"/>
          <w:highlight w:val="none"/>
          <w:lang w:eastAsia="en-US"/>
        </w:rPr>
        <w:t>10．合同价款与支付</w:t>
      </w:r>
      <w:bookmarkEnd w:id="170"/>
      <w:bookmarkEnd w:id="171"/>
    </w:p>
    <w:p w14:paraId="7690D158">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10.1合同价格形式</w:t>
      </w:r>
    </w:p>
    <w:p w14:paraId="371B8392">
      <w:pPr>
        <w:widowControl/>
        <w:kinsoku w:val="0"/>
        <w:autoSpaceDE w:val="0"/>
        <w:autoSpaceDN w:val="0"/>
        <w:adjustRightInd w:val="0"/>
        <w:snapToGrid w:val="0"/>
        <w:spacing w:line="360" w:lineRule="auto"/>
        <w:ind w:firstLine="420" w:firstLineChars="200"/>
        <w:jc w:val="left"/>
        <w:textAlignment w:val="baseline"/>
        <w:rPr>
          <w:rFonts w:hint="default" w:ascii="仿宋" w:hAnsi="仿宋" w:eastAsia="仿宋" w:cs="仿宋"/>
          <w:snapToGrid w:val="0"/>
          <w:color w:val="auto"/>
          <w:kern w:val="0"/>
          <w:szCs w:val="21"/>
          <w:highlight w:val="none"/>
          <w:u w:val="single"/>
          <w:lang w:val="en-US" w:eastAsia="zh-CN"/>
        </w:rPr>
      </w:pPr>
      <w:r>
        <w:rPr>
          <w:rFonts w:hint="eastAsia" w:ascii="仿宋" w:hAnsi="仿宋" w:eastAsia="仿宋" w:cs="仿宋"/>
          <w:snapToGrid w:val="0"/>
          <w:color w:val="000000"/>
          <w:kern w:val="0"/>
          <w:szCs w:val="21"/>
          <w:highlight w:val="none"/>
          <w:lang w:eastAsia="en-US"/>
        </w:rPr>
        <w:t>10.1.1其他价格形式：</w:t>
      </w:r>
      <w:r>
        <w:rPr>
          <w:rFonts w:hint="eastAsia" w:ascii="仿宋" w:hAnsi="仿宋" w:eastAsia="仿宋" w:cs="仿宋"/>
          <w:snapToGrid w:val="0"/>
          <w:color w:val="auto"/>
          <w:kern w:val="0"/>
          <w:szCs w:val="21"/>
          <w:highlight w:val="none"/>
          <w:u w:val="single"/>
          <w:lang w:val="en-US" w:eastAsia="zh-CN"/>
        </w:rPr>
        <w:t xml:space="preserve">        /         。</w:t>
      </w:r>
    </w:p>
    <w:p w14:paraId="490CF77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包含的风险范围：</w:t>
      </w:r>
      <w:r>
        <w:rPr>
          <w:rFonts w:hint="eastAsia" w:ascii="仿宋" w:hAnsi="仿宋" w:eastAsia="仿宋" w:cs="仿宋"/>
          <w:snapToGrid w:val="0"/>
          <w:color w:val="000000"/>
          <w:kern w:val="0"/>
          <w:szCs w:val="21"/>
          <w:highlight w:val="none"/>
          <w:u w:val="single"/>
          <w:lang w:eastAsia="en-US"/>
        </w:rPr>
        <w:t>风险范围包括物价变化、设计变更、设计方案及设计标准调整，风险范围设计费用已包含在设计人投标价中，由设计人承担。</w:t>
      </w:r>
    </w:p>
    <w:p w14:paraId="0B6FC63F">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风险费用的计算方法：</w:t>
      </w:r>
      <w:r>
        <w:rPr>
          <w:rFonts w:hint="eastAsia" w:ascii="仿宋" w:hAnsi="仿宋" w:eastAsia="仿宋" w:cs="仿宋"/>
          <w:snapToGrid w:val="0"/>
          <w:color w:val="000000"/>
          <w:kern w:val="0"/>
          <w:szCs w:val="21"/>
          <w:highlight w:val="none"/>
          <w:u w:val="single"/>
          <w:lang w:eastAsia="en-US"/>
        </w:rPr>
        <w:t>风险费用已由设计人根据其自身经验作了充分估计并已计入合同价款中，结算时不予调整。</w:t>
      </w:r>
    </w:p>
    <w:p w14:paraId="04A152EC">
      <w:pPr>
        <w:widowControl/>
        <w:kinsoku w:val="0"/>
        <w:autoSpaceDE w:val="0"/>
        <w:autoSpaceDN w:val="0"/>
        <w:adjustRightInd w:val="0"/>
        <w:snapToGrid w:val="0"/>
        <w:spacing w:line="360" w:lineRule="auto"/>
        <w:ind w:firstLine="420" w:firstLineChars="200"/>
        <w:jc w:val="left"/>
        <w:textAlignment w:val="baseline"/>
        <w:outlineLvl w:val="4"/>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 xml:space="preserve">风险范围以外合同价格的调整方法： </w:t>
      </w:r>
      <w:r>
        <w:rPr>
          <w:rFonts w:hint="eastAsia" w:ascii="仿宋" w:hAnsi="仿宋" w:eastAsia="仿宋" w:cs="仿宋"/>
          <w:snapToGrid w:val="0"/>
          <w:color w:val="000000"/>
          <w:kern w:val="0"/>
          <w:szCs w:val="21"/>
          <w:highlight w:val="none"/>
          <w:u w:val="single"/>
          <w:lang w:eastAsia="en-US"/>
        </w:rPr>
        <w:t>除国家强制性条款外，均不予调整 。</w:t>
      </w:r>
    </w:p>
    <w:p w14:paraId="657A6420">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10.2 定金或预付款</w:t>
      </w:r>
    </w:p>
    <w:p w14:paraId="238384B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10.2.1 定金或预付款的比例</w:t>
      </w:r>
    </w:p>
    <w:p w14:paraId="5BEEF42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定金的比例</w:t>
      </w:r>
      <w:r>
        <w:rPr>
          <w:rFonts w:hint="eastAsia" w:ascii="仿宋" w:hAnsi="仿宋" w:eastAsia="仿宋" w:cs="仿宋"/>
          <w:snapToGrid w:val="0"/>
          <w:color w:val="000000"/>
          <w:kern w:val="0"/>
          <w:szCs w:val="21"/>
          <w:highlight w:val="none"/>
          <w:u w:val="single"/>
          <w:lang w:eastAsia="en-US"/>
        </w:rPr>
        <w:t xml:space="preserve">  /  </w:t>
      </w:r>
      <w:r>
        <w:rPr>
          <w:rFonts w:hint="eastAsia" w:ascii="仿宋" w:hAnsi="仿宋" w:eastAsia="仿宋" w:cs="仿宋"/>
          <w:snapToGrid w:val="0"/>
          <w:color w:val="000000"/>
          <w:kern w:val="0"/>
          <w:szCs w:val="21"/>
          <w:highlight w:val="none"/>
          <w:lang w:eastAsia="en-US"/>
        </w:rPr>
        <w:t>或预付款的比例</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5242709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10.2.2 定金或预付款的支付</w:t>
      </w:r>
    </w:p>
    <w:p w14:paraId="0D3C5AC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定金或预付款的支付时间：</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 xml:space="preserve">    </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w:t>
      </w:r>
    </w:p>
    <w:p w14:paraId="2AC4CBDB">
      <w:pPr>
        <w:widowControl/>
        <w:kinsoku w:val="0"/>
        <w:autoSpaceDE w:val="0"/>
        <w:autoSpaceDN w:val="0"/>
        <w:adjustRightInd w:val="0"/>
        <w:snapToGrid w:val="0"/>
        <w:spacing w:line="360" w:lineRule="auto"/>
        <w:jc w:val="left"/>
        <w:textAlignment w:val="baseline"/>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10.4 合同款支付</w:t>
      </w:r>
    </w:p>
    <w:p w14:paraId="782A18B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yellow"/>
          <w:lang w:eastAsia="zh-CN"/>
        </w:rPr>
      </w:pPr>
      <w:r>
        <w:rPr>
          <w:rFonts w:hint="eastAsia" w:ascii="仿宋" w:hAnsi="仿宋" w:eastAsia="仿宋" w:cs="仿宋"/>
          <w:snapToGrid w:val="0"/>
          <w:color w:val="000000"/>
          <w:kern w:val="0"/>
          <w:szCs w:val="21"/>
          <w:highlight w:val="none"/>
          <w:lang w:eastAsia="en-US"/>
        </w:rPr>
        <w:t>合同签订后</w:t>
      </w:r>
      <w:r>
        <w:rPr>
          <w:rFonts w:hint="eastAsia" w:ascii="仿宋" w:hAnsi="仿宋" w:eastAsia="仿宋" w:cs="仿宋"/>
          <w:snapToGrid w:val="0"/>
          <w:color w:val="000000"/>
          <w:kern w:val="0"/>
          <w:szCs w:val="21"/>
          <w:highlight w:val="none"/>
          <w:lang w:val="en-US" w:eastAsia="zh-CN"/>
        </w:rPr>
        <w:t>支</w:t>
      </w:r>
      <w:r>
        <w:rPr>
          <w:rFonts w:hint="eastAsia" w:ascii="仿宋" w:hAnsi="仿宋" w:eastAsia="仿宋" w:cs="仿宋"/>
          <w:snapToGrid w:val="0"/>
          <w:color w:val="000000"/>
          <w:kern w:val="0"/>
          <w:szCs w:val="21"/>
          <w:highlight w:val="none"/>
          <w:lang w:eastAsia="en-US"/>
        </w:rPr>
        <w:t>付</w:t>
      </w:r>
      <w:r>
        <w:rPr>
          <w:rFonts w:hint="eastAsia" w:ascii="仿宋" w:hAnsi="仿宋" w:eastAsia="仿宋" w:cs="仿宋"/>
          <w:snapToGrid w:val="0"/>
          <w:color w:val="000000"/>
          <w:kern w:val="0"/>
          <w:szCs w:val="21"/>
          <w:highlight w:val="none"/>
          <w:lang w:val="en-US" w:eastAsia="zh-CN"/>
        </w:rPr>
        <w:t>合同总价款的</w:t>
      </w:r>
      <w:r>
        <w:rPr>
          <w:rFonts w:hint="eastAsia" w:ascii="仿宋" w:hAnsi="仿宋" w:eastAsia="仿宋" w:cs="仿宋"/>
          <w:snapToGrid w:val="0"/>
          <w:color w:val="000000"/>
          <w:kern w:val="0"/>
          <w:szCs w:val="21"/>
          <w:highlight w:val="none"/>
          <w:lang w:eastAsia="en-US"/>
        </w:rPr>
        <w:t>50%,</w:t>
      </w:r>
      <w:r>
        <w:rPr>
          <w:rFonts w:hint="eastAsia" w:ascii="仿宋" w:hAnsi="仿宋" w:eastAsia="仿宋" w:cs="仿宋"/>
          <w:sz w:val="20"/>
          <w:szCs w:val="20"/>
          <w:highlight w:val="none"/>
          <w:lang w:val="en-US" w:eastAsia="zh-CN"/>
        </w:rPr>
        <w:t>施工图设计</w:t>
      </w:r>
      <w:r>
        <w:rPr>
          <w:rFonts w:hint="eastAsia" w:ascii="仿宋" w:hAnsi="仿宋" w:eastAsia="仿宋" w:cs="仿宋"/>
          <w:snapToGrid w:val="0"/>
          <w:color w:val="000000"/>
          <w:kern w:val="0"/>
          <w:szCs w:val="21"/>
          <w:highlight w:val="none"/>
          <w:lang w:eastAsia="en-US"/>
        </w:rPr>
        <w:t>完成后</w:t>
      </w:r>
      <w:r>
        <w:rPr>
          <w:rFonts w:hint="eastAsia" w:ascii="仿宋" w:hAnsi="仿宋" w:eastAsia="仿宋" w:cs="仿宋"/>
          <w:snapToGrid w:val="0"/>
          <w:color w:val="000000"/>
          <w:kern w:val="0"/>
          <w:szCs w:val="21"/>
          <w:highlight w:val="none"/>
          <w:lang w:val="en-US" w:eastAsia="zh-CN"/>
        </w:rPr>
        <w:t>支</w:t>
      </w:r>
      <w:r>
        <w:rPr>
          <w:rFonts w:hint="eastAsia" w:ascii="仿宋" w:hAnsi="仿宋" w:eastAsia="仿宋" w:cs="仿宋"/>
          <w:snapToGrid w:val="0"/>
          <w:color w:val="000000"/>
          <w:kern w:val="0"/>
          <w:szCs w:val="21"/>
          <w:highlight w:val="none"/>
          <w:lang w:eastAsia="en-US"/>
        </w:rPr>
        <w:t>付</w:t>
      </w:r>
      <w:r>
        <w:rPr>
          <w:rFonts w:hint="eastAsia" w:ascii="仿宋" w:hAnsi="仿宋" w:eastAsia="仿宋" w:cs="仿宋"/>
          <w:snapToGrid w:val="0"/>
          <w:color w:val="000000"/>
          <w:kern w:val="0"/>
          <w:szCs w:val="21"/>
          <w:highlight w:val="none"/>
          <w:lang w:val="en-US" w:eastAsia="zh-CN"/>
        </w:rPr>
        <w:t>剩余的</w:t>
      </w:r>
      <w:r>
        <w:rPr>
          <w:rFonts w:hint="eastAsia" w:ascii="仿宋" w:hAnsi="仿宋" w:eastAsia="仿宋" w:cs="仿宋"/>
          <w:snapToGrid w:val="0"/>
          <w:color w:val="000000"/>
          <w:kern w:val="0"/>
          <w:szCs w:val="21"/>
          <w:highlight w:val="none"/>
          <w:lang w:eastAsia="en-US"/>
        </w:rPr>
        <w:t>50%</w:t>
      </w:r>
      <w:r>
        <w:rPr>
          <w:rFonts w:hint="eastAsia" w:ascii="仿宋" w:hAnsi="仿宋" w:eastAsia="仿宋" w:cs="仿宋"/>
          <w:snapToGrid w:val="0"/>
          <w:color w:val="000000"/>
          <w:kern w:val="0"/>
          <w:szCs w:val="21"/>
          <w:highlight w:val="none"/>
          <w:lang w:eastAsia="zh-CN"/>
        </w:rPr>
        <w:t>。</w:t>
      </w:r>
    </w:p>
    <w:p w14:paraId="6D78177E">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2" w:name="_Toc528596903"/>
      <w:bookmarkStart w:id="173" w:name="_Toc11762015"/>
      <w:r>
        <w:rPr>
          <w:rFonts w:hint="eastAsia" w:ascii="仿宋" w:hAnsi="仿宋" w:eastAsia="仿宋" w:cs="仿宋"/>
          <w:b/>
          <w:bCs/>
          <w:snapToGrid w:val="0"/>
          <w:color w:val="000000"/>
          <w:kern w:val="0"/>
          <w:szCs w:val="21"/>
          <w:highlight w:val="none"/>
          <w:lang w:eastAsia="en-US"/>
        </w:rPr>
        <w:t>11．工程设计变更与索赔</w:t>
      </w:r>
      <w:bookmarkEnd w:id="172"/>
      <w:bookmarkEnd w:id="173"/>
    </w:p>
    <w:p w14:paraId="456B74B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设计人应于认为有理由提出增加合同价款或延长设计周期的要求事项发生后</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5</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天内书面通知发包人。</w:t>
      </w:r>
    </w:p>
    <w:p w14:paraId="79A23E6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设计人应在该事项发生后</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5</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天内向发包人提供证明设计人要求的书面声明。</w:t>
      </w:r>
    </w:p>
    <w:p w14:paraId="09C3A1C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发包人应在接到设计人书面声明后的</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u w:val="single"/>
          <w:lang w:val="en-US" w:eastAsia="zh-CN"/>
        </w:rPr>
        <w:t>5</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天内，予以书面答复。</w:t>
      </w:r>
    </w:p>
    <w:p w14:paraId="535A9CCA">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4" w:name="_Toc528596904"/>
      <w:bookmarkStart w:id="175" w:name="_Toc11762016"/>
      <w:r>
        <w:rPr>
          <w:rFonts w:hint="eastAsia" w:ascii="仿宋" w:hAnsi="仿宋" w:eastAsia="仿宋" w:cs="仿宋"/>
          <w:b/>
          <w:bCs/>
          <w:snapToGrid w:val="0"/>
          <w:color w:val="000000"/>
          <w:kern w:val="0"/>
          <w:szCs w:val="21"/>
          <w:highlight w:val="none"/>
          <w:lang w:eastAsia="en-US"/>
        </w:rPr>
        <w:t>12．专业责任与保险</w:t>
      </w:r>
      <w:bookmarkEnd w:id="174"/>
      <w:bookmarkEnd w:id="175"/>
    </w:p>
    <w:p w14:paraId="1C4C71F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设计人需有发包人认可的工程设计责任保险。</w:t>
      </w:r>
    </w:p>
    <w:p w14:paraId="0F93E63B">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6" w:name="_Toc11762017"/>
      <w:bookmarkStart w:id="177" w:name="_Toc528596905"/>
      <w:r>
        <w:rPr>
          <w:rFonts w:hint="eastAsia" w:ascii="仿宋" w:hAnsi="仿宋" w:eastAsia="仿宋" w:cs="仿宋"/>
          <w:b/>
          <w:bCs/>
          <w:snapToGrid w:val="0"/>
          <w:color w:val="000000"/>
          <w:kern w:val="0"/>
          <w:szCs w:val="21"/>
          <w:highlight w:val="none"/>
          <w:lang w:eastAsia="en-US"/>
        </w:rPr>
        <w:t>13．知识产权</w:t>
      </w:r>
      <w:bookmarkEnd w:id="176"/>
      <w:bookmarkEnd w:id="177"/>
    </w:p>
    <w:p w14:paraId="290EA1D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13.1关于发包人提供给设计人的图纸、发包人为实施工程自行编制或委托编制的技术规格以及反映发包人关于合同要求或其他类似性质的文件的著作权的归属：归发包人所有。</w:t>
      </w:r>
    </w:p>
    <w:p w14:paraId="6BF3387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关于发包人提供的上述文件的使用限制的要求：仅限用于本项目设计工作。</w:t>
      </w:r>
    </w:p>
    <w:p w14:paraId="4D38E39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13.2 关于设计人为实施工程所编制文件的著作权的归属：归发包人与设计人共同所有。</w:t>
      </w:r>
    </w:p>
    <w:p w14:paraId="1AA0044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关于设计人提供的上述文件的使用限制的要求：无。</w:t>
      </w:r>
    </w:p>
    <w:p w14:paraId="4221F14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13.3 设计人在设计过程中所采用的专利、专有技术的使用费的承担方式：由设计人承担。</w:t>
      </w:r>
    </w:p>
    <w:p w14:paraId="4CEAD422">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78" w:name="_Toc11762018"/>
      <w:bookmarkStart w:id="179" w:name="_Toc528596906"/>
      <w:r>
        <w:rPr>
          <w:rFonts w:hint="eastAsia" w:ascii="仿宋" w:hAnsi="仿宋" w:eastAsia="仿宋" w:cs="仿宋"/>
          <w:b/>
          <w:bCs/>
          <w:snapToGrid w:val="0"/>
          <w:color w:val="000000"/>
          <w:kern w:val="0"/>
          <w:szCs w:val="21"/>
          <w:highlight w:val="none"/>
          <w:lang w:eastAsia="en-US"/>
        </w:rPr>
        <w:t>14．违约责任</w:t>
      </w:r>
      <w:bookmarkEnd w:id="178"/>
      <w:bookmarkEnd w:id="179"/>
    </w:p>
    <w:p w14:paraId="423E0844">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14.1 发包人违约责任</w:t>
      </w:r>
    </w:p>
    <w:p w14:paraId="4E1DA41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发包人支付设计人的违约金：</w:t>
      </w:r>
      <w:r>
        <w:rPr>
          <w:rFonts w:hint="eastAsia" w:ascii="仿宋" w:hAnsi="仿宋" w:eastAsia="仿宋" w:cs="仿宋"/>
          <w:snapToGrid w:val="0"/>
          <w:color w:val="000000"/>
          <w:kern w:val="0"/>
          <w:szCs w:val="21"/>
          <w:highlight w:val="none"/>
          <w:u w:val="single"/>
          <w:lang w:eastAsia="en-US"/>
        </w:rPr>
        <w:t>根据设计人的经济损失协商具体违约金额。</w:t>
      </w:r>
    </w:p>
    <w:p w14:paraId="12B23A1A">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14.2 设计人违约责任</w:t>
      </w:r>
    </w:p>
    <w:p w14:paraId="4A59968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14.2.1 设计人支付发包人的违约金：</w:t>
      </w:r>
      <w:r>
        <w:rPr>
          <w:rFonts w:hint="eastAsia" w:ascii="仿宋" w:hAnsi="仿宋" w:eastAsia="仿宋" w:cs="仿宋"/>
          <w:snapToGrid w:val="0"/>
          <w:color w:val="000000"/>
          <w:kern w:val="0"/>
          <w:szCs w:val="21"/>
          <w:highlight w:val="none"/>
          <w:u w:val="single"/>
          <w:lang w:eastAsia="en-US"/>
        </w:rPr>
        <w:t>签约合同价的20% 。</w:t>
      </w:r>
    </w:p>
    <w:p w14:paraId="09A316F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14.2.2 设计人逾期交付工程设计文件的违约金：</w:t>
      </w:r>
      <w:r>
        <w:rPr>
          <w:rFonts w:hint="eastAsia" w:ascii="仿宋" w:hAnsi="仿宋" w:eastAsia="仿宋" w:cs="仿宋"/>
          <w:snapToGrid w:val="0"/>
          <w:color w:val="000000"/>
          <w:kern w:val="0"/>
          <w:szCs w:val="21"/>
          <w:highlight w:val="none"/>
          <w:u w:val="single"/>
          <w:lang w:eastAsia="en-US"/>
        </w:rPr>
        <w:t>签约合同价的2‰/天。</w:t>
      </w:r>
    </w:p>
    <w:p w14:paraId="0724381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设计人逾期交付工程设计文件的违约金的上限：</w:t>
      </w:r>
      <w:r>
        <w:rPr>
          <w:rFonts w:hint="eastAsia" w:ascii="仿宋" w:hAnsi="仿宋" w:eastAsia="仿宋" w:cs="仿宋"/>
          <w:snapToGrid w:val="0"/>
          <w:color w:val="000000"/>
          <w:kern w:val="0"/>
          <w:szCs w:val="21"/>
          <w:highlight w:val="none"/>
          <w:u w:val="single"/>
          <w:lang w:eastAsia="en-US"/>
        </w:rPr>
        <w:t>签约合同价的5% 。</w:t>
      </w:r>
    </w:p>
    <w:p w14:paraId="39ACB9C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14.2.3 设计人设计文件不合格的损失赔偿金的上限：</w:t>
      </w:r>
      <w:r>
        <w:rPr>
          <w:rFonts w:hint="eastAsia" w:ascii="仿宋" w:hAnsi="仿宋" w:eastAsia="仿宋" w:cs="仿宋"/>
          <w:snapToGrid w:val="0"/>
          <w:color w:val="000000"/>
          <w:kern w:val="0"/>
          <w:szCs w:val="21"/>
          <w:highlight w:val="none"/>
          <w:u w:val="single"/>
          <w:lang w:eastAsia="en-US"/>
        </w:rPr>
        <w:t>设计人除负责无偿采取补救措施外，还应向发包人支付赔偿金，赔偿金额上限为合同总额20% 。</w:t>
      </w:r>
    </w:p>
    <w:p w14:paraId="5B3637F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u w:val="single"/>
          <w:lang w:eastAsia="en-US"/>
        </w:rPr>
      </w:pPr>
      <w:r>
        <w:rPr>
          <w:rFonts w:hint="eastAsia" w:ascii="仿宋" w:hAnsi="仿宋" w:eastAsia="仿宋" w:cs="仿宋"/>
          <w:snapToGrid w:val="0"/>
          <w:color w:val="000000"/>
          <w:kern w:val="0"/>
          <w:szCs w:val="21"/>
          <w:highlight w:val="none"/>
          <w:lang w:eastAsia="en-US"/>
        </w:rPr>
        <w:t>14.2.4 设计人未经发包人同意擅自对工程设计进行分包的违约责任：</w:t>
      </w:r>
      <w:r>
        <w:rPr>
          <w:rFonts w:hint="eastAsia" w:ascii="仿宋" w:hAnsi="仿宋" w:eastAsia="仿宋" w:cs="仿宋"/>
          <w:snapToGrid w:val="0"/>
          <w:color w:val="000000"/>
          <w:kern w:val="0"/>
          <w:szCs w:val="21"/>
          <w:highlight w:val="none"/>
          <w:u w:val="single"/>
          <w:lang w:eastAsia="en-US"/>
        </w:rPr>
        <w:t>签约合同价的20% 。</w:t>
      </w:r>
    </w:p>
    <w:p w14:paraId="1842269D">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80" w:name="_Toc11762019"/>
      <w:bookmarkStart w:id="181" w:name="_Toc528596907"/>
      <w:r>
        <w:rPr>
          <w:rFonts w:hint="eastAsia" w:ascii="仿宋" w:hAnsi="仿宋" w:eastAsia="仿宋" w:cs="仿宋"/>
          <w:b/>
          <w:bCs/>
          <w:snapToGrid w:val="0"/>
          <w:color w:val="000000"/>
          <w:kern w:val="0"/>
          <w:szCs w:val="21"/>
          <w:highlight w:val="none"/>
          <w:lang w:eastAsia="en-US"/>
        </w:rPr>
        <w:t>15．不可抗力</w:t>
      </w:r>
      <w:bookmarkEnd w:id="180"/>
      <w:bookmarkEnd w:id="181"/>
    </w:p>
    <w:p w14:paraId="624CA50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不可抗力的确认</w:t>
      </w:r>
    </w:p>
    <w:p w14:paraId="29FC22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除通用合同条款约定的不可抗力事件之外，视为不可抗力的其他情形：</w:t>
      </w:r>
      <w:r>
        <w:rPr>
          <w:rFonts w:hint="eastAsia" w:ascii="仿宋" w:hAnsi="仿宋" w:eastAsia="仿宋" w:cs="仿宋"/>
          <w:snapToGrid w:val="0"/>
          <w:color w:val="000000"/>
          <w:kern w:val="0"/>
          <w:szCs w:val="21"/>
          <w:highlight w:val="none"/>
          <w:u w:val="single"/>
          <w:lang w:eastAsia="en-US"/>
        </w:rPr>
        <w:t>/。</w:t>
      </w:r>
    </w:p>
    <w:p w14:paraId="1649D623">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82" w:name="_Toc528596908"/>
      <w:bookmarkStart w:id="183" w:name="_Toc11762020"/>
      <w:r>
        <w:rPr>
          <w:rFonts w:hint="eastAsia" w:ascii="仿宋" w:hAnsi="仿宋" w:eastAsia="仿宋" w:cs="仿宋"/>
          <w:b/>
          <w:bCs/>
          <w:snapToGrid w:val="0"/>
          <w:color w:val="000000"/>
          <w:kern w:val="0"/>
          <w:szCs w:val="21"/>
          <w:highlight w:val="none"/>
          <w:lang w:eastAsia="en-US"/>
        </w:rPr>
        <w:t>16．合同解除</w:t>
      </w:r>
      <w:bookmarkEnd w:id="182"/>
      <w:bookmarkEnd w:id="183"/>
    </w:p>
    <w:p w14:paraId="5B7FD2EC">
      <w:pPr>
        <w:widowControl/>
        <w:kinsoku w:val="0"/>
        <w:autoSpaceDE w:val="0"/>
        <w:autoSpaceDN w:val="0"/>
        <w:adjustRightInd w:val="0"/>
        <w:snapToGrid w:val="0"/>
        <w:spacing w:line="360" w:lineRule="auto"/>
        <w:ind w:firstLine="420" w:firstLineChars="200"/>
        <w:jc w:val="left"/>
        <w:textAlignment w:val="baseline"/>
        <w:outlineLvl w:val="3"/>
        <w:rPr>
          <w:rFonts w:hint="eastAsia" w:ascii="仿宋" w:hAnsi="仿宋" w:eastAsia="仿宋" w:cs="仿宋"/>
          <w:snapToGrid w:val="0"/>
          <w:color w:val="000000"/>
          <w:kern w:val="0"/>
          <w:szCs w:val="21"/>
          <w:highlight w:val="none"/>
          <w:lang w:eastAsia="en-US"/>
        </w:rPr>
      </w:pPr>
      <w:bookmarkStart w:id="184" w:name="_Toc528596909"/>
      <w:bookmarkStart w:id="185" w:name="_Toc11762021"/>
      <w:r>
        <w:rPr>
          <w:rFonts w:hint="eastAsia" w:ascii="仿宋" w:hAnsi="仿宋" w:eastAsia="仿宋" w:cs="仿宋"/>
          <w:snapToGrid w:val="0"/>
          <w:color w:val="000000"/>
          <w:kern w:val="0"/>
          <w:szCs w:val="21"/>
          <w:highlight w:val="none"/>
          <w:lang w:eastAsia="en-US"/>
        </w:rPr>
        <w:t>16.2 有下列情形之一的，可以解除合同：</w:t>
      </w:r>
    </w:p>
    <w:p w14:paraId="41C659EC">
      <w:pPr>
        <w:widowControl/>
        <w:kinsoku w:val="0"/>
        <w:autoSpaceDE w:val="0"/>
        <w:autoSpaceDN w:val="0"/>
        <w:adjustRightInd w:val="0"/>
        <w:snapToGrid w:val="0"/>
        <w:spacing w:line="360" w:lineRule="auto"/>
        <w:ind w:firstLine="420" w:firstLineChars="200"/>
        <w:jc w:val="left"/>
        <w:textAlignment w:val="baseline"/>
        <w:outlineLvl w:val="3"/>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（3）暂停设计期限已连续超过执行通用条款</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天。</w:t>
      </w:r>
    </w:p>
    <w:p w14:paraId="68AB11E5">
      <w:pPr>
        <w:widowControl/>
        <w:kinsoku w:val="0"/>
        <w:autoSpaceDE w:val="0"/>
        <w:autoSpaceDN w:val="0"/>
        <w:adjustRightInd w:val="0"/>
        <w:snapToGrid w:val="0"/>
        <w:spacing w:line="360" w:lineRule="auto"/>
        <w:ind w:firstLine="420" w:firstLineChars="200"/>
        <w:jc w:val="left"/>
        <w:textAlignment w:val="baseline"/>
        <w:outlineLvl w:val="3"/>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16.4 发包人向设计人支付已完工作设计费的期限为执行通用条款天</w:t>
      </w:r>
      <w:r>
        <w:rPr>
          <w:rFonts w:hint="eastAsia" w:ascii="仿宋" w:hAnsi="仿宋" w:eastAsia="仿宋" w:cs="仿宋"/>
          <w:snapToGrid w:val="0"/>
          <w:color w:val="000000"/>
          <w:kern w:val="0"/>
          <w:szCs w:val="21"/>
          <w:highlight w:val="none"/>
          <w:u w:val="single"/>
          <w:lang w:eastAsia="en-US"/>
        </w:rPr>
        <w:t xml:space="preserve"> /</w:t>
      </w:r>
      <w:r>
        <w:rPr>
          <w:rFonts w:hint="eastAsia" w:ascii="仿宋" w:hAnsi="仿宋" w:eastAsia="仿宋" w:cs="仿宋"/>
          <w:snapToGrid w:val="0"/>
          <w:color w:val="000000"/>
          <w:kern w:val="0"/>
          <w:szCs w:val="21"/>
          <w:highlight w:val="none"/>
          <w:lang w:eastAsia="en-US"/>
        </w:rPr>
        <w:t>内。</w:t>
      </w:r>
    </w:p>
    <w:bookmarkEnd w:id="184"/>
    <w:bookmarkEnd w:id="185"/>
    <w:p w14:paraId="2CB54BDC">
      <w:pPr>
        <w:widowControl/>
        <w:kinsoku w:val="0"/>
        <w:autoSpaceDE w:val="0"/>
        <w:autoSpaceDN w:val="0"/>
        <w:adjustRightInd w:val="0"/>
        <w:snapToGrid w:val="0"/>
        <w:spacing w:line="360" w:lineRule="auto"/>
        <w:jc w:val="left"/>
        <w:textAlignment w:val="baseline"/>
        <w:outlineLvl w:val="4"/>
        <w:rPr>
          <w:rFonts w:hint="eastAsia" w:ascii="仿宋" w:hAnsi="仿宋" w:eastAsia="仿宋" w:cs="仿宋"/>
          <w:b/>
          <w:bCs/>
          <w:snapToGrid w:val="0"/>
          <w:color w:val="000000"/>
          <w:kern w:val="0"/>
          <w:szCs w:val="21"/>
          <w:highlight w:val="none"/>
          <w:lang w:eastAsia="en-US"/>
        </w:rPr>
      </w:pPr>
      <w:r>
        <w:rPr>
          <w:rFonts w:hint="eastAsia" w:ascii="仿宋" w:hAnsi="仿宋" w:eastAsia="仿宋" w:cs="仿宋"/>
          <w:b/>
          <w:bCs/>
          <w:snapToGrid w:val="0"/>
          <w:color w:val="000000"/>
          <w:kern w:val="0"/>
          <w:szCs w:val="21"/>
          <w:highlight w:val="none"/>
          <w:lang w:eastAsia="en-US"/>
        </w:rPr>
        <w:t>17.2 仲裁或诉讼</w:t>
      </w:r>
    </w:p>
    <w:p w14:paraId="488D248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因合同及合同有关事项发生的争议，按下列第</w:t>
      </w:r>
      <w:r>
        <w:rPr>
          <w:rFonts w:hint="eastAsia" w:ascii="仿宋" w:hAnsi="仿宋" w:eastAsia="仿宋" w:cs="仿宋"/>
          <w:snapToGrid w:val="0"/>
          <w:color w:val="000000"/>
          <w:kern w:val="0"/>
          <w:szCs w:val="21"/>
          <w:highlight w:val="none"/>
          <w:u w:val="single"/>
          <w:lang w:eastAsia="en-US"/>
        </w:rPr>
        <w:t>（2）</w:t>
      </w:r>
      <w:r>
        <w:rPr>
          <w:rFonts w:hint="eastAsia" w:ascii="仿宋" w:hAnsi="仿宋" w:eastAsia="仿宋" w:cs="仿宋"/>
          <w:snapToGrid w:val="0"/>
          <w:color w:val="000000"/>
          <w:kern w:val="0"/>
          <w:szCs w:val="21"/>
          <w:highlight w:val="none"/>
          <w:lang w:eastAsia="en-US"/>
        </w:rPr>
        <w:t>种方式解决：</w:t>
      </w:r>
    </w:p>
    <w:p w14:paraId="6F84819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（1）向西安市仲裁委员会申请仲裁；</w:t>
      </w:r>
    </w:p>
    <w:p w14:paraId="401BCFD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（2）向项目所在地人民法院起诉。</w:t>
      </w:r>
    </w:p>
    <w:p w14:paraId="668A8FDB">
      <w:pPr>
        <w:widowControl/>
        <w:kinsoku w:val="0"/>
        <w:autoSpaceDE w:val="0"/>
        <w:autoSpaceDN w:val="0"/>
        <w:adjustRightInd w:val="0"/>
        <w:snapToGrid w:val="0"/>
        <w:spacing w:line="360" w:lineRule="auto"/>
        <w:jc w:val="left"/>
        <w:textAlignment w:val="baseline"/>
        <w:outlineLvl w:val="3"/>
        <w:rPr>
          <w:rFonts w:hint="eastAsia" w:ascii="仿宋" w:hAnsi="仿宋" w:eastAsia="仿宋" w:cs="仿宋"/>
          <w:b/>
          <w:bCs/>
          <w:snapToGrid w:val="0"/>
          <w:color w:val="000000"/>
          <w:kern w:val="0"/>
          <w:szCs w:val="21"/>
          <w:highlight w:val="none"/>
          <w:lang w:eastAsia="en-US"/>
        </w:rPr>
      </w:pPr>
      <w:bookmarkStart w:id="186" w:name="_Toc11762022"/>
      <w:bookmarkStart w:id="187" w:name="_Toc528596910"/>
      <w:r>
        <w:rPr>
          <w:rFonts w:hint="eastAsia" w:ascii="仿宋" w:hAnsi="仿宋" w:eastAsia="仿宋" w:cs="仿宋"/>
          <w:b/>
          <w:bCs/>
          <w:snapToGrid w:val="0"/>
          <w:color w:val="000000"/>
          <w:kern w:val="0"/>
          <w:szCs w:val="21"/>
          <w:highlight w:val="none"/>
          <w:lang w:eastAsia="en-US"/>
        </w:rPr>
        <w:t>18．其他</w:t>
      </w:r>
      <w:bookmarkEnd w:id="186"/>
      <w:bookmarkEnd w:id="187"/>
    </w:p>
    <w:p w14:paraId="582A9AC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18.1本工程设计资料及文件中，市政设施材料，构配件和设备，均应当注明其规格、型号、性能等技术指标，但设计人不得指定生产厂、供应商。</w:t>
      </w:r>
    </w:p>
    <w:p w14:paraId="29203F8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18.2</w:t>
      </w:r>
      <w:r>
        <w:rPr>
          <w:rFonts w:hint="eastAsia" w:ascii="仿宋" w:hAnsi="仿宋" w:eastAsia="仿宋" w:cs="仿宋"/>
          <w:snapToGrid w:val="0"/>
          <w:color w:val="000000"/>
          <w:kern w:val="0"/>
          <w:szCs w:val="21"/>
          <w:highlight w:val="none"/>
          <w:lang w:val="en-US" w:eastAsia="zh-CN"/>
        </w:rPr>
        <w:t>磋商</w:t>
      </w:r>
      <w:r>
        <w:rPr>
          <w:rFonts w:hint="eastAsia" w:ascii="仿宋" w:hAnsi="仿宋" w:eastAsia="仿宋" w:cs="仿宋"/>
          <w:snapToGrid w:val="0"/>
          <w:color w:val="000000"/>
          <w:kern w:val="0"/>
          <w:szCs w:val="21"/>
          <w:highlight w:val="none"/>
          <w:lang w:eastAsia="en-US"/>
        </w:rPr>
        <w:t>文件、</w:t>
      </w:r>
      <w:r>
        <w:rPr>
          <w:rFonts w:hint="eastAsia" w:ascii="仿宋" w:hAnsi="仿宋" w:eastAsia="仿宋" w:cs="仿宋"/>
          <w:snapToGrid w:val="0"/>
          <w:color w:val="000000"/>
          <w:kern w:val="0"/>
          <w:szCs w:val="21"/>
          <w:highlight w:val="none"/>
          <w:lang w:val="en-US" w:eastAsia="zh-CN"/>
        </w:rPr>
        <w:t>响应</w:t>
      </w:r>
      <w:r>
        <w:rPr>
          <w:rFonts w:hint="eastAsia" w:ascii="仿宋" w:hAnsi="仿宋" w:eastAsia="仿宋" w:cs="仿宋"/>
          <w:snapToGrid w:val="0"/>
          <w:color w:val="000000"/>
          <w:kern w:val="0"/>
          <w:szCs w:val="21"/>
          <w:highlight w:val="none"/>
          <w:lang w:eastAsia="en-US"/>
        </w:rPr>
        <w:t>文件、设计要求、限额设计标准、双方签署的保密协议等作为本合同的组成部分，与本合同具有同等法律效力。</w:t>
      </w:r>
    </w:p>
    <w:p w14:paraId="67E0A22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highlight w:val="none"/>
          <w:lang w:eastAsia="en-US"/>
        </w:rPr>
      </w:pPr>
      <w:r>
        <w:rPr>
          <w:rFonts w:hint="eastAsia" w:ascii="仿宋" w:hAnsi="仿宋" w:eastAsia="仿宋" w:cs="仿宋"/>
          <w:snapToGrid w:val="0"/>
          <w:color w:val="000000"/>
          <w:kern w:val="0"/>
          <w:szCs w:val="21"/>
          <w:highlight w:val="none"/>
          <w:lang w:eastAsia="en-US"/>
        </w:rPr>
        <w:t>18.3本合同未尽事宜，</w:t>
      </w:r>
      <w:r>
        <w:rPr>
          <w:rFonts w:hint="eastAsia" w:ascii="仿宋" w:hAnsi="仿宋" w:eastAsia="仿宋" w:cs="仿宋"/>
          <w:snapToGrid w:val="0"/>
          <w:color w:val="000000"/>
          <w:kern w:val="0"/>
          <w:szCs w:val="21"/>
          <w:highlight w:val="none"/>
          <w:lang w:val="en-US" w:eastAsia="zh-CN"/>
        </w:rPr>
        <w:t>三</w:t>
      </w:r>
      <w:r>
        <w:rPr>
          <w:rFonts w:hint="eastAsia" w:ascii="仿宋" w:hAnsi="仿宋" w:eastAsia="仿宋" w:cs="仿宋"/>
          <w:snapToGrid w:val="0"/>
          <w:color w:val="000000"/>
          <w:kern w:val="0"/>
          <w:szCs w:val="21"/>
          <w:highlight w:val="none"/>
          <w:lang w:eastAsia="en-US"/>
        </w:rPr>
        <w:t>方可签订补充协议，有关协议及</w:t>
      </w:r>
      <w:r>
        <w:rPr>
          <w:rFonts w:hint="eastAsia" w:ascii="仿宋" w:hAnsi="仿宋" w:eastAsia="仿宋" w:cs="仿宋"/>
          <w:snapToGrid w:val="0"/>
          <w:color w:val="000000"/>
          <w:kern w:val="0"/>
          <w:szCs w:val="21"/>
          <w:highlight w:val="none"/>
          <w:lang w:val="en-US" w:eastAsia="zh-CN"/>
        </w:rPr>
        <w:t>三</w:t>
      </w:r>
      <w:r>
        <w:rPr>
          <w:rFonts w:hint="eastAsia" w:ascii="仿宋" w:hAnsi="仿宋" w:eastAsia="仿宋" w:cs="仿宋"/>
          <w:snapToGrid w:val="0"/>
          <w:color w:val="000000"/>
          <w:kern w:val="0"/>
          <w:szCs w:val="21"/>
          <w:highlight w:val="none"/>
          <w:lang w:eastAsia="en-US"/>
        </w:rPr>
        <w:t>方认可的来往电报、传真、会议纪要、备忘录等资料均为本合同组成部分，与本合同具有同等法律效力。未经加盖发包人公章，任何人员的行为或表示均对发包人无约束力。</w:t>
      </w:r>
    </w:p>
    <w:p w14:paraId="1D0286E8">
      <w:bookmarkStart w:id="188" w:name="_GoBack"/>
      <w:bookmarkEnd w:id="18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EE5F4">
    <w:pPr>
      <w:widowControl/>
      <w:kinsoku w:val="0"/>
      <w:autoSpaceDE w:val="0"/>
      <w:autoSpaceDN w:val="0"/>
      <w:adjustRightInd w:val="0"/>
      <w:snapToGrid w:val="0"/>
      <w:spacing w:line="209" w:lineRule="auto"/>
      <w:ind w:left="3496"/>
      <w:jc w:val="left"/>
      <w:textAlignment w:val="baseline"/>
      <w:rPr>
        <w:rFonts w:ascii="宋体" w:hAnsi="宋体" w:eastAsia="宋体" w:cs="宋体"/>
        <w:snapToGrid w:val="0"/>
        <w:color w:val="000000"/>
        <w:kern w:val="0"/>
        <w:sz w:val="18"/>
        <w:szCs w:val="18"/>
        <w:lang w:eastAsia="en-US"/>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286086"/>
    <w:rsid w:val="2E28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2026-04-27T03:40:00Z</dcterms:created>
  <dc:creator>四方衡裕</dc:creator>
  <cp:lastModifiedBy>四方衡裕</cp:lastModifiedBy>
  <dcterms:modified xsi:type="dcterms:W3CDTF">2026-04-27T03:40:33Z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F909C5F9C98648A2B0125D5FCE694D2A_11</vt:lpwstr>
  </property>
  <property fmtid="{D5CDD505-2E9C-101B-9397-08002B2CF9AE}" pid="4" name="KSOTemplateDocerSaveRecord">
    <vt:lpwstr>eyJoZGlkIjoiNTMyMWNmNGQ5OTE0ODVkNGIzZmI3N2UxNzkwMWFhNTEiLCJ1c2VySWQiOiIxNjgwMDIxMjIyIn0=</vt:lpwstr>
  </property>
</Properties>
</file>