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617C7">
      <w:pPr>
        <w:pStyle w:val="3"/>
        <w:kinsoku/>
        <w:overflowPunct/>
        <w:topLinePunct w:val="0"/>
        <w:bidi w:val="0"/>
        <w:snapToGrid w:val="0"/>
        <w:spacing w:beforeAutospacing="0" w:line="360" w:lineRule="auto"/>
        <w:jc w:val="center"/>
        <w:rPr>
          <w:rFonts w:hint="eastAsia" w:ascii="仿宋" w:hAnsi="仿宋" w:eastAsia="仿宋" w:cs="仿宋"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6"/>
          <w:szCs w:val="36"/>
          <w:highlight w:val="none"/>
        </w:rPr>
        <w:t>合同条款及格式</w:t>
      </w:r>
    </w:p>
    <w:p w14:paraId="28924F99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p w14:paraId="760A932E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highlight w:val="none"/>
          <w:u w:val="single"/>
          <w:lang w:eastAsia="zh-CN"/>
        </w:rPr>
      </w:pPr>
    </w:p>
    <w:p w14:paraId="71FB267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highlight w:val="none"/>
          <w:u w:val="single"/>
          <w:lang w:eastAsia="zh-CN"/>
        </w:rPr>
      </w:pPr>
    </w:p>
    <w:p w14:paraId="3ECF00D4">
      <w:pPr>
        <w:spacing w:line="360" w:lineRule="auto"/>
        <w:jc w:val="center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highlight w:val="none"/>
          <w:u w:val="single"/>
          <w:lang w:val="en-US" w:eastAsia="zh-CN"/>
        </w:rPr>
        <w:t>项目名称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highlight w:val="none"/>
        </w:rPr>
        <w:t>合同</w:t>
      </w:r>
    </w:p>
    <w:p w14:paraId="7A4EDD09">
      <w:pPr>
        <w:spacing w:line="360" w:lineRule="auto"/>
        <w:rPr>
          <w:rFonts w:hint="eastAsia" w:ascii="仿宋" w:hAnsi="仿宋" w:eastAsia="仿宋" w:cs="仿宋"/>
          <w:color w:val="000000"/>
          <w:highlight w:val="none"/>
        </w:rPr>
      </w:pPr>
    </w:p>
    <w:p w14:paraId="2FC48BA2">
      <w:pPr>
        <w:spacing w:line="360" w:lineRule="auto"/>
        <w:rPr>
          <w:rFonts w:hint="eastAsia" w:ascii="仿宋" w:hAnsi="仿宋" w:eastAsia="仿宋" w:cs="仿宋"/>
          <w:color w:val="000000"/>
          <w:highlight w:val="none"/>
        </w:rPr>
      </w:pPr>
    </w:p>
    <w:p w14:paraId="0FDA194A">
      <w:pPr>
        <w:spacing w:line="360" w:lineRule="auto"/>
        <w:rPr>
          <w:rFonts w:hint="eastAsia" w:ascii="仿宋" w:hAnsi="仿宋" w:eastAsia="仿宋" w:cs="仿宋"/>
          <w:color w:val="000000"/>
          <w:highlight w:val="none"/>
        </w:rPr>
      </w:pPr>
    </w:p>
    <w:p w14:paraId="1BF41BE8">
      <w:pPr>
        <w:spacing w:line="360" w:lineRule="auto"/>
        <w:rPr>
          <w:rFonts w:hint="eastAsia" w:ascii="仿宋" w:hAnsi="仿宋" w:eastAsia="仿宋" w:cs="仿宋"/>
          <w:color w:val="000000"/>
          <w:highlight w:val="none"/>
        </w:rPr>
      </w:pPr>
    </w:p>
    <w:p w14:paraId="407747AA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</w:rPr>
      </w:pPr>
    </w:p>
    <w:p w14:paraId="348219BE">
      <w:pPr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000000"/>
          <w:sz w:val="28"/>
          <w:szCs w:val="28"/>
          <w:highlight w:val="none"/>
        </w:rPr>
        <w:t>（此合同为草拟条款，具体签订时，双方可进行补充完善、细化等）</w:t>
      </w:r>
    </w:p>
    <w:p w14:paraId="662124A9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</w:rPr>
      </w:pPr>
    </w:p>
    <w:p w14:paraId="3D4602E6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none"/>
        </w:rPr>
      </w:pPr>
    </w:p>
    <w:p w14:paraId="6B21371C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yellow"/>
        </w:rPr>
      </w:pPr>
    </w:p>
    <w:p w14:paraId="758D70AD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yellow"/>
        </w:rPr>
      </w:pPr>
    </w:p>
    <w:p w14:paraId="7C54607A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yellow"/>
        </w:rPr>
      </w:pPr>
    </w:p>
    <w:p w14:paraId="6D60A5A9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yellow"/>
        </w:rPr>
      </w:pPr>
    </w:p>
    <w:p w14:paraId="2FD74167">
      <w:pPr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highlight w:val="yellow"/>
        </w:rPr>
      </w:pPr>
    </w:p>
    <w:p w14:paraId="4F1904CB">
      <w:pPr>
        <w:spacing w:before="166" w:beforeLines="50" w:line="360" w:lineRule="auto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yellow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17" w:right="1134" w:bottom="1417" w:left="1417" w:header="1134" w:footer="992" w:gutter="0"/>
          <w:pgNumType w:fmt="decimal"/>
          <w:cols w:space="720" w:num="1"/>
          <w:titlePg/>
          <w:docGrid w:type="lines" w:linePitch="333" w:charSpace="0"/>
        </w:sectPr>
      </w:pPr>
    </w:p>
    <w:p w14:paraId="6086A186">
      <w:pPr>
        <w:spacing w:before="166" w:beforeLines="50"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</w:pPr>
    </w:p>
    <w:p w14:paraId="20276DC6">
      <w:pPr>
        <w:spacing w:before="166" w:beforeLines="50"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第一部分  协议书</w:t>
      </w:r>
    </w:p>
    <w:p w14:paraId="01DF06FB">
      <w:pPr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）：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u w:val="single"/>
        </w:rPr>
        <w:t xml:space="preserve">                                      </w:t>
      </w:r>
    </w:p>
    <w:p w14:paraId="7C35501B">
      <w:pPr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）：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</w:t>
      </w:r>
    </w:p>
    <w:p w14:paraId="37970E22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依照《中华人民共和国政府采购法》及实施条例、《中华人民共和国民法典》等法律、行政法规，遵循平等、自愿、公平和诚实信用的原则，双方就下述项目范围与相关服务事项协商一致，订立本合同。</w:t>
      </w:r>
    </w:p>
    <w:p w14:paraId="49004BD4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一、项目概况</w:t>
      </w:r>
    </w:p>
    <w:p w14:paraId="765A3DC8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1.项目名称：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；</w:t>
      </w:r>
    </w:p>
    <w:p w14:paraId="675247CF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2.项目地点：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。</w:t>
      </w:r>
    </w:p>
    <w:p w14:paraId="69F9979A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二、组成本合同的文件</w:t>
      </w:r>
    </w:p>
    <w:p w14:paraId="326352D9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1.协议书；</w:t>
      </w:r>
    </w:p>
    <w:p w14:paraId="3BC036A5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2.中标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通知书、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文件、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、澄清、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补充文件（或委托书）；</w:t>
      </w:r>
    </w:p>
    <w:p w14:paraId="461C5A53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3.相关服务建议书；</w:t>
      </w:r>
    </w:p>
    <w:p w14:paraId="69006D56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三、合同价款</w:t>
      </w:r>
    </w:p>
    <w:p w14:paraId="3EFC5D0D">
      <w:pPr>
        <w:shd w:val="clear" w:color="auto" w:fill="auto"/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1、本合同为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,包括但不限于人工费、材料费、机械费、消纳费、垃圾清运费、管理费、风险费用、利润、税金、招标代理服务费等其他一切相关费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用</w:t>
      </w:r>
    </w:p>
    <w:p w14:paraId="39472B4A">
      <w:pPr>
        <w:shd w:val="clear" w:color="auto" w:fill="auto"/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auto"/>
          <w:spacing w:val="-10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2、合同总价：</w:t>
      </w:r>
      <w:r>
        <w:rPr>
          <w:rFonts w:hint="eastAsia" w:ascii="仿宋" w:hAnsi="仿宋" w:eastAsia="仿宋" w:cs="仿宋"/>
          <w:color w:val="auto"/>
          <w:spacing w:val="-10"/>
          <w:kern w:val="2"/>
          <w:sz w:val="21"/>
          <w:szCs w:val="21"/>
          <w:highlight w:val="none"/>
          <w:u w:val="single"/>
        </w:rPr>
        <w:t xml:space="preserve">（大写） </w:t>
      </w:r>
      <w:r>
        <w:rPr>
          <w:rFonts w:hint="eastAsia" w:ascii="仿宋" w:hAnsi="仿宋" w:eastAsia="仿宋" w:cs="仿宋"/>
          <w:color w:val="auto"/>
          <w:spacing w:val="-10"/>
          <w:kern w:val="2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pacing w:val="-10"/>
          <w:kern w:val="2"/>
          <w:sz w:val="21"/>
          <w:szCs w:val="21"/>
          <w:highlight w:val="none"/>
        </w:rPr>
        <w:t>（小写：</w:t>
      </w:r>
      <w:r>
        <w:rPr>
          <w:rFonts w:hint="eastAsia" w:ascii="仿宋" w:hAnsi="仿宋" w:eastAsia="仿宋" w:cs="仿宋"/>
          <w:color w:val="auto"/>
          <w:spacing w:val="-10"/>
          <w:kern w:val="2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10"/>
          <w:kern w:val="2"/>
          <w:sz w:val="21"/>
          <w:szCs w:val="21"/>
          <w:highlight w:val="none"/>
        </w:rPr>
        <w:t>元）。</w:t>
      </w:r>
    </w:p>
    <w:p w14:paraId="36346798">
      <w:pPr>
        <w:pStyle w:val="4"/>
        <w:spacing w:line="360" w:lineRule="auto"/>
        <w:rPr>
          <w:rFonts w:hint="eastAsia" w:ascii="仿宋" w:hAnsi="仿宋" w:eastAsia="仿宋" w:cs="仿宋"/>
          <w:b/>
          <w:bCs/>
          <w:color w:val="000000"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1"/>
          <w:szCs w:val="21"/>
          <w:highlight w:val="none"/>
        </w:rPr>
        <w:t>四、付款方式</w:t>
      </w:r>
    </w:p>
    <w:p w14:paraId="1EB33A67">
      <w:pPr>
        <w:widowControl w:val="0"/>
        <w:adjustRightInd w:val="0"/>
        <w:snapToGrid w:val="0"/>
        <w:spacing w:line="360" w:lineRule="auto"/>
        <w:ind w:left="1" w:firstLine="57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1）付款方式：按照甲方服务要求完成月度工作，并根据当月考核验收情况，按月支付合同款项。</w:t>
      </w:r>
    </w:p>
    <w:p w14:paraId="0819A096">
      <w:pPr>
        <w:widowControl w:val="0"/>
        <w:adjustRightInd w:val="0"/>
        <w:snapToGrid w:val="0"/>
        <w:spacing w:line="360" w:lineRule="auto"/>
        <w:ind w:left="1" w:firstLine="57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2）结算方式：采取银行转账方式支付。付款前，须按照甲方要求提供等额发票。</w:t>
      </w:r>
    </w:p>
    <w:p w14:paraId="5210A9A6">
      <w:pPr>
        <w:widowControl w:val="0"/>
        <w:adjustRightInd w:val="0"/>
        <w:snapToGrid w:val="0"/>
        <w:spacing w:line="360" w:lineRule="auto"/>
        <w:ind w:left="1" w:firstLine="57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3）结算单位：由甲方负责结算，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开具相应等额发票交甲方。</w:t>
      </w:r>
    </w:p>
    <w:p w14:paraId="4F4D4246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五、服务期：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  <w:lang w:val="en-US" w:eastAsia="zh-CN" w:bidi="ar-SA"/>
        </w:rPr>
        <w:t>自合同签订之日起一年</w:t>
      </w:r>
    </w:p>
    <w:p w14:paraId="3BE76499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六、质量保证</w:t>
      </w:r>
    </w:p>
    <w:p w14:paraId="789185A5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1.服务方案科学、可行，人员配置合理，全面满足要求。</w:t>
      </w:r>
    </w:p>
    <w:p w14:paraId="6BC06326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2.符合国家有关服务规范要求，确保各项服务达到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的技术服务要求。</w:t>
      </w:r>
    </w:p>
    <w:p w14:paraId="7411D3D0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3.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提供的技术服务，若发生侵权而产生的一切后果，由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负责，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保留索赔权力。</w:t>
      </w:r>
    </w:p>
    <w:p w14:paraId="728EF471">
      <w:pPr>
        <w:tabs>
          <w:tab w:val="left" w:pos="840"/>
        </w:tabs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七、内容及要求</w:t>
      </w:r>
    </w:p>
    <w:p w14:paraId="047B00BA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1、乙方按照甲方要求提供以下服务：</w:t>
      </w:r>
    </w:p>
    <w:p w14:paraId="6FC50C9B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（1）日常清扫：包括但不限于主干道、村道、广场等公共区域的清扫及日常保洁工作；</w:t>
      </w:r>
    </w:p>
    <w:p w14:paraId="1086E232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（2）垃圾收集及清扫：包括生活垃圾的清扫、收集及转运；</w:t>
      </w:r>
    </w:p>
    <w:p w14:paraId="738A8771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（3）垃圾分类：按照上级部门的工作安排对生活垃圾分类，按照要求进行分类、收集和转运；</w:t>
      </w:r>
    </w:p>
    <w:p w14:paraId="4E11D1CF">
      <w:pPr>
        <w:spacing w:line="360" w:lineRule="auto"/>
        <w:ind w:firstLine="420" w:firstLineChars="200"/>
        <w:rPr>
          <w:rFonts w:hint="default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（4）公共设施清洁：包括但不限于垃圾桶、垃圾箱、垃圾临时收集点等公共设施的清洁</w:t>
      </w:r>
    </w:p>
    <w:p w14:paraId="419DE7C8">
      <w:pPr>
        <w:spacing w:line="360" w:lineRule="auto"/>
        <w:ind w:firstLine="420" w:firstLineChars="200"/>
        <w:rPr>
          <w:rFonts w:hint="default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（5）特殊事件服务：包括但不限于重大节日、活动期间的额外清洁服务；</w:t>
      </w:r>
    </w:p>
    <w:p w14:paraId="6A2BE111">
      <w:pPr>
        <w:spacing w:line="360" w:lineRule="auto"/>
        <w:ind w:firstLine="420" w:firstLineChars="200"/>
        <w:rPr>
          <w:rFonts w:hint="default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（6）临时性服务：包括但不限于临时性安排的生活垃圾清扫保洁及治理工作任务.</w:t>
      </w:r>
    </w:p>
    <w:p w14:paraId="1B15BDA7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八、验收</w:t>
      </w:r>
    </w:p>
    <w:p w14:paraId="6D450D52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由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组织或委托相关部门服务期间进行现场巡检、验收。</w:t>
      </w:r>
    </w:p>
    <w:p w14:paraId="17D5F528">
      <w:pPr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验收依据：合同文本、合同附件、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文件及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文件。</w:t>
      </w:r>
    </w:p>
    <w:p w14:paraId="22E9FE19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  <w:t>九、技术要求</w:t>
      </w:r>
    </w:p>
    <w:p w14:paraId="061D0889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满足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中采购内容及技术要求。</w:t>
      </w:r>
    </w:p>
    <w:p w14:paraId="60C331A9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/>
        </w:rPr>
        <w:t>十、双方的权利与义务</w:t>
      </w:r>
    </w:p>
    <w:p w14:paraId="6EEE68FC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1 、甲方的权利与义务:</w:t>
      </w:r>
    </w:p>
    <w:p w14:paraId="317BF79D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（1）甲方有权监督乙方的服务质量和进度，并提出合理建议。对于不达标的事项提出整改要求，若整改后仍不达标的，甲方有权根据实际考核情况扣除乙方服务费;</w:t>
      </w:r>
    </w:p>
    <w:p w14:paraId="678E3352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（2）甲方应提供必要的协助和便利，以确保乙方服务的顺利进行;</w:t>
      </w:r>
    </w:p>
    <w:p w14:paraId="2AFA5E74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（3）若遇甲方有重要接待等，需临时清理环境卫生，或者冬季铲冰除雪等需要乙方投入机械人力等物资进行立即清理的，甲方有权要求乙方协助清理服务范围以外的环境卫生，乙方应积极配合甲方清理</w:t>
      </w:r>
    </w:p>
    <w:p w14:paraId="1AF4AEF9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（4）甲方应按时支付服务费用;</w:t>
      </w:r>
    </w:p>
    <w:p w14:paraId="6BAE7EBB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（5）若乙方未能及时清运指定垃圾容器内的垃圾，经双方沟通后并未及时整改，且造成严重后果的，甲方可视情况追究其相关责任。</w:t>
      </w:r>
    </w:p>
    <w:p w14:paraId="0EB3A604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2、 乙方的权利与义务:</w:t>
      </w:r>
    </w:p>
    <w:p w14:paraId="2FC09191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（1）乙方应按照合同约定提供高质量的环卫服务，并接受甲方的监督，乙方对甲方提出的监督检查应及时整改;</w:t>
      </w:r>
    </w:p>
    <w:p w14:paraId="15555FD5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（2）乙方须按本合同要求，保质保量完成甲方委托的生活垃圾清运工作;</w:t>
      </w:r>
    </w:p>
    <w:p w14:paraId="3E67D3DF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（3）乙方每次清运完毕后，必须将垃圾容器放回原位置，在清运过程中出现损坏，乙方应及时更换或维修;</w:t>
      </w:r>
    </w:p>
    <w:p w14:paraId="19EC412F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（4）乙方在进行垃圾清运作业时，应做到安全操作，文明作业，并自觉遵守甲方的相关管理制度;</w:t>
      </w:r>
    </w:p>
    <w:p w14:paraId="6A818E4B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val="en-US" w:eastAsia="zh-CN"/>
        </w:rPr>
        <w:t>（5）在合同期内，若乙方负责保洁员、工作人员和管理人员的安全教育，在垃圾清运工作时应做到安全、有序，自觉遵守管理制度乙方人员在垃圾清运工作时，发生伤亡或损坏乙方财产、产品等安全事故，其一切责任由乙方自负，承担相应赔偿责任，甲方不承担任何责任。</w:t>
      </w:r>
    </w:p>
    <w:p w14:paraId="03E78663">
      <w:pPr>
        <w:numPr>
          <w:ilvl w:val="0"/>
          <w:numId w:val="0"/>
        </w:numPr>
        <w:tabs>
          <w:tab w:val="left" w:pos="498"/>
        </w:tabs>
        <w:spacing w:line="360" w:lineRule="auto"/>
        <w:jc w:val="left"/>
        <w:rPr>
          <w:rFonts w:hint="eastAsia" w:ascii="仿宋" w:hAnsi="仿宋" w:eastAsia="仿宋" w:cs="仿宋"/>
          <w:b/>
          <w:bCs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 w:val="21"/>
          <w:szCs w:val="21"/>
          <w:highlight w:val="none"/>
          <w:lang w:val="en-US" w:eastAsia="zh-CN" w:bidi="ar"/>
        </w:rPr>
        <w:t>十一、</w:t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  <w:highlight w:val="none"/>
          <w:lang w:bidi="ar"/>
        </w:rPr>
        <w:t>政府采购合同履行</w:t>
      </w:r>
    </w:p>
    <w:p w14:paraId="4F6D2166">
      <w:pPr>
        <w:spacing w:line="360" w:lineRule="auto"/>
        <w:ind w:firstLine="422" w:firstLineChars="200"/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1"/>
          <w:szCs w:val="21"/>
          <w:highlight w:val="none"/>
          <w:lang w:bidi="ar"/>
        </w:rPr>
        <w:t>政府采购合同履行中，甲方需追加与合同标的相同服务的，在不改变合同其他条款的前提下，可以与乙方协商签订补充合同，但所有补充合同的采购金额不得超过原合同采购金额的百分之十。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2BE69494">
      <w:pPr>
        <w:numPr>
          <w:ilvl w:val="0"/>
          <w:numId w:val="0"/>
        </w:numPr>
        <w:tabs>
          <w:tab w:val="left" w:pos="498"/>
        </w:tabs>
        <w:spacing w:line="360" w:lineRule="auto"/>
        <w:ind w:leftChars="0"/>
        <w:jc w:val="left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 w:bidi="ar"/>
        </w:rPr>
        <w:t>十二、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合同争议的解决</w:t>
      </w:r>
    </w:p>
    <w:p w14:paraId="61FC99EF">
      <w:pPr>
        <w:numPr>
          <w:ilvl w:val="0"/>
          <w:numId w:val="0"/>
        </w:numPr>
        <w:tabs>
          <w:tab w:val="left" w:pos="498"/>
        </w:tabs>
        <w:spacing w:line="360" w:lineRule="auto"/>
        <w:ind w:leftChars="0" w:firstLine="420" w:firstLineChars="200"/>
        <w:jc w:val="left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合同执行中发生争议的，当事人双方应协商解决，协商达不成一致时，双方同意向向甲方所在地有管辖权的人民法院提起诉讼。</w:t>
      </w:r>
    </w:p>
    <w:p w14:paraId="3DBAF40D">
      <w:pPr>
        <w:tabs>
          <w:tab w:val="left" w:pos="498"/>
        </w:tabs>
        <w:spacing w:line="360" w:lineRule="auto"/>
        <w:jc w:val="left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 w:bidi="ar"/>
        </w:rPr>
        <w:t>三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、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不可抗力情况下的免责约定，双方约定不可抗力情况包括：五级以上地震、大风、大雨、大雪。</w:t>
      </w:r>
    </w:p>
    <w:p w14:paraId="5C3A135B">
      <w:pPr>
        <w:tabs>
          <w:tab w:val="left" w:pos="498"/>
        </w:tabs>
        <w:spacing w:line="360" w:lineRule="auto"/>
        <w:jc w:val="left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 w:bidi="ar"/>
        </w:rPr>
        <w:t>四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、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除本合同约定，合同一经签订，不得擅自变更、中止或者终止合同。对确需变更、调整或者中止、终止合同的，应按规定履行相应的手续。</w:t>
      </w:r>
    </w:p>
    <w:p w14:paraId="6718F582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 w:bidi="ar"/>
        </w:rPr>
        <w:t>五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、违约责任</w:t>
      </w:r>
    </w:p>
    <w:p w14:paraId="5237A54E">
      <w:pPr>
        <w:numPr>
          <w:ilvl w:val="0"/>
          <w:numId w:val="0"/>
        </w:numPr>
        <w:tabs>
          <w:tab w:val="left" w:pos="498"/>
        </w:tabs>
        <w:spacing w:line="360" w:lineRule="auto"/>
        <w:ind w:leftChars="0" w:firstLine="420" w:firstLineChars="200"/>
        <w:jc w:val="left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乙方未按照合同要求清理垃圾,每延迟一天甲方有权扣减服务费500元;清理不彻底，扣减服务费300元/次;延迟累计超过三天或清理不彻底三次，甲方有权解除本合同。</w:t>
      </w:r>
    </w:p>
    <w:p w14:paraId="2263A3DF">
      <w:pPr>
        <w:numPr>
          <w:ilvl w:val="0"/>
          <w:numId w:val="0"/>
        </w:numPr>
        <w:tabs>
          <w:tab w:val="left" w:pos="498"/>
        </w:tabs>
        <w:spacing w:line="360" w:lineRule="auto"/>
        <w:ind w:leftChars="0" w:firstLine="420" w:firstLineChars="200"/>
        <w:jc w:val="left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乙方未按合同约定提供服务或服务质量不达标的，甲方有权要求乙方限期整改;整改后仍不达标的，甲方有权自行清理或交第三方清理，清理费用从乙方服务费用中扣除。如迟延清理导致甲方合同目的无法实现，甲方有权解除合同。</w:t>
      </w:r>
    </w:p>
    <w:p w14:paraId="5FB789F0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Cs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 w:bidi="ar"/>
        </w:rPr>
        <w:t>十六、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其他</w:t>
      </w:r>
    </w:p>
    <w:p w14:paraId="5DBB3AA8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本合同未尽事宜，双方可另行协商，并签订补充协议。补充协议与本合同具有同等法律效力。</w:t>
      </w:r>
    </w:p>
    <w:p w14:paraId="6F3E545E">
      <w:pPr>
        <w:spacing w:line="360" w:lineRule="auto"/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val="en-US" w:eastAsia="zh-CN" w:bidi="ar"/>
        </w:rPr>
        <w:t>七</w:t>
      </w:r>
      <w:r>
        <w:rPr>
          <w:rFonts w:hint="eastAsia" w:ascii="仿宋" w:hAnsi="仿宋" w:eastAsia="仿宋" w:cs="仿宋"/>
          <w:b/>
          <w:color w:val="000000"/>
          <w:sz w:val="21"/>
          <w:szCs w:val="21"/>
          <w:highlight w:val="none"/>
          <w:lang w:bidi="ar"/>
        </w:rPr>
        <w:t>、合同订立</w:t>
      </w:r>
    </w:p>
    <w:p w14:paraId="6F534A04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1. 订立时间：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年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月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日。</w:t>
      </w:r>
    </w:p>
    <w:p w14:paraId="76A83755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2. 订立地点：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。</w:t>
      </w:r>
    </w:p>
    <w:p w14:paraId="5B61E8E4">
      <w:pPr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EB71A63">
      <w:pPr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3. 本合同一式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份，具有同等法律效力，双方各执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份，各方签字盖章后生效，合同执行完毕自动失效。（合同的服务承诺则长期有效）。</w:t>
      </w:r>
    </w:p>
    <w:p w14:paraId="36869FD9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</w:pPr>
    </w:p>
    <w:p w14:paraId="2A714296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甲方：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（盖章）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  乙方：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（盖章）          </w:t>
      </w:r>
    </w:p>
    <w:p w14:paraId="05742E38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地  址：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地  址：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</w:t>
      </w:r>
    </w:p>
    <w:p w14:paraId="23210529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邮政编码：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 邮政编码：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</w:t>
      </w:r>
    </w:p>
    <w:p w14:paraId="2D34E8D9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法定代表人或其授权                 法定代表人或其授权</w:t>
      </w:r>
    </w:p>
    <w:p w14:paraId="3B8D8D5B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的代理人：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（签字）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 的代理人：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（签字）           </w:t>
      </w:r>
    </w:p>
    <w:p w14:paraId="563E3F92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开户银行：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 开户银行：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</w:t>
      </w:r>
    </w:p>
    <w:p w14:paraId="3B43BC07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账号：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账号：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  </w:t>
      </w:r>
    </w:p>
    <w:p w14:paraId="318B5BB8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电话：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电话：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  </w:t>
      </w:r>
    </w:p>
    <w:p w14:paraId="486D87DD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传真：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 传真：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    </w:t>
      </w:r>
    </w:p>
    <w:p w14:paraId="1FB657D2">
      <w:pPr>
        <w:spacing w:line="360" w:lineRule="auto"/>
        <w:ind w:firstLine="420" w:firstLineChars="200"/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>电子邮箱：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bidi="ar"/>
        </w:rPr>
        <w:t xml:space="preserve">      电子邮箱：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u w:val="single"/>
          <w:lang w:bidi="ar"/>
        </w:rPr>
        <w:t xml:space="preserve">                   </w:t>
      </w:r>
    </w:p>
    <w:sectPr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797BE">
    <w:pPr>
      <w:tabs>
        <w:tab w:val="left" w:pos="5646"/>
      </w:tabs>
      <w:rPr>
        <w:rFonts w:hint="eastAsia" w:ascii="宋体" w:hAnsi="宋体" w:eastAsia="宋体" w:cs="宋体"/>
        <w:sz w:val="16"/>
        <w:szCs w:val="16"/>
        <w:highlight w:val="none"/>
        <w:lang w:eastAsia="zh-CN"/>
      </w:rPr>
    </w:pPr>
    <w:r>
      <w:rPr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BF5BD1C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BF5BD1C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C5A36">
    <w:pPr>
      <w:tabs>
        <w:tab w:val="left" w:pos="5646"/>
      </w:tabs>
      <w:rPr>
        <w:rFonts w:hint="eastAsia" w:ascii="楷体" w:hAnsi="楷体" w:eastAsia="楷体" w:cs="楷体"/>
        <w:sz w:val="21"/>
        <w:szCs w:val="21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2C97C41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2C97C41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6225" cy="203835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22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3E4907C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 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6.05pt;width:21.75pt;mso-position-horizontal:center;mso-position-horizontal-relative:margin;z-index:251659264;mso-width-relative:page;mso-height-relative:page;" filled="f" stroked="f" coordsize="21600,21600" o:gfxdata="UEsDBAoAAAAAAIdO4kAAAAAAAAAAAAAAAAAEAAAAZHJzL1BLAwQUAAAACACHTuJAl05dCtQAAAAD&#10;AQAADwAAAGRycy9kb3ducmV2LnhtbE2PzU7DMBCE70i8g7VI3KidFqoSsqkQghMSIk0PHJ14m1iN&#10;1yF2f3h7DBe4rDSa0cy3xfrsBnGkKVjPCNlMgSBuvbHcIWzrl5sViBA1Gz14JoQvCrAuLy8KnRt/&#10;4oqOm9iJVMIh1wh9jGMuZWh7cjrM/EicvJ2fnI5JTp00kz6lcjfIuVJL6bTltNDrkZ56avebg0N4&#10;/ODq2X6+Ne/VrrJ1fa/4dblHvL7K1AOISOf4F4Yf/IQOZWJq/IFNEANCeiT+3uTdLu5ANAiLeQay&#10;LOR/9vIbUEsDBBQAAAAIAIdO4kAzAEGRzgEAAJ0DAAAOAAAAZHJzL2Uyb0RvYy54bWytU8Fu2zAM&#10;vQ/oPwi6L3ZctCuMOEWHoMOAYRvQ7QMUWYoFSKIqKbHzA9sf7LTL7vuufMco2UnX9tJDLzJFUo98&#10;j/TiejCa7IQPCmxD57OSEmE5tMpuGvr92+3bK0pCZLZlGqxo6F4Eer08e7PoXS0q6EC3whMEsaHu&#10;XUO7GF1dFIF3wrAwAycsBiV4wyJe/aZoPesR3eiiKsvLogffOg9chIDe1RikE6J/CSBIqbhYAd8a&#10;YeOI6oVmESmFTrlAl7lbKQWPX6QMIhLdUGQa84lF0F6ns1guWL3xzHWKTy2wl7TwhJNhymLRE9SK&#10;RUa2Xj2DMop7CCDjjIMpRiJZEWQxL59oc9cxJzIXlDq4k+jh9WD5591XT1SLmzCnxDKDEz/8+nn4&#10;/ffw5wdBHwrUu1Bj3p3DzDi8hwGTj/6AzsR7kN6kLzIiGEd59yd5xRAJR2f17rKqLijhGKrK86vz&#10;i4RSPDx2PsQPAgxJRkM9Ti+LynafQhxTjymploVbpXWeoLaPHIg5ekRegel14jH2m6w4rIeJ3Bra&#10;PXLrcQ0aGu63zAtK9EeLOqedORr+aKwnY6x5s40gVe4v4Y5gyCtdcGqZ4bRhaS3+v+esh79q+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XTl0K1AAAAAMBAAAPAAAAAAAAAAEAIAAAACIAAABkcnMv&#10;ZG93bnJldi54bWxQSwECFAAUAAAACACHTuJAMwBBkc4BAACdAwAADgAAAAAAAAABACAAAAAjAQAA&#10;ZHJzL2Uyb0RvYy54bWxQSwUGAAAAAAYABgBZAQAAYwUAAAAA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3E4907C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AE877">
    <w:pPr>
      <w:tabs>
        <w:tab w:val="left" w:pos="5646"/>
      </w:tabs>
      <w:rPr>
        <w:rFonts w:hint="eastAsia" w:ascii="宋体" w:hAnsi="宋体" w:eastAsia="宋体" w:cs="宋体"/>
        <w:sz w:val="16"/>
        <w:szCs w:val="16"/>
        <w:highlight w:val="none"/>
        <w:lang w:eastAsia="zh-CN"/>
      </w:rPr>
    </w:pPr>
    <w:r>
      <w:rPr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2CA317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2CA317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BAB9B">
    <w:pPr>
      <w:jc w:val="left"/>
      <w:rPr>
        <w:rFonts w:hint="eastAsia" w:ascii="楷体" w:hAnsi="楷体" w:eastAsia="楷体" w:cs="楷体"/>
        <w:kern w:val="2"/>
        <w:sz w:val="21"/>
        <w:szCs w:val="21"/>
        <w:u w:val="single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D1C0A"/>
    <w:rsid w:val="46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4">
    <w:name w:val="Body Text"/>
    <w:basedOn w:val="1"/>
    <w:next w:val="1"/>
    <w:uiPriority w:val="0"/>
    <w:pPr>
      <w:spacing w:after="120" w:afterLines="0"/>
    </w:pPr>
    <w:rPr>
      <w:rFonts w:ascii="Times New Roman" w:hAnsi="Times New Roman" w:eastAsia="宋体"/>
      <w:kern w:val="2"/>
      <w:sz w:val="21"/>
    </w:r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2026-04-03T07:58:00Z</dcterms:created>
  <dc:creator>刘海召</dc:creator>
  <cp:lastModifiedBy>刘海召</cp:lastModifiedBy>
  <dcterms:modified xsi:type="dcterms:W3CDTF">2026-04-03T08:03:54Z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DE007313CE7A4F9CA5CA4C6C7048EEF6_11</vt:lpwstr>
  </property>
  <property fmtid="{D5CDD505-2E9C-101B-9397-08002B2CF9AE}" pid="4" name="KSOTemplateDocerSaveRecord">
    <vt:lpwstr>eyJoZGlkIjoiODA0MjMyMzAyMzNkOWQ5NDMxMzg5ZDc2ZmE4YTJmMTUiLCJ1c2VySWQiOiIyOTIyMzgzNTEifQ==</vt:lpwstr>
  </property>
</Properties>
</file>