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6C3B5">
      <w:pPr>
        <w:tabs>
          <w:tab w:val="left" w:pos="567"/>
        </w:tabs>
        <w:spacing w:before="120" w:line="22" w:lineRule="atLeast"/>
        <w:jc w:val="center"/>
        <w:rPr>
          <w:rFonts w:ascii="宋体" w:hAnsi="宋体"/>
          <w:b/>
          <w:bCs/>
          <w:color w:val="000000"/>
          <w:sz w:val="72"/>
          <w:szCs w:val="72"/>
        </w:rPr>
      </w:pPr>
      <w:r>
        <w:rPr>
          <w:rFonts w:hint="eastAsia" w:ascii="宋体" w:hAnsi="宋体"/>
          <w:b/>
          <w:bCs/>
          <w:color w:val="000000"/>
          <w:sz w:val="72"/>
          <w:szCs w:val="72"/>
        </w:rPr>
        <w:t>服 务 合 同</w:t>
      </w:r>
    </w:p>
    <w:p w14:paraId="78E16667">
      <w:pPr>
        <w:widowControl/>
        <w:snapToGrid w:val="0"/>
        <w:spacing w:line="520" w:lineRule="exact"/>
        <w:ind w:right="-197" w:rightChars="-94" w:firstLine="3600" w:firstLineChars="1000"/>
        <w:jc w:val="both"/>
        <w:rPr>
          <w:rFonts w:ascii="宋体" w:hAnsi="宋体"/>
          <w:b/>
          <w:bCs/>
          <w:color w:val="000000"/>
          <w:sz w:val="52"/>
          <w:szCs w:val="52"/>
        </w:rPr>
      </w:pPr>
      <w:r>
        <w:rPr>
          <w:rFonts w:hint="eastAsia"/>
          <w:sz w:val="36"/>
          <w:szCs w:val="36"/>
          <w:lang w:eastAsia="zh-CN"/>
        </w:rPr>
        <w:t>（</w:t>
      </w:r>
      <w:r>
        <w:rPr>
          <w:rFonts w:hint="eastAsia"/>
          <w:sz w:val="36"/>
          <w:szCs w:val="36"/>
          <w:lang w:val="en-US" w:eastAsia="zh-CN"/>
        </w:rPr>
        <w:t>参考格式</w:t>
      </w:r>
      <w:r>
        <w:rPr>
          <w:rFonts w:hint="eastAsia"/>
          <w:sz w:val="36"/>
          <w:szCs w:val="36"/>
          <w:lang w:eastAsia="zh-CN"/>
        </w:rPr>
        <w:t>）</w:t>
      </w:r>
    </w:p>
    <w:p w14:paraId="36180BFF">
      <w:pPr>
        <w:widowControl/>
        <w:snapToGrid w:val="0"/>
        <w:spacing w:line="520" w:lineRule="exact"/>
        <w:ind w:right="-197" w:rightChars="-94" w:firstLine="602" w:firstLineChars="200"/>
        <w:jc w:val="center"/>
        <w:rPr>
          <w:rFonts w:ascii="宋体" w:hAnsi="宋体"/>
          <w:b/>
          <w:bCs/>
          <w:color w:val="000000"/>
          <w:sz w:val="30"/>
          <w:szCs w:val="30"/>
        </w:rPr>
      </w:pPr>
    </w:p>
    <w:p w14:paraId="73C2F7E3">
      <w:pPr>
        <w:widowControl/>
        <w:snapToGrid w:val="0"/>
        <w:spacing w:line="520" w:lineRule="exact"/>
        <w:ind w:right="-197" w:rightChars="-94" w:firstLine="422" w:firstLineChars="200"/>
        <w:jc w:val="center"/>
        <w:rPr>
          <w:rFonts w:ascii="宋体" w:hAnsi="宋体"/>
          <w:b/>
          <w:bCs/>
          <w:color w:val="000000"/>
          <w:szCs w:val="21"/>
        </w:rPr>
      </w:pPr>
    </w:p>
    <w:p w14:paraId="5FF2A570">
      <w:pPr>
        <w:widowControl/>
        <w:snapToGrid w:val="0"/>
        <w:spacing w:line="520" w:lineRule="exact"/>
        <w:ind w:right="-197" w:rightChars="-94" w:firstLine="422" w:firstLineChars="200"/>
        <w:jc w:val="center"/>
        <w:rPr>
          <w:rFonts w:ascii="宋体" w:hAnsi="宋体"/>
          <w:b/>
          <w:bCs/>
          <w:color w:val="000000"/>
          <w:szCs w:val="21"/>
        </w:rPr>
      </w:pPr>
    </w:p>
    <w:p w14:paraId="4FCECFA9">
      <w:pPr>
        <w:widowControl/>
        <w:snapToGrid w:val="0"/>
        <w:spacing w:line="520" w:lineRule="exact"/>
        <w:ind w:right="-197" w:rightChars="-94" w:firstLine="422" w:firstLineChars="200"/>
        <w:jc w:val="center"/>
        <w:rPr>
          <w:rFonts w:ascii="宋体" w:hAnsi="宋体"/>
          <w:b/>
          <w:bCs/>
          <w:color w:val="000000"/>
          <w:szCs w:val="21"/>
        </w:rPr>
      </w:pPr>
    </w:p>
    <w:p w14:paraId="3E8D6F18">
      <w:pPr>
        <w:widowControl/>
        <w:snapToGrid w:val="0"/>
        <w:spacing w:line="520" w:lineRule="exact"/>
        <w:ind w:right="-197" w:rightChars="-94" w:firstLine="422" w:firstLineChars="200"/>
        <w:jc w:val="center"/>
        <w:rPr>
          <w:rFonts w:ascii="宋体" w:hAnsi="宋体"/>
          <w:b/>
          <w:bCs/>
          <w:color w:val="000000"/>
          <w:szCs w:val="21"/>
        </w:rPr>
      </w:pPr>
    </w:p>
    <w:p w14:paraId="0FB3644E">
      <w:pPr>
        <w:widowControl/>
        <w:snapToGrid w:val="0"/>
        <w:spacing w:line="520" w:lineRule="exact"/>
        <w:ind w:right="-197" w:rightChars="-94" w:firstLine="422" w:firstLineChars="200"/>
        <w:jc w:val="center"/>
        <w:rPr>
          <w:rFonts w:ascii="宋体" w:hAnsi="宋体"/>
          <w:b/>
          <w:bCs/>
          <w:color w:val="000000"/>
          <w:szCs w:val="21"/>
        </w:rPr>
      </w:pPr>
    </w:p>
    <w:p w14:paraId="0399E7B6">
      <w:pPr>
        <w:widowControl/>
        <w:snapToGrid w:val="0"/>
        <w:spacing w:line="520" w:lineRule="exact"/>
        <w:ind w:right="-197" w:rightChars="-94" w:firstLine="422" w:firstLineChars="200"/>
        <w:jc w:val="center"/>
        <w:rPr>
          <w:rFonts w:ascii="宋体" w:hAnsi="宋体"/>
          <w:b/>
          <w:bCs/>
          <w:color w:val="000000"/>
          <w:szCs w:val="21"/>
        </w:rPr>
      </w:pPr>
    </w:p>
    <w:p w14:paraId="77A5CF58">
      <w:pPr>
        <w:widowControl/>
        <w:snapToGrid w:val="0"/>
        <w:spacing w:line="520" w:lineRule="exact"/>
        <w:ind w:right="-197" w:rightChars="-94" w:firstLine="422" w:firstLineChars="200"/>
        <w:jc w:val="center"/>
        <w:rPr>
          <w:rFonts w:ascii="宋体" w:hAnsi="宋体"/>
          <w:b/>
          <w:bCs/>
          <w:color w:val="000000"/>
          <w:szCs w:val="21"/>
        </w:rPr>
      </w:pPr>
    </w:p>
    <w:p w14:paraId="26646483">
      <w:pPr>
        <w:spacing w:before="120" w:line="22" w:lineRule="atLeast"/>
        <w:ind w:left="1260" w:leftChars="600"/>
        <w:rPr>
          <w:rFonts w:ascii="宋体" w:hAnsi="宋体"/>
          <w:b/>
          <w:bCs/>
          <w:color w:val="000000"/>
          <w:sz w:val="24"/>
          <w:szCs w:val="24"/>
        </w:rPr>
      </w:pPr>
      <w:r>
        <w:rPr>
          <w:rFonts w:hint="eastAsia" w:ascii="宋体" w:hAnsi="宋体"/>
          <w:b/>
          <w:bCs/>
          <w:color w:val="000000"/>
          <w:sz w:val="24"/>
          <w:szCs w:val="24"/>
        </w:rPr>
        <w:t>委托方：</w:t>
      </w:r>
    </w:p>
    <w:p w14:paraId="46D6183D">
      <w:pPr>
        <w:spacing w:before="120" w:line="22" w:lineRule="atLeast"/>
        <w:ind w:left="1260" w:leftChars="600"/>
        <w:rPr>
          <w:rFonts w:ascii="宋体" w:hAnsi="宋体"/>
          <w:b/>
          <w:bCs/>
          <w:color w:val="000000"/>
          <w:sz w:val="24"/>
          <w:szCs w:val="24"/>
        </w:rPr>
      </w:pPr>
    </w:p>
    <w:p w14:paraId="717A85D1">
      <w:pPr>
        <w:spacing w:before="120" w:line="22" w:lineRule="atLeast"/>
        <w:ind w:left="1260" w:leftChars="600"/>
        <w:rPr>
          <w:rFonts w:ascii="宋体" w:hAnsi="宋体"/>
          <w:b/>
          <w:bCs/>
          <w:color w:val="000000"/>
          <w:sz w:val="24"/>
          <w:szCs w:val="24"/>
        </w:rPr>
      </w:pPr>
      <w:r>
        <w:rPr>
          <w:rFonts w:hint="eastAsia" w:ascii="宋体" w:hAnsi="宋体"/>
          <w:b/>
          <w:bCs/>
          <w:color w:val="000000"/>
          <w:sz w:val="24"/>
          <w:szCs w:val="24"/>
        </w:rPr>
        <w:t>承接方：</w:t>
      </w:r>
    </w:p>
    <w:p w14:paraId="14D413C6">
      <w:pPr>
        <w:adjustRightInd w:val="0"/>
        <w:snapToGrid w:val="0"/>
        <w:spacing w:line="560" w:lineRule="exact"/>
        <w:ind w:left="1260" w:leftChars="600"/>
        <w:rPr>
          <w:rFonts w:ascii="宋体" w:hAnsi="宋体"/>
          <w:b/>
          <w:bCs/>
          <w:color w:val="000000"/>
          <w:sz w:val="24"/>
          <w:szCs w:val="24"/>
        </w:rPr>
      </w:pPr>
    </w:p>
    <w:p w14:paraId="5550B3A5">
      <w:pPr>
        <w:adjustRightInd w:val="0"/>
        <w:snapToGrid w:val="0"/>
        <w:spacing w:line="560" w:lineRule="exact"/>
        <w:ind w:left="1260" w:leftChars="600"/>
        <w:rPr>
          <w:rFonts w:ascii="宋体" w:hAnsi="宋体"/>
          <w:b/>
          <w:bCs/>
          <w:color w:val="000000"/>
          <w:sz w:val="24"/>
          <w:szCs w:val="24"/>
        </w:rPr>
      </w:pPr>
      <w:r>
        <w:rPr>
          <w:rFonts w:hint="eastAsia" w:ascii="宋体" w:hAnsi="宋体"/>
          <w:b/>
          <w:bCs/>
          <w:color w:val="000000"/>
          <w:sz w:val="24"/>
          <w:szCs w:val="24"/>
        </w:rPr>
        <w:t>签订日期：</w:t>
      </w:r>
    </w:p>
    <w:p w14:paraId="66DEF86B">
      <w:pPr>
        <w:adjustRightInd w:val="0"/>
        <w:snapToGrid w:val="0"/>
        <w:spacing w:line="560" w:lineRule="exact"/>
        <w:ind w:left="1260" w:leftChars="600"/>
        <w:rPr>
          <w:rFonts w:ascii="宋体" w:hAnsi="宋体"/>
          <w:b/>
          <w:bCs/>
          <w:color w:val="000000"/>
          <w:szCs w:val="21"/>
        </w:rPr>
      </w:pPr>
    </w:p>
    <w:p w14:paraId="57925D67">
      <w:pPr>
        <w:adjustRightInd w:val="0"/>
        <w:snapToGrid w:val="0"/>
        <w:spacing w:line="560" w:lineRule="exact"/>
        <w:ind w:left="1260" w:leftChars="600"/>
        <w:rPr>
          <w:rFonts w:ascii="宋体" w:hAnsi="宋体"/>
          <w:b/>
          <w:bCs/>
          <w:color w:val="000000"/>
          <w:szCs w:val="21"/>
        </w:rPr>
      </w:pPr>
    </w:p>
    <w:p w14:paraId="5E8B3696">
      <w:pPr>
        <w:pStyle w:val="2"/>
        <w:rPr>
          <w:rFonts w:ascii="宋体" w:hAnsi="宋体"/>
          <w:b/>
          <w:bCs/>
          <w:color w:val="000000"/>
          <w:szCs w:val="21"/>
        </w:rPr>
      </w:pPr>
    </w:p>
    <w:p w14:paraId="7791DF1B">
      <w:pPr>
        <w:pStyle w:val="2"/>
        <w:rPr>
          <w:rFonts w:ascii="宋体" w:hAnsi="宋体"/>
          <w:b/>
          <w:bCs/>
          <w:color w:val="000000"/>
          <w:szCs w:val="21"/>
        </w:rPr>
      </w:pPr>
    </w:p>
    <w:p w14:paraId="452C5C49">
      <w:pPr>
        <w:pStyle w:val="2"/>
        <w:rPr>
          <w:rFonts w:ascii="宋体" w:hAnsi="宋体"/>
          <w:b/>
          <w:bCs/>
          <w:color w:val="000000"/>
          <w:szCs w:val="21"/>
        </w:rPr>
      </w:pPr>
    </w:p>
    <w:p w14:paraId="47B8A0AA">
      <w:pPr>
        <w:pStyle w:val="2"/>
        <w:rPr>
          <w:rFonts w:ascii="宋体" w:hAnsi="宋体"/>
          <w:b/>
          <w:bCs/>
          <w:color w:val="000000"/>
          <w:szCs w:val="21"/>
        </w:rPr>
      </w:pPr>
    </w:p>
    <w:p w14:paraId="4DFF39C2">
      <w:pPr>
        <w:pStyle w:val="2"/>
        <w:rPr>
          <w:rFonts w:ascii="宋体" w:hAnsi="宋体"/>
          <w:b/>
          <w:bCs/>
          <w:color w:val="000000"/>
          <w:szCs w:val="21"/>
        </w:rPr>
      </w:pPr>
    </w:p>
    <w:p w14:paraId="0C6216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1"/>
          <w:szCs w:val="21"/>
          <w:highlight w:val="none"/>
        </w:rPr>
        <w:sectPr>
          <w:pgSz w:w="11906" w:h="16838"/>
          <w:pgMar w:top="1440" w:right="1800" w:bottom="1440" w:left="1800" w:header="851" w:footer="992" w:gutter="0"/>
          <w:cols w:space="425" w:num="1"/>
          <w:docGrid w:type="lines" w:linePitch="312" w:charSpace="0"/>
        </w:sectPr>
      </w:pPr>
    </w:p>
    <w:p w14:paraId="7056C6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维修养护合同</w:t>
      </w:r>
    </w:p>
    <w:p w14:paraId="18BADC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合同编号:</w:t>
      </w:r>
      <w:r>
        <w:rPr>
          <w:rFonts w:hint="eastAsia" w:ascii="宋体" w:hAnsi="宋体" w:eastAsia="宋体" w:cs="宋体"/>
          <w:color w:val="auto"/>
          <w:sz w:val="21"/>
          <w:szCs w:val="21"/>
          <w:highlight w:val="none"/>
          <w:u w:val="single"/>
          <w:lang w:val="en-US" w:eastAsia="zh-CN"/>
        </w:rPr>
        <w:t xml:space="preserve">                                </w:t>
      </w:r>
    </w:p>
    <w:p w14:paraId="606474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lang w:val="en-US" w:eastAsia="zh-CN"/>
        </w:rPr>
        <w:t xml:space="preserve">                                  </w:t>
      </w:r>
    </w:p>
    <w:p w14:paraId="420299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u w:val="single"/>
          <w:lang w:val="en-US" w:eastAsia="zh-CN"/>
        </w:rPr>
        <w:t xml:space="preserve">                                  </w:t>
      </w:r>
    </w:p>
    <w:p w14:paraId="1FA522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维修养护工程名称:</w:t>
      </w:r>
      <w:r>
        <w:rPr>
          <w:rFonts w:hint="eastAsia" w:ascii="宋体" w:hAnsi="宋体" w:eastAsia="宋体" w:cs="宋体"/>
          <w:color w:val="auto"/>
          <w:sz w:val="21"/>
          <w:szCs w:val="21"/>
          <w:highlight w:val="none"/>
          <w:u w:val="single"/>
          <w:lang w:val="en-US" w:eastAsia="zh-CN"/>
        </w:rPr>
        <w:t xml:space="preserve">                        </w:t>
      </w:r>
    </w:p>
    <w:p w14:paraId="4509BB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依据(中华人民共和国</w:t>
      </w:r>
      <w:r>
        <w:rPr>
          <w:rFonts w:hint="eastAsia" w:ascii="宋体" w:hAnsi="宋体" w:eastAsia="宋体" w:cs="宋体"/>
          <w:color w:val="auto"/>
          <w:sz w:val="21"/>
          <w:szCs w:val="21"/>
          <w:highlight w:val="none"/>
          <w:lang w:val="en-US" w:eastAsia="zh-CN"/>
        </w:rPr>
        <w:t>民典</w:t>
      </w: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(以下简称发包人)与</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(以下简称承包人)就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工程维修养护工作的有关事项，经双方协商</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致，订立本合同，合同总金额为人民币(大写)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元。</w:t>
      </w:r>
    </w:p>
    <w:p w14:paraId="285744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一、本合同的的词语涵义与下述第二条所列的通用条款中的词语涵义相同。</w:t>
      </w:r>
    </w:p>
    <w:p w14:paraId="449513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二、本合同的组成文件及解释顺序为</w:t>
      </w:r>
    </w:p>
    <w:p w14:paraId="720C80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1.合同(包括补充合同和协议)</w:t>
      </w:r>
    </w:p>
    <w:p w14:paraId="1C47E8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2.中标通知书</w:t>
      </w:r>
    </w:p>
    <w:p w14:paraId="6E6C5C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3.招标文件</w:t>
      </w:r>
    </w:p>
    <w:p w14:paraId="1A05D4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4.专用合同条款</w:t>
      </w:r>
    </w:p>
    <w:p w14:paraId="3C1B09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5.通用合同条款</w:t>
      </w:r>
    </w:p>
    <w:p w14:paraId="2A415E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6.技术条款</w:t>
      </w:r>
    </w:p>
    <w:p w14:paraId="53C5C1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7.组成合同的其它文件。</w:t>
      </w:r>
    </w:p>
    <w:p w14:paraId="683286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上列合同文件为一整体，代替了本合同签订前双方所签订的所有协议、会谈纪要以及相互承诺的一切文件。</w:t>
      </w:r>
    </w:p>
    <w:p w14:paraId="29825F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三、承包人保证按照合同约定，全面完成各项承包工作，并承担合同约定的全部义务和责任。</w:t>
      </w:r>
    </w:p>
    <w:p w14:paraId="414FDA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四、发包人保证按照合同约定付款，并承担合同约定的全部义务和责任。</w:t>
      </w:r>
    </w:p>
    <w:p w14:paraId="2BF497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五、本合同经双方法定代表人或委托代理人签名并加盖本单位公章后生效。</w:t>
      </w:r>
    </w:p>
    <w:p w14:paraId="32BD29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六、本合同正本一式两份，双方各执份，具有同等法律效力。副本</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份，其中:发包人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份，承包人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w:t>
      </w:r>
    </w:p>
    <w:p w14:paraId="79C7BD46">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p>
    <w:p w14:paraId="55607E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发包人(公章)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承包人(公章)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25A0EF6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法定代表人(签章)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法定代表人(签章)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759893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p>
    <w:p w14:paraId="1681C1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p>
    <w:p w14:paraId="2AC35C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p>
    <w:p w14:paraId="143C54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地址：</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lang w:val="en-US" w:eastAsia="zh-CN"/>
        </w:rPr>
        <w:t>地址：</w:t>
      </w:r>
      <w:r>
        <w:rPr>
          <w:rFonts w:hint="eastAsia" w:ascii="宋体" w:hAnsi="宋体" w:eastAsia="宋体" w:cs="宋体"/>
          <w:color w:val="auto"/>
          <w:sz w:val="21"/>
          <w:szCs w:val="21"/>
          <w:highlight w:val="none"/>
          <w:u w:val="single"/>
          <w:lang w:val="en-US" w:eastAsia="zh-CN"/>
        </w:rPr>
        <w:t xml:space="preserve">                 </w:t>
      </w:r>
    </w:p>
    <w:p w14:paraId="594492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p>
    <w:p w14:paraId="160D92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p>
    <w:p w14:paraId="3AC465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账</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lang w:val="en-US" w:eastAsia="zh-CN"/>
        </w:rPr>
        <w:t>账</w:t>
      </w:r>
      <w:r>
        <w:rPr>
          <w:rFonts w:hint="eastAsia" w:ascii="宋体" w:hAnsi="宋体" w:eastAsia="宋体" w:cs="宋体"/>
          <w:color w:val="auto"/>
          <w:sz w:val="21"/>
          <w:szCs w:val="21"/>
          <w:highlight w:val="none"/>
        </w:rPr>
        <w:t>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p>
    <w:p w14:paraId="78DB7D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签订地点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签订地点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p>
    <w:p w14:paraId="712C19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月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日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月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日</w:t>
      </w:r>
    </w:p>
    <w:p w14:paraId="628DF440">
      <w:pPr>
        <w:keepNext w:val="0"/>
        <w:keepLines w:val="0"/>
        <w:pageBreakBefore w:val="0"/>
        <w:kinsoku/>
        <w:overflowPunct/>
        <w:bidi w:val="0"/>
        <w:spacing w:line="640" w:lineRule="exact"/>
        <w:textAlignment w:val="auto"/>
        <w:rPr>
          <w:rFonts w:hint="eastAsia" w:ascii="宋体" w:hAnsi="宋体" w:eastAsia="宋体" w:cs="宋体"/>
          <w:color w:val="auto"/>
          <w:sz w:val="21"/>
          <w:szCs w:val="21"/>
          <w:highlight w:val="none"/>
        </w:rPr>
      </w:pPr>
    </w:p>
    <w:p w14:paraId="720A06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1"/>
          <w:szCs w:val="21"/>
          <w:highlight w:val="none"/>
        </w:rPr>
        <w:t>通用合同条款</w:t>
      </w:r>
    </w:p>
    <w:p w14:paraId="4F6B4E2C">
      <w:pPr>
        <w:pStyle w:val="3"/>
        <w:rPr>
          <w:rFonts w:hint="eastAsia" w:ascii="宋体" w:hAnsi="宋体" w:eastAsia="宋体" w:cs="宋体"/>
          <w:color w:val="auto"/>
          <w:sz w:val="21"/>
          <w:szCs w:val="21"/>
          <w:highlight w:val="none"/>
        </w:rPr>
      </w:pPr>
    </w:p>
    <w:p w14:paraId="040290C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词语涵义及合同文件</w:t>
      </w:r>
    </w:p>
    <w:p w14:paraId="0C776A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第1条词语涵义</w:t>
      </w:r>
    </w:p>
    <w:p w14:paraId="05C0EB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除专用合同条款另有约定外，合同中用词用语具有本条所赋予的涵义</w:t>
      </w:r>
      <w:r>
        <w:rPr>
          <w:rFonts w:hint="eastAsia" w:ascii="宋体" w:hAnsi="宋体" w:eastAsia="宋体" w:cs="宋体"/>
          <w:color w:val="auto"/>
          <w:sz w:val="21"/>
          <w:szCs w:val="21"/>
          <w:highlight w:val="none"/>
          <w:lang w:eastAsia="zh-CN"/>
        </w:rPr>
        <w:t>。</w:t>
      </w:r>
    </w:p>
    <w:p w14:paraId="7AB3B0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发包人:指专用合同条款中写明的当事人。</w:t>
      </w:r>
    </w:p>
    <w:p w14:paraId="722EFC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1.2承包人:指专用条款写明的与发包人正式签署合同的当事人。</w:t>
      </w:r>
    </w:p>
    <w:p w14:paraId="07D5FE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1.3发包人代表:指发包人履行本合同的全权负责人。</w:t>
      </w:r>
    </w:p>
    <w:p w14:paraId="0F992F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1.4承包人代表:指承包人履行本合同的全权负责人。</w:t>
      </w:r>
    </w:p>
    <w:p w14:paraId="6E19FB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1.5合同:指由发包人与承包人为完成商定的工程维修养护工作，明确相互权利、义务关系的协议</w:t>
      </w:r>
      <w:r>
        <w:rPr>
          <w:rFonts w:hint="eastAsia" w:ascii="宋体" w:hAnsi="宋体" w:eastAsia="宋体" w:cs="宋体"/>
          <w:color w:val="auto"/>
          <w:sz w:val="21"/>
          <w:szCs w:val="21"/>
          <w:highlight w:val="none"/>
          <w:lang w:eastAsia="zh-CN"/>
        </w:rPr>
        <w:t>。</w:t>
      </w:r>
    </w:p>
    <w:p w14:paraId="6817BF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1.6投标文件:指承包人为完成本合同规定的各项工作，向发包人提交的投标总报价及承诺招标文件规定条件和要求的文件。</w:t>
      </w:r>
    </w:p>
    <w:p w14:paraId="1B3E60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1.7中标通知书:指发包人正式向承包人授标</w:t>
      </w:r>
      <w:bookmarkStart w:id="0" w:name="_GoBack"/>
      <w:bookmarkEnd w:id="0"/>
      <w:r>
        <w:rPr>
          <w:rFonts w:hint="eastAsia" w:ascii="宋体" w:hAnsi="宋体" w:eastAsia="宋体" w:cs="宋体"/>
          <w:color w:val="auto"/>
          <w:sz w:val="21"/>
          <w:szCs w:val="21"/>
          <w:highlight w:val="none"/>
        </w:rPr>
        <w:t>的通知书。</w:t>
      </w:r>
    </w:p>
    <w:p w14:paraId="5CFD1E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1.8工程维修养护:指对工程的安全检查、日常巡查、防护、保养、维修，维持、恢复或局部改善原有工程面貌。</w:t>
      </w:r>
    </w:p>
    <w:p w14:paraId="6AE51D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1.9合同价格:指合同中写明的为完成合同规定的各项工作应付给承包人的总金额。</w:t>
      </w:r>
    </w:p>
    <w:p w14:paraId="3FEE58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1.10费用:指为实施本合同所发生的所有开支。包括管理费和分摊的其它费用。</w:t>
      </w:r>
    </w:p>
    <w:p w14:paraId="60DADE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11承包期:指承包工程维修养护工作的历时。</w:t>
      </w:r>
    </w:p>
    <w:p w14:paraId="4D35C8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1.12天:指日历天。</w:t>
      </w:r>
    </w:p>
    <w:p w14:paraId="365862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1.13书面形式:指任何手写、打印、印刷的各种函件，包括电报、电传、传真和电子邮件。</w:t>
      </w:r>
    </w:p>
    <w:p w14:paraId="4C4AC2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1.14不可抗力:指台风、超常洪水、地震等自然灾害和罢工、战争等异常现象以及政府颁布新政策、法律和采取新措施导致合同无法履行的不可预见、不可避免并不能克服的客观情况。</w:t>
      </w:r>
    </w:p>
    <w:p w14:paraId="791B8F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第2条合同文件组成</w:t>
      </w:r>
    </w:p>
    <w:p w14:paraId="7A2A3F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合同的各项文件应能相互解释，互为说明。当合同文件出现含糊不清或不一致时，除专用合同另有约定外，解释合同文件的优先顺序如下</w:t>
      </w:r>
      <w:r>
        <w:rPr>
          <w:rFonts w:hint="eastAsia" w:ascii="宋体" w:hAnsi="宋体" w:eastAsia="宋体" w:cs="宋体"/>
          <w:color w:val="auto"/>
          <w:sz w:val="21"/>
          <w:szCs w:val="21"/>
          <w:highlight w:val="none"/>
          <w:lang w:eastAsia="zh-CN"/>
        </w:rPr>
        <w:t>：</w:t>
      </w:r>
    </w:p>
    <w:p w14:paraId="506538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2.1合同(包括补充合同或协议) .</w:t>
      </w:r>
    </w:p>
    <w:p w14:paraId="7D96CA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2.2中标通知书</w:t>
      </w:r>
    </w:p>
    <w:p w14:paraId="7E4BF9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2.3招标文件</w:t>
      </w:r>
    </w:p>
    <w:p w14:paraId="31A0721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2.4专用合同条款.</w:t>
      </w:r>
    </w:p>
    <w:p w14:paraId="4ACA312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2.5通用合同条款。</w:t>
      </w:r>
    </w:p>
    <w:p w14:paraId="2935948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2.6技术条款。</w:t>
      </w:r>
    </w:p>
    <w:p w14:paraId="40D6FC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2.7组成合同的其它文件。</w:t>
      </w:r>
    </w:p>
    <w:p w14:paraId="567DCB8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第3条合同使用的语言文字和适用法律</w:t>
      </w:r>
    </w:p>
    <w:p w14:paraId="3398767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3.1本合同使用的语言文字为汉语或专用合同条款约定的其他语言。</w:t>
      </w:r>
    </w:p>
    <w:p w14:paraId="6EB978C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3.2本合同适用的法律包括国家法律、行政法规和水利部、</w:t>
      </w:r>
      <w:r>
        <w:rPr>
          <w:rFonts w:hint="eastAsia" w:ascii="宋体" w:hAnsi="宋体" w:eastAsia="宋体" w:cs="宋体"/>
          <w:color w:val="auto"/>
          <w:sz w:val="21"/>
          <w:szCs w:val="21"/>
          <w:highlight w:val="none"/>
          <w:lang w:val="en-US" w:eastAsia="zh-CN"/>
        </w:rPr>
        <w:t>黄河水利委员会</w:t>
      </w:r>
      <w:r>
        <w:rPr>
          <w:rFonts w:hint="eastAsia" w:ascii="宋体" w:hAnsi="宋体" w:eastAsia="宋体" w:cs="宋体"/>
          <w:color w:val="auto"/>
          <w:sz w:val="21"/>
          <w:szCs w:val="21"/>
          <w:highlight w:val="none"/>
        </w:rPr>
        <w:t>的规章以及工程所在地的地方性法规和规章。</w:t>
      </w:r>
    </w:p>
    <w:p w14:paraId="7048FC0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3.3施工中必须使用技术条款规定或专用合同条款</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定的国家和行业标准以及</w:t>
      </w:r>
      <w:r>
        <w:rPr>
          <w:rFonts w:hint="eastAsia" w:ascii="宋体" w:hAnsi="宋体" w:eastAsia="宋体" w:cs="宋体"/>
          <w:color w:val="auto"/>
          <w:sz w:val="21"/>
          <w:szCs w:val="21"/>
          <w:highlight w:val="none"/>
          <w:lang w:val="en-US" w:eastAsia="zh-CN"/>
        </w:rPr>
        <w:t>黄河水利委员会</w:t>
      </w:r>
      <w:r>
        <w:rPr>
          <w:rFonts w:hint="eastAsia" w:ascii="宋体" w:hAnsi="宋体" w:eastAsia="宋体" w:cs="宋体"/>
          <w:color w:val="auto"/>
          <w:sz w:val="21"/>
          <w:szCs w:val="21"/>
          <w:highlight w:val="none"/>
        </w:rPr>
        <w:t>的规定和管理办法，没有相应规定时，承包人应按专用合同条款</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定的时间和要求提出</w:t>
      </w:r>
      <w:r>
        <w:rPr>
          <w:rFonts w:hint="eastAsia" w:ascii="宋体" w:hAnsi="宋体" w:eastAsia="宋体" w:cs="宋体"/>
          <w:color w:val="auto"/>
          <w:sz w:val="21"/>
          <w:szCs w:val="21"/>
          <w:highlight w:val="none"/>
          <w:lang w:val="en-US" w:eastAsia="zh-CN"/>
        </w:rPr>
        <w:t>维</w:t>
      </w:r>
      <w:r>
        <w:rPr>
          <w:rFonts w:hint="eastAsia" w:ascii="宋体" w:hAnsi="宋体" w:eastAsia="宋体" w:cs="宋体"/>
          <w:color w:val="auto"/>
          <w:sz w:val="21"/>
          <w:szCs w:val="21"/>
          <w:highlight w:val="none"/>
        </w:rPr>
        <w:t>修养护工艺，经发包人批准后执行。</w:t>
      </w:r>
    </w:p>
    <w:p w14:paraId="312ED30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第4条联络</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本合同中有关各方的联络应以书面形式为准，并应送达双方的定的地点，办理签收手续。</w:t>
      </w:r>
    </w:p>
    <w:p w14:paraId="2A473E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color w:val="auto"/>
          <w:sz w:val="21"/>
          <w:szCs w:val="21"/>
          <w:highlight w:val="none"/>
          <w:lang w:eastAsia="zh-CN"/>
        </w:rPr>
      </w:pPr>
      <w:r>
        <w:rPr>
          <w:rFonts w:hint="eastAsia" w:ascii="宋体" w:hAnsi="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双方主要义务和责任</w:t>
      </w:r>
    </w:p>
    <w:p w14:paraId="499D0B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第5条发包人主要义务和责任</w:t>
      </w:r>
    </w:p>
    <w:p w14:paraId="4A7AB8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5.1按专用条款</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定的时间审查批复承包人上报的维修护期内的总体维信养护计划</w:t>
      </w:r>
      <w:r>
        <w:rPr>
          <w:rFonts w:hint="eastAsia" w:ascii="宋体" w:hAnsi="宋体" w:eastAsia="宋体" w:cs="宋体"/>
          <w:color w:val="auto"/>
          <w:sz w:val="21"/>
          <w:szCs w:val="21"/>
          <w:highlight w:val="none"/>
          <w:lang w:eastAsia="zh-CN"/>
        </w:rPr>
        <w:t>。</w:t>
      </w:r>
    </w:p>
    <w:p w14:paraId="300A6BE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5.2按专用条款约定的时间审查批复承包人上报的单项维修养护计划。</w:t>
      </w:r>
    </w:p>
    <w:p w14:paraId="5EEA749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5.3按专用条款</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定的时间向承包人提供与工程维修养护相关的档案资料</w:t>
      </w:r>
      <w:r>
        <w:rPr>
          <w:rFonts w:hint="eastAsia" w:ascii="宋体" w:hAnsi="宋体" w:eastAsia="宋体" w:cs="宋体"/>
          <w:color w:val="auto"/>
          <w:sz w:val="21"/>
          <w:szCs w:val="21"/>
          <w:highlight w:val="none"/>
          <w:lang w:eastAsia="zh-CN"/>
        </w:rPr>
        <w:t>。</w:t>
      </w:r>
    </w:p>
    <w:p w14:paraId="19D65A9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5.4按专用条款</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定的时间向承包人提供测量基准点、基准线、水准点及其基本资</w:t>
      </w:r>
    </w:p>
    <w:p w14:paraId="5FF168C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料和数据</w:t>
      </w:r>
      <w:r>
        <w:rPr>
          <w:rFonts w:hint="eastAsia" w:ascii="宋体" w:hAnsi="宋体" w:eastAsia="宋体" w:cs="宋体"/>
          <w:color w:val="auto"/>
          <w:sz w:val="21"/>
          <w:szCs w:val="21"/>
          <w:highlight w:val="none"/>
          <w:lang w:eastAsia="zh-CN"/>
        </w:rPr>
        <w:t>。</w:t>
      </w:r>
    </w:p>
    <w:p w14:paraId="649C16F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5.5按专用条款约定的时间向承包人提供维修养护人员及设备的驻留场地。</w:t>
      </w:r>
    </w:p>
    <w:p w14:paraId="3E08372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5.6按专用条款的约定向承包人按时支付维修养护款</w:t>
      </w:r>
      <w:r>
        <w:rPr>
          <w:rFonts w:hint="eastAsia" w:ascii="宋体" w:hAnsi="宋体" w:eastAsia="宋体" w:cs="宋体"/>
          <w:color w:val="auto"/>
          <w:sz w:val="21"/>
          <w:szCs w:val="21"/>
          <w:highlight w:val="none"/>
          <w:lang w:eastAsia="zh-CN"/>
        </w:rPr>
        <w:t>。</w:t>
      </w:r>
    </w:p>
    <w:p w14:paraId="71C58F2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第6条承包人主要义务和责任</w:t>
      </w:r>
    </w:p>
    <w:p w14:paraId="4E81B75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6.1在签订合同后及时进入维修养护现场，完成维修养护准备工作，并认真执行发包人发出的与合同有关的任何指示，严格按照合同中规定的标准及质量要求完成维修养护工作。</w:t>
      </w:r>
    </w:p>
    <w:p w14:paraId="2AD1934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6.2按发包人要求编制维修养护方案和实施计划，并提交发包人审批。维修养护方案中应包含文明施工和科学管理措施，保证按国家有关规定文明施工。</w:t>
      </w:r>
    </w:p>
    <w:p w14:paraId="00B5363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6.3遵守环境保护的法律、法规、规章及技术条款有关规定，防止因对噪音、扬尘、废水、废油不进行控制和治理及生活垃圾不及时清除而造成环境破坏及人员伤害和财产损失。</w:t>
      </w:r>
    </w:p>
    <w:p w14:paraId="31F312D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6.4自行解决维修养护工作中的用电、用水、排水、照明、通信等，并承担一切费用。</w:t>
      </w:r>
    </w:p>
    <w:p w14:paraId="4D782D2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6.5负责承包范围内所有工程及设施的保护工作。维修养护时做好工作现场地下管线和邻近建筑物或构筑物的保护，造成损坏承担一切费用。</w:t>
      </w:r>
    </w:p>
    <w:p w14:paraId="068EF97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6.6在维修养护工作完成后，及时拆除临时设施，清除维修养护工作区和生活区及其施工废弃物。</w:t>
      </w:r>
    </w:p>
    <w:p w14:paraId="29E085B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6.7按发包人要求及时提供各种报表及维修养护工作计划、进展情况、管理信息等。</w:t>
      </w:r>
    </w:p>
    <w:p w14:paraId="6552D65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6.8按专用条款的约定，提供有关维修养护资料和文件。</w:t>
      </w:r>
    </w:p>
    <w:p w14:paraId="384D9D4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第7条发包人代表</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发包人代表可指派专人具体负责管理某项维修养护工作的实施，并将被指派人的姓名通知承包人，承包人应执行其指示。</w:t>
      </w:r>
    </w:p>
    <w:p w14:paraId="3C86BFA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第8条承包人代表</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承包人为实施本合同发出的一切函件应由承包人代表或其授权代表签名，发包人在回执上签署姓名和收到时间后生效。</w:t>
      </w:r>
    </w:p>
    <w:p w14:paraId="6C9419B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sz w:val="21"/>
          <w:szCs w:val="21"/>
          <w:highlight w:val="none"/>
          <w:lang w:eastAsia="zh-CN"/>
        </w:rPr>
      </w:pPr>
      <w:r>
        <w:rPr>
          <w:rFonts w:hint="eastAsia" w:ascii="宋体" w:hAnsi="宋体" w:cs="宋体"/>
          <w:b/>
          <w:bCs/>
          <w:color w:val="auto"/>
          <w:sz w:val="21"/>
          <w:szCs w:val="21"/>
          <w:highlight w:val="none"/>
          <w:lang w:val="en-US" w:eastAsia="zh-CN"/>
        </w:rPr>
        <w:t>三、</w:t>
      </w:r>
      <w:r>
        <w:rPr>
          <w:rFonts w:hint="eastAsia" w:ascii="宋体" w:hAnsi="宋体" w:eastAsia="宋体" w:cs="宋体"/>
          <w:b/>
          <w:bCs/>
          <w:color w:val="auto"/>
          <w:sz w:val="21"/>
          <w:szCs w:val="21"/>
          <w:highlight w:val="none"/>
        </w:rPr>
        <w:t>工作进度</w:t>
      </w:r>
    </w:p>
    <w:p w14:paraId="6A1FFE6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第9条实施计划</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承包人应按技术条款规定的内容和发包人的指示，编制实施计划提交发包人审批。发包人按专用条款规定的时限内予以批复或提出修改意见，逾期不批复，可视为该实施计划已经批准。</w:t>
      </w:r>
    </w:p>
    <w:p w14:paraId="2B2BFC3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第10条延</w:t>
      </w:r>
      <w:r>
        <w:rPr>
          <w:rFonts w:hint="eastAsia" w:ascii="宋体" w:hAnsi="宋体" w:eastAsia="宋体" w:cs="宋体"/>
          <w:color w:val="auto"/>
          <w:sz w:val="21"/>
          <w:szCs w:val="21"/>
          <w:highlight w:val="none"/>
          <w:lang w:val="en-US" w:eastAsia="zh-CN"/>
        </w:rPr>
        <w:t>误</w:t>
      </w:r>
      <w:r>
        <w:rPr>
          <w:rFonts w:hint="eastAsia" w:ascii="宋体" w:hAnsi="宋体" w:eastAsia="宋体" w:cs="宋体"/>
          <w:color w:val="auto"/>
          <w:sz w:val="21"/>
          <w:szCs w:val="21"/>
          <w:highlight w:val="none"/>
        </w:rPr>
        <w:t>开工</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发包人未能按合同规定向承包人提供开工条件，</w:t>
      </w:r>
      <w:r>
        <w:rPr>
          <w:rFonts w:hint="eastAsia" w:ascii="宋体" w:hAnsi="宋体" w:eastAsia="宋体" w:cs="宋体"/>
          <w:color w:val="auto"/>
          <w:sz w:val="21"/>
          <w:szCs w:val="21"/>
          <w:highlight w:val="none"/>
          <w:lang w:val="en-US" w:eastAsia="zh-CN"/>
        </w:rPr>
        <w:t>可以</w:t>
      </w:r>
      <w:r>
        <w:rPr>
          <w:rFonts w:hint="eastAsia" w:ascii="宋体" w:hAnsi="宋体" w:eastAsia="宋体" w:cs="宋体"/>
          <w:color w:val="auto"/>
          <w:sz w:val="21"/>
          <w:szCs w:val="21"/>
          <w:highlight w:val="none"/>
        </w:rPr>
        <w:t>延长工期的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承包人有权</w:t>
      </w:r>
      <w:r>
        <w:rPr>
          <w:rFonts w:hint="eastAsia" w:ascii="宋体" w:hAnsi="宋体" w:eastAsia="宋体" w:cs="宋体"/>
          <w:color w:val="auto"/>
          <w:sz w:val="21"/>
          <w:szCs w:val="21"/>
          <w:highlight w:val="none"/>
          <w:lang w:val="en-US" w:eastAsia="zh-CN"/>
        </w:rPr>
        <w:t>提出延长工期的</w:t>
      </w:r>
      <w:r>
        <w:rPr>
          <w:rFonts w:hint="eastAsia" w:ascii="宋体" w:hAnsi="宋体" w:eastAsia="宋体" w:cs="宋体"/>
          <w:color w:val="auto"/>
          <w:sz w:val="21"/>
          <w:szCs w:val="21"/>
          <w:highlight w:val="none"/>
        </w:rPr>
        <w:t>要求，由此增加的费用和工期延误由发包人承担:不可以延长工期的按专用条款的</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w:t>
      </w:r>
      <w:r>
        <w:rPr>
          <w:rFonts w:hint="eastAsia" w:ascii="宋体" w:hAnsi="宋体" w:eastAsia="宋体" w:cs="宋体"/>
          <w:color w:val="auto"/>
          <w:sz w:val="21"/>
          <w:szCs w:val="21"/>
          <w:highlight w:val="none"/>
          <w:lang w:val="en-US" w:eastAsia="zh-CN"/>
        </w:rPr>
        <w:t>给承包人予以赔偿。</w:t>
      </w:r>
    </w:p>
    <w:p w14:paraId="686BC4A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第11条暂停工作</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发</w:t>
      </w:r>
      <w:r>
        <w:rPr>
          <w:rFonts w:hint="eastAsia" w:ascii="宋体" w:hAnsi="宋体" w:eastAsia="宋体" w:cs="宋体"/>
          <w:color w:val="auto"/>
          <w:sz w:val="21"/>
          <w:szCs w:val="21"/>
          <w:highlight w:val="none"/>
          <w:lang w:val="en-US" w:eastAsia="zh-CN"/>
        </w:rPr>
        <w:t>包</w:t>
      </w:r>
      <w:r>
        <w:rPr>
          <w:rFonts w:hint="eastAsia" w:ascii="宋体" w:hAnsi="宋体" w:eastAsia="宋体" w:cs="宋体"/>
          <w:color w:val="auto"/>
          <w:sz w:val="21"/>
          <w:szCs w:val="21"/>
          <w:highlight w:val="none"/>
        </w:rPr>
        <w:t>人认为有必要时，可向承包人发出暂停全部</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部分维修养护工作的指示，</w:t>
      </w:r>
      <w:r>
        <w:rPr>
          <w:rFonts w:hint="eastAsia" w:ascii="宋体" w:hAnsi="宋体" w:eastAsia="宋体" w:cs="宋体"/>
          <w:color w:val="auto"/>
          <w:sz w:val="21"/>
          <w:szCs w:val="21"/>
          <w:highlight w:val="none"/>
          <w:lang w:val="en-US" w:eastAsia="zh-CN"/>
        </w:rPr>
        <w:t>承包人</w:t>
      </w:r>
      <w:r>
        <w:rPr>
          <w:rFonts w:hint="eastAsia" w:ascii="宋体" w:hAnsi="宋体" w:eastAsia="宋体" w:cs="宋体"/>
          <w:color w:val="auto"/>
          <w:sz w:val="21"/>
          <w:szCs w:val="21"/>
          <w:highlight w:val="none"/>
        </w:rPr>
        <w:t>应按发包人指示立即停止工作。不论由于何种原因引起的暂停工作，承包人在暂停期间负责妥善保护工程和提供安全保障。当维修养护工作具备工条件时，承包人应按照发包人发出的复工通知中指定的时间复工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若承包人无故拖延和拒绝复工，由此增加的费用和工期明延误责任由承包人承担。</w:t>
      </w:r>
    </w:p>
    <w:p w14:paraId="2763A3D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第12条单项维修工作工期延</w:t>
      </w:r>
      <w:r>
        <w:rPr>
          <w:rFonts w:hint="eastAsia" w:ascii="宋体" w:hAnsi="宋体" w:eastAsia="宋体" w:cs="宋体"/>
          <w:color w:val="auto"/>
          <w:sz w:val="21"/>
          <w:szCs w:val="21"/>
          <w:highlight w:val="none"/>
          <w:lang w:val="en-US" w:eastAsia="zh-CN"/>
        </w:rPr>
        <w:t>误</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发生以下情况造成工期延误时，由发包人承担责任</w:t>
      </w:r>
      <w:r>
        <w:rPr>
          <w:rFonts w:hint="eastAsia" w:ascii="宋体" w:hAnsi="宋体" w:eastAsia="宋体" w:cs="宋体"/>
          <w:color w:val="auto"/>
          <w:sz w:val="21"/>
          <w:szCs w:val="21"/>
          <w:highlight w:val="none"/>
          <w:lang w:eastAsia="zh-CN"/>
        </w:rPr>
        <w:t>。</w:t>
      </w:r>
    </w:p>
    <w:p w14:paraId="67D77B2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12.1增加合同中任何单项项目的工作内容。</w:t>
      </w:r>
    </w:p>
    <w:p w14:paraId="080C304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12.2增加合同中任何单项项目的工程量超过专用合同条款约定的百分比。</w:t>
      </w:r>
    </w:p>
    <w:p w14:paraId="5AA4B8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12.3改变合同中任何一项工作的标准或性质。</w:t>
      </w:r>
    </w:p>
    <w:p w14:paraId="3291320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12.4合同中涉及的由发包人责任引起的工期延误。</w:t>
      </w:r>
    </w:p>
    <w:p w14:paraId="6E12722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12.5不可抗力:承包人在以上情况发生后2天内，就延误的原因、项目内容、延期要求和因此发生的费用向发包人提出报告，经发包人</w:t>
      </w:r>
      <w:r>
        <w:rPr>
          <w:rFonts w:hint="eastAsia" w:ascii="宋体" w:hAnsi="宋体" w:eastAsia="宋体" w:cs="宋体"/>
          <w:color w:val="auto"/>
          <w:sz w:val="21"/>
          <w:szCs w:val="21"/>
          <w:highlight w:val="none"/>
          <w:lang w:val="en-US" w:eastAsia="zh-CN"/>
        </w:rPr>
        <w:t>审</w:t>
      </w:r>
      <w:r>
        <w:rPr>
          <w:rFonts w:hint="eastAsia" w:ascii="宋体" w:hAnsi="宋体" w:eastAsia="宋体" w:cs="宋体"/>
          <w:color w:val="auto"/>
          <w:sz w:val="21"/>
          <w:szCs w:val="21"/>
          <w:highlight w:val="none"/>
        </w:rPr>
        <w:t>查确认答复。发包人收到报告后7天内不予答复，承包人即可视为报告已被确认。非上述原因造成的工期延误，由承包人承担责任，并按专用合同条款约定支付逾期完工违约金。</w:t>
      </w:r>
    </w:p>
    <w:p w14:paraId="296D79B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第13条单项维修养护工作工期提前</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某项工作如需要提前完工，双方协商致后签订提前完工协议，完工日期可以提前。承包人按此协议修订进度计划，发包人应在2天内给予批准。发包人应为赶工提供方便条件。提前完工协议应包括以下主要内容:</w:t>
      </w:r>
    </w:p>
    <w:p w14:paraId="7605E1E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13.1提前的时间。</w:t>
      </w:r>
    </w:p>
    <w:p w14:paraId="5325AB9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13.2承包人采取的赶工措施。</w:t>
      </w:r>
    </w:p>
    <w:p w14:paraId="54307FA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13.3发包人为赶工提供的条件。</w:t>
      </w:r>
    </w:p>
    <w:p w14:paraId="3C6C9B4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13.4赶工费用和奖金。</w:t>
      </w:r>
    </w:p>
    <w:p w14:paraId="3AF3FEA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1"/>
          <w:szCs w:val="21"/>
          <w:highlight w:val="none"/>
          <w:lang w:eastAsia="zh-CN"/>
        </w:rPr>
      </w:pPr>
      <w:r>
        <w:rPr>
          <w:rFonts w:hint="eastAsia" w:ascii="宋体" w:hAnsi="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质量与检验</w:t>
      </w:r>
    </w:p>
    <w:p w14:paraId="68E5197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第14条质量管理</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承包人应建立和健全质量保证体系，并按专用合同条款约定的时间将一份包括质量管理机构的组成、主要人员资格、试验设备清单、质量检查程序和细则等的维修养护质量保证措施报告，报送发包人审批。</w:t>
      </w:r>
    </w:p>
    <w:p w14:paraId="2A83171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第15条检查和返工</w:t>
      </w:r>
    </w:p>
    <w:p w14:paraId="448D1B4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以上检查检验合格后，再发现由承包人原因引起的质量问题，仍由承包人承担责任和处理质量问题所发生的费用。</w:t>
      </w:r>
    </w:p>
    <w:p w14:paraId="7CB4B23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以上检查检验不应影响维修养护的正常进行。如影响正常进行，检查检验结果不合格时，影响正常维修养护费用由承包人承担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除此之外影响正常维修养护增加的费用由发包人承担</w:t>
      </w:r>
      <w:r>
        <w:rPr>
          <w:rFonts w:hint="eastAsia" w:ascii="宋体" w:hAnsi="宋体" w:eastAsia="宋体" w:cs="宋体"/>
          <w:color w:val="auto"/>
          <w:sz w:val="21"/>
          <w:szCs w:val="21"/>
          <w:highlight w:val="none"/>
          <w:lang w:eastAsia="zh-CN"/>
        </w:rPr>
        <w:t>。</w:t>
      </w:r>
    </w:p>
    <w:p w14:paraId="0646562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第16条质量要求</w:t>
      </w:r>
    </w:p>
    <w:p w14:paraId="095209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质量应达到水利行业的质量检验评定标准，水利行业没有具体标准的项目应达到技术条款的质量要求。</w:t>
      </w:r>
    </w:p>
    <w:p w14:paraId="200698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因承包人原因达不到约定的质量标准和要求，能返工且</w:t>
      </w:r>
      <w:r>
        <w:rPr>
          <w:rFonts w:hint="eastAsia" w:ascii="宋体" w:hAnsi="宋体" w:eastAsia="宋体" w:cs="宋体"/>
          <w:color w:val="auto"/>
          <w:sz w:val="21"/>
          <w:szCs w:val="21"/>
          <w:highlight w:val="none"/>
          <w:lang w:val="en-US" w:eastAsia="zh-CN"/>
        </w:rPr>
        <w:t>返</w:t>
      </w:r>
      <w:r>
        <w:rPr>
          <w:rFonts w:hint="eastAsia" w:ascii="宋体" w:hAnsi="宋体" w:eastAsia="宋体" w:cs="宋体"/>
          <w:color w:val="auto"/>
          <w:sz w:val="21"/>
          <w:szCs w:val="21"/>
          <w:highlight w:val="none"/>
        </w:rPr>
        <w:t>工后能达到</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定的质量标准和要求的，发包人可要求承包人返工，承包人应按发包人要求的时间返工，直到符合</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定的质量标准和要求，由承包人承担返工费用:能返工但返工不可能达到</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定的质量标准和要求，承包人应</w:t>
      </w:r>
      <w:r>
        <w:rPr>
          <w:rFonts w:hint="eastAsia" w:ascii="宋体" w:hAnsi="宋体" w:eastAsia="宋体" w:cs="宋体"/>
          <w:color w:val="auto"/>
          <w:sz w:val="21"/>
          <w:szCs w:val="21"/>
          <w:highlight w:val="none"/>
          <w:lang w:val="en-US" w:eastAsia="zh-CN"/>
        </w:rPr>
        <w:t>按</w:t>
      </w:r>
      <w:r>
        <w:rPr>
          <w:rFonts w:hint="eastAsia" w:ascii="宋体" w:hAnsi="宋体" w:eastAsia="宋体" w:cs="宋体"/>
          <w:color w:val="auto"/>
          <w:sz w:val="21"/>
          <w:szCs w:val="21"/>
          <w:highlight w:val="none"/>
        </w:rPr>
        <w:t>发包人要求的时间返工，并承担违约责任，不能返工的由承包人承担违责任。</w:t>
      </w:r>
    </w:p>
    <w:p w14:paraId="328F5EF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因发包人原因达不到</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定的质量标准和要求，由发包人承相返工的费用。</w:t>
      </w:r>
    </w:p>
    <w:p w14:paraId="084A6C6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双方对维修养护质量有争议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可提请专用条款约定的部门裁定，发生的一切费用由责任方承担。</w:t>
      </w:r>
      <w:r>
        <w:rPr>
          <w:rFonts w:hint="eastAsia" w:ascii="宋体" w:hAnsi="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rPr>
        <w:t>合同价款与支付</w:t>
      </w:r>
    </w:p>
    <w:p w14:paraId="2DF9F2C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第17条合同价格调整</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合同价格在合同书签订后，任何</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方不得擅自改变。在发生下列情况之一时可作调整。</w:t>
      </w:r>
    </w:p>
    <w:p w14:paraId="2A51DA9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17.1发包人确认的变更</w:t>
      </w:r>
      <w:r>
        <w:rPr>
          <w:rFonts w:hint="eastAsia" w:ascii="宋体" w:hAnsi="宋体" w:cs="宋体"/>
          <w:color w:val="auto"/>
          <w:sz w:val="21"/>
          <w:szCs w:val="21"/>
          <w:highlight w:val="none"/>
          <w:lang w:eastAsia="zh-CN"/>
        </w:rPr>
        <w:t>。</w:t>
      </w:r>
    </w:p>
    <w:p w14:paraId="7C4D65D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17.2专用合同条款</w:t>
      </w:r>
      <w:r>
        <w:rPr>
          <w:rFonts w:hint="eastAsia" w:ascii="宋体" w:hAnsi="宋体" w:eastAsia="宋体" w:cs="宋体"/>
          <w:color w:val="auto"/>
          <w:sz w:val="21"/>
          <w:szCs w:val="21"/>
          <w:highlight w:val="none"/>
          <w:lang w:val="en-US" w:eastAsia="zh-CN"/>
        </w:rPr>
        <w:t>约</w:t>
      </w:r>
      <w:r>
        <w:rPr>
          <w:rFonts w:hint="eastAsia" w:ascii="宋体" w:hAnsi="宋体" w:eastAsia="宋体" w:cs="宋体"/>
          <w:color w:val="auto"/>
          <w:sz w:val="21"/>
          <w:szCs w:val="21"/>
          <w:highlight w:val="none"/>
        </w:rPr>
        <w:t>定的其他增减和调整。承包人在上述情况发生后，将调整原因、内容、金额以书面形式通知发包人</w:t>
      </w:r>
      <w:r>
        <w:rPr>
          <w:rFonts w:hint="eastAsia" w:ascii="宋体" w:hAnsi="宋体" w:eastAsia="宋体" w:cs="宋体"/>
          <w:color w:val="auto"/>
          <w:sz w:val="21"/>
          <w:szCs w:val="21"/>
          <w:highlight w:val="none"/>
          <w:lang w:val="en-US" w:eastAsia="zh-CN"/>
        </w:rPr>
        <w:t>予</w:t>
      </w:r>
      <w:r>
        <w:rPr>
          <w:rFonts w:hint="eastAsia" w:ascii="宋体" w:hAnsi="宋体" w:eastAsia="宋体" w:cs="宋体"/>
          <w:color w:val="auto"/>
          <w:sz w:val="21"/>
          <w:szCs w:val="21"/>
          <w:highlight w:val="none"/>
        </w:rPr>
        <w:t>以复核，批准后通知承包人。</w:t>
      </w:r>
    </w:p>
    <w:p w14:paraId="62B5158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第18条月维修养护付款申请报告的核实确认。</w:t>
      </w:r>
    </w:p>
    <w:p w14:paraId="195E3B2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承包人按专用合同条款约定的时间，向发包人提交月维修养护付款申请报告。发包人在接到报告7天内核实已完维修养护工作任务和应支付的维修养护款，若月维修养护付款申请报告需要修改，承包人应按发包人的指示进行修改，重新提交月维修养护付款申请报告。发包人应在3天内对修改后的月进度付款申请报告签字确认。</w:t>
      </w:r>
    </w:p>
    <w:p w14:paraId="171B60F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第19条维修养护款支付</w:t>
      </w:r>
    </w:p>
    <w:p w14:paraId="15A709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p>
    <w:p w14:paraId="1833074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若承包人和发包人协商同意签订延期付款协议，发包人可延期支付维修养护款。协议应明确约定付款日期和利息计算方法。</w:t>
      </w:r>
    </w:p>
    <w:p w14:paraId="22B4EFD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第20条维修养护款结算</w:t>
      </w:r>
    </w:p>
    <w:p w14:paraId="53AC2AA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维修养护工作检查验收合格后，承包人应</w:t>
      </w:r>
      <w:r>
        <w:rPr>
          <w:rFonts w:hint="eastAsia" w:ascii="宋体" w:hAnsi="宋体" w:eastAsia="宋体" w:cs="宋体"/>
          <w:color w:val="auto"/>
          <w:sz w:val="21"/>
          <w:szCs w:val="21"/>
          <w:highlight w:val="none"/>
          <w:lang w:val="en-US" w:eastAsia="zh-CN"/>
        </w:rPr>
        <w:t>按</w:t>
      </w:r>
      <w:r>
        <w:rPr>
          <w:rFonts w:hint="eastAsia" w:ascii="宋体" w:hAnsi="宋体" w:eastAsia="宋体" w:cs="宋体"/>
          <w:color w:val="auto"/>
          <w:sz w:val="21"/>
          <w:szCs w:val="21"/>
          <w:highlight w:val="none"/>
        </w:rPr>
        <w:t>有关规定和专用合同条款约定的时间向发包人提交完工结算报告。发包人收到完工结算报告后应在28天内予以批准或提出修改意见并在专用合同条款约定的时间内办理结算。</w:t>
      </w:r>
    </w:p>
    <w:p w14:paraId="4029103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1"/>
          <w:szCs w:val="21"/>
          <w:highlight w:val="none"/>
          <w:lang w:eastAsia="zh-CN"/>
        </w:rPr>
      </w:pPr>
      <w:r>
        <w:rPr>
          <w:rFonts w:hint="eastAsia" w:ascii="宋体" w:hAnsi="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rPr>
        <w:t>变更</w:t>
      </w:r>
    </w:p>
    <w:p w14:paraId="5097D95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第21条变更</w:t>
      </w:r>
    </w:p>
    <w:p w14:paraId="02EA337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21.1变更的范围和内容</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取消合同中任何一项工作</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改变合同中任何一项工作的标准和性质</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改变合同中任何一项工作的完工日期或改变已经批准的施工顺序。</w:t>
      </w:r>
    </w:p>
    <w:p w14:paraId="52EBF4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21.2变更的程序和指示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承包人收到发包人发出的变更后必须按变更要求执行，若不同意变更，应在2天内答复发包人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承包人未在2天内答复发包人，则视为承包人已同意发包人提出的变更要求</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没有发包人的指示，承包人不得擅自进行变更。</w:t>
      </w:r>
    </w:p>
    <w:p w14:paraId="2C9BE6F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第22条确定变更价款和工期</w:t>
      </w:r>
    </w:p>
    <w:p w14:paraId="54A2B25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体的价款。因承包人违的必须作出的变更，因而增加的费用和工期延误，责任由承包人承担。</w:t>
      </w:r>
    </w:p>
    <w:p w14:paraId="60495F3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1"/>
          <w:szCs w:val="21"/>
          <w:highlight w:val="none"/>
          <w:lang w:eastAsia="zh-CN"/>
        </w:rPr>
      </w:pPr>
      <w:r>
        <w:rPr>
          <w:rFonts w:hint="eastAsia" w:ascii="宋体" w:hAnsi="宋体" w:cs="宋体"/>
          <w:b/>
          <w:bCs/>
          <w:color w:val="auto"/>
          <w:sz w:val="21"/>
          <w:szCs w:val="21"/>
          <w:highlight w:val="none"/>
          <w:lang w:val="en-US" w:eastAsia="zh-CN"/>
        </w:rPr>
        <w:t>七、</w:t>
      </w:r>
      <w:r>
        <w:rPr>
          <w:rFonts w:hint="eastAsia" w:ascii="宋体" w:hAnsi="宋体" w:eastAsia="宋体" w:cs="宋体"/>
          <w:b/>
          <w:bCs/>
          <w:color w:val="auto"/>
          <w:sz w:val="21"/>
          <w:szCs w:val="21"/>
          <w:highlight w:val="none"/>
        </w:rPr>
        <w:t>验收</w:t>
      </w:r>
    </w:p>
    <w:p w14:paraId="21CBEBC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条验收</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合同期满</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承包人按合同完成某一阶段或某一单项</w:t>
      </w:r>
      <w:r>
        <w:rPr>
          <w:rFonts w:hint="eastAsia" w:ascii="宋体" w:hAnsi="宋体" w:eastAsia="宋体" w:cs="宋体"/>
          <w:color w:val="auto"/>
          <w:sz w:val="21"/>
          <w:szCs w:val="21"/>
          <w:highlight w:val="none"/>
          <w:lang w:val="en-US" w:eastAsia="zh-CN"/>
        </w:rPr>
        <w:t>维</w:t>
      </w:r>
      <w:r>
        <w:rPr>
          <w:rFonts w:hint="eastAsia" w:ascii="宋体" w:hAnsi="宋体" w:eastAsia="宋体" w:cs="宋体"/>
          <w:color w:val="auto"/>
          <w:sz w:val="21"/>
          <w:szCs w:val="21"/>
          <w:highlight w:val="none"/>
        </w:rPr>
        <w:t>修养护工作时，可进行合同期满验收、阶段验收或单项验收。</w:t>
      </w:r>
    </w:p>
    <w:p w14:paraId="03AF839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23.1阶段验收成单项维修养护工作验收</w:t>
      </w:r>
    </w:p>
    <w:p w14:paraId="370B685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承包人按合同完成某一阶段或某-单项维修养护工作后，承包人应7天内按照发包人要求提交验收报告(附验收资料)，发包人应在收到承包人提交的验收报告后7天内通知承包人组织验收，验收结果和结论作为本合同验收申请报告的附件。</w:t>
      </w:r>
    </w:p>
    <w:p w14:paraId="14B50DB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23.2合同期满验收</w:t>
      </w:r>
    </w:p>
    <w:p w14:paraId="1F35658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合同期满后14天内承包人按照发包人要求提交验收报告(附验收资料)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发包人应在收到承包人提交的验收报告后7天内通知承包人组织验收，验收合格由发包人签署验收证书，颁发给承包人。</w:t>
      </w:r>
    </w:p>
    <w:p w14:paraId="15EE66C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1"/>
          <w:szCs w:val="21"/>
          <w:highlight w:val="none"/>
          <w:lang w:eastAsia="zh-CN"/>
        </w:rPr>
      </w:pPr>
      <w:r>
        <w:rPr>
          <w:rFonts w:hint="eastAsia" w:ascii="宋体" w:hAnsi="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争议、违约和索赔</w:t>
      </w:r>
    </w:p>
    <w:p w14:paraId="6E95F6D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第24条争议的解决。发包人和承包人出现争议时，要求调解、仲裁或诉讼的，可按专用合同条款的约定，采用以下的方式解决:</w:t>
      </w:r>
    </w:p>
    <w:p w14:paraId="062459F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24.1提请行业经济合同争议调解机构调解，对调解结果不能接受，或由于一方原因使调解结果无法执行，任何一方可提请仲载或</w:t>
      </w:r>
      <w:r>
        <w:rPr>
          <w:rFonts w:hint="eastAsia" w:ascii="宋体" w:hAnsi="宋体" w:eastAsia="宋体" w:cs="宋体"/>
          <w:color w:val="auto"/>
          <w:sz w:val="21"/>
          <w:szCs w:val="21"/>
          <w:highlight w:val="none"/>
          <w:lang w:val="en-US" w:eastAsia="zh-CN"/>
        </w:rPr>
        <w:t>诉讼</w:t>
      </w:r>
      <w:r>
        <w:rPr>
          <w:rFonts w:hint="eastAsia" w:ascii="宋体" w:hAnsi="宋体" w:eastAsia="宋体" w:cs="宋体"/>
          <w:color w:val="auto"/>
          <w:sz w:val="21"/>
          <w:szCs w:val="21"/>
          <w:highlight w:val="none"/>
        </w:rPr>
        <w:t>解决争议。</w:t>
      </w:r>
    </w:p>
    <w:p w14:paraId="244E097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24.2签订仲载协议或确定仲裁范围和仲裁机构。任何</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方均可将争议提交专用合同条款约定的仲裁机构仲裁或向有管辖权的人民法院诉讼。</w:t>
      </w:r>
    </w:p>
    <w:p w14:paraId="67B4923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发生争议后，任何-方均不得以调解和仲载或诉论判决未果为借口拒绝或拖延按合同约定进行的工作，双方都应继续履行合同。</w:t>
      </w:r>
    </w:p>
    <w:p w14:paraId="7C1A9CD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第25条违约。</w:t>
      </w:r>
    </w:p>
    <w:p w14:paraId="3A44AA0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所增加的费用，并按合同规定支付违约金，并赔偿因违约给发包人造成的损失。</w:t>
      </w:r>
    </w:p>
    <w:p w14:paraId="3FE3729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除非双方协议将合同终止，或因一方违约使合同无法履行，违约方承担上述违约责任后仍应继续履行合同。</w:t>
      </w:r>
    </w:p>
    <w:p w14:paraId="5FCF13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因一</w:t>
      </w:r>
      <w:r>
        <w:rPr>
          <w:rFonts w:hint="eastAsia" w:ascii="宋体" w:hAnsi="宋体" w:eastAsia="宋体" w:cs="宋体"/>
          <w:color w:val="auto"/>
          <w:sz w:val="21"/>
          <w:szCs w:val="21"/>
          <w:highlight w:val="none"/>
        </w:rPr>
        <w:t>方违约使合同不能履行，另一方欲中止或解除合同，应提前7天通知违约方后，方可中止或解除合同，由违约方承担违约责任。</w:t>
      </w:r>
    </w:p>
    <w:p w14:paraId="04AE907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第26条索赔。发包人未能履行合同约定的义务和责任，承包人可根据本合同有关条款按以下规定向发包人提出索赔:</w:t>
      </w:r>
    </w:p>
    <w:p w14:paraId="495AC37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26.1索赔事件发生后7天内，向发包人提交素赔的申请报告</w:t>
      </w:r>
      <w:r>
        <w:rPr>
          <w:rFonts w:hint="eastAsia" w:ascii="宋体" w:hAnsi="宋体" w:eastAsia="宋体" w:cs="宋体"/>
          <w:color w:val="auto"/>
          <w:sz w:val="21"/>
          <w:szCs w:val="21"/>
          <w:highlight w:val="none"/>
          <w:lang w:eastAsia="zh-CN"/>
        </w:rPr>
        <w:t>。</w:t>
      </w:r>
    </w:p>
    <w:p w14:paraId="3D34264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26.2索赔申请报告应有索赔事件发生时的有关证据以及详细说明素赔理由和索赔</w:t>
      </w:r>
      <w:r>
        <w:rPr>
          <w:rFonts w:hint="eastAsia" w:ascii="宋体" w:hAnsi="宋体" w:eastAsia="宋体" w:cs="宋体"/>
          <w:color w:val="auto"/>
          <w:sz w:val="21"/>
          <w:szCs w:val="21"/>
          <w:highlight w:val="none"/>
          <w:lang w:val="en-US" w:eastAsia="zh-CN"/>
        </w:rPr>
        <w:t>费用的计算依据。</w:t>
      </w:r>
    </w:p>
    <w:p w14:paraId="0C31A9A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26.3发包人在接到</w:t>
      </w:r>
      <w:r>
        <w:rPr>
          <w:rFonts w:hint="eastAsia" w:ascii="宋体" w:hAnsi="宋体" w:eastAsia="宋体" w:cs="宋体"/>
          <w:color w:val="auto"/>
          <w:sz w:val="21"/>
          <w:szCs w:val="21"/>
          <w:highlight w:val="none"/>
          <w:lang w:val="en-US" w:eastAsia="zh-CN"/>
        </w:rPr>
        <w:t>索赔申请</w:t>
      </w:r>
      <w:r>
        <w:rPr>
          <w:rFonts w:hint="eastAsia" w:ascii="宋体" w:hAnsi="宋体" w:eastAsia="宋体" w:cs="宋体"/>
          <w:color w:val="auto"/>
          <w:sz w:val="21"/>
          <w:szCs w:val="21"/>
          <w:highlight w:val="none"/>
        </w:rPr>
        <w:t>报告后7天内进行调查审核，并做出决定，发包人在收到承包人索赔申请报告后7天后未予答复，应视为批准。</w:t>
      </w:r>
    </w:p>
    <w:p w14:paraId="2B27699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color w:val="auto"/>
          <w:sz w:val="21"/>
          <w:szCs w:val="21"/>
          <w:highlight w:val="none"/>
          <w:lang w:eastAsia="zh-CN"/>
        </w:rPr>
      </w:pPr>
      <w:r>
        <w:rPr>
          <w:rFonts w:hint="eastAsia" w:ascii="宋体" w:hAnsi="宋体" w:cs="宋体"/>
          <w:b/>
          <w:bCs/>
          <w:color w:val="auto"/>
          <w:sz w:val="21"/>
          <w:szCs w:val="21"/>
          <w:highlight w:val="none"/>
          <w:lang w:val="en-US" w:eastAsia="zh-CN"/>
        </w:rPr>
        <w:t>九、</w:t>
      </w:r>
      <w:r>
        <w:rPr>
          <w:rFonts w:hint="eastAsia" w:ascii="宋体" w:hAnsi="宋体" w:eastAsia="宋体" w:cs="宋体"/>
          <w:b/>
          <w:bCs/>
          <w:color w:val="auto"/>
          <w:sz w:val="21"/>
          <w:szCs w:val="21"/>
          <w:highlight w:val="none"/>
        </w:rPr>
        <w:t>其他</w:t>
      </w:r>
    </w:p>
    <w:p w14:paraId="34EFD6D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第27条安全施工</w:t>
      </w:r>
    </w:p>
    <w:p w14:paraId="230B216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w:t>
      </w:r>
    </w:p>
    <w:p w14:paraId="4AA9CEC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发生重大伤亡事故，承包人应按有关规定立即通知发包人和上级有关部门。同时按国家有关规定处理。</w:t>
      </w:r>
    </w:p>
    <w:p w14:paraId="0CCB95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第28条专利技术和合理化建议</w:t>
      </w:r>
    </w:p>
    <w:p w14:paraId="3653AEE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要求承包人采用专利技术时，须负责办理相应的申报、审批手续，承担申报、试验等费用。承包人提出使用专利技术时，须报发包人并双方签订保障发包人免于承担因侵犯专利权等的诉论及承担有关费用的约定后承包人才能实施。</w:t>
      </w:r>
    </w:p>
    <w:p w14:paraId="2963CB8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承包人提出合理化建议涉及到的变更，应以书面形式提交发包人，若建议被采纳，需由发包人发出变更指示后方可实施。</w:t>
      </w:r>
    </w:p>
    <w:p w14:paraId="7F7F870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29条不可抗力。不可抗力发生后，承包人应迅速采取措施，尽力减少损失，并在24小时内向发包人通报情况，按专用合同条款约定的时间向发包人报告损失情况和清理、修复的费用。灾害继续发生，承包人应每隔2天向发包人报告一次灾害情况，直到灾害结束</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发包人应对灾害处理提供必要条件。</w:t>
      </w:r>
    </w:p>
    <w:p w14:paraId="4FB88EB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第30条因灾害发生的费用按下列规定由双方分别承担。</w:t>
      </w:r>
    </w:p>
    <w:p w14:paraId="7F0FB95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30.1工程本身的损害由发包人承担。</w:t>
      </w:r>
    </w:p>
    <w:p w14:paraId="5F91DAA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30.2人员伤亡由其所属方负责，并承担相应费用。</w:t>
      </w:r>
    </w:p>
    <w:p w14:paraId="35CD6E5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30.3造成承包人设备、机械的损坏等损失，由承包人承担。</w:t>
      </w:r>
    </w:p>
    <w:p w14:paraId="039CE20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30.4所需清理修复工作的费用由发包人承担。</w:t>
      </w:r>
    </w:p>
    <w:p w14:paraId="179460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31条合同的生效与终止。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p>
    <w:p w14:paraId="1D85F7E0">
      <w:pP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6F7059A2">
      <w:pPr>
        <w:jc w:val="center"/>
        <w:rPr>
          <w:rFonts w:hint="eastAsia"/>
          <w:b/>
          <w:bCs/>
        </w:rPr>
      </w:pPr>
      <w:r>
        <w:rPr>
          <w:rFonts w:hint="eastAsia"/>
          <w:b/>
          <w:bCs/>
        </w:rPr>
        <w:t>专用合同条款</w:t>
      </w:r>
    </w:p>
    <w:p w14:paraId="716E82E8">
      <w:pPr>
        <w:pStyle w:val="3"/>
        <w:rPr>
          <w:rFonts w:hint="eastAsia"/>
          <w:lang w:eastAsia="zh-CN"/>
        </w:rPr>
      </w:pPr>
    </w:p>
    <w:p w14:paraId="039800EA">
      <w:pPr>
        <w:jc w:val="center"/>
        <w:rPr>
          <w:rFonts w:hint="eastAsia"/>
          <w:b/>
          <w:bCs/>
          <w:lang w:val="en-US" w:eastAsia="zh-CN"/>
        </w:rPr>
      </w:pPr>
      <w:r>
        <w:rPr>
          <w:rFonts w:hint="eastAsia"/>
          <w:b/>
          <w:bCs/>
        </w:rPr>
        <w:t>前</w:t>
      </w:r>
      <w:r>
        <w:rPr>
          <w:rFonts w:hint="eastAsia"/>
          <w:b/>
          <w:bCs/>
          <w:lang w:val="en-US" w:eastAsia="zh-CN"/>
        </w:rPr>
        <w:t>言</w:t>
      </w:r>
    </w:p>
    <w:p w14:paraId="303CE4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专用合同条款中的各条款是补充和修改通用合同条款号相同的条款</w:t>
      </w:r>
      <w:r>
        <w:rPr>
          <w:rFonts w:hint="eastAsia"/>
          <w:lang w:val="en-US" w:eastAsia="zh-CN"/>
        </w:rPr>
        <w:t>或</w:t>
      </w:r>
      <w:r>
        <w:rPr>
          <w:rFonts w:hint="eastAsia"/>
        </w:rPr>
        <w:t>当需要时增加新的条款，两者应对照阅读。</w:t>
      </w:r>
      <w:r>
        <w:rPr>
          <w:rFonts w:hint="eastAsia"/>
          <w:lang w:val="en-US" w:eastAsia="zh-CN"/>
        </w:rPr>
        <w:t>一旦</w:t>
      </w:r>
      <w:r>
        <w:rPr>
          <w:rFonts w:hint="eastAsia"/>
        </w:rPr>
        <w:t>出现矛盾或不一 败，则以专用合同条款为准，通用</w:t>
      </w:r>
    </w:p>
    <w:p w14:paraId="576ECB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合同条款中</w:t>
      </w:r>
      <w:r>
        <w:rPr>
          <w:rFonts w:hint="eastAsia"/>
          <w:lang w:val="en-US" w:eastAsia="zh-CN"/>
        </w:rPr>
        <w:t>未</w:t>
      </w:r>
      <w:r>
        <w:rPr>
          <w:rFonts w:hint="eastAsia"/>
        </w:rPr>
        <w:t>补充和</w:t>
      </w:r>
      <w:r>
        <w:rPr>
          <w:rFonts w:hint="eastAsia"/>
          <w:lang w:val="en-US" w:eastAsia="zh-CN"/>
        </w:rPr>
        <w:t>修改</w:t>
      </w:r>
      <w:r>
        <w:rPr>
          <w:rFonts w:hint="eastAsia"/>
        </w:rPr>
        <w:t>的部分仍有效。</w:t>
      </w:r>
    </w:p>
    <w:p w14:paraId="2F3302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lang w:val="en-US" w:eastAsia="zh-CN"/>
        </w:rPr>
        <w:t>一、</w:t>
      </w:r>
      <w:r>
        <w:rPr>
          <w:rFonts w:hint="eastAsia"/>
        </w:rPr>
        <w:t>词语</w:t>
      </w:r>
      <w:r>
        <w:rPr>
          <w:rFonts w:hint="eastAsia"/>
          <w:lang w:val="en-US" w:eastAsia="zh-CN"/>
        </w:rPr>
        <w:t>涵</w:t>
      </w:r>
      <w:r>
        <w:rPr>
          <w:rFonts w:hint="eastAsia"/>
        </w:rPr>
        <w:t>义及合同条件</w:t>
      </w:r>
    </w:p>
    <w:p w14:paraId="2E6529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rPr>
        <w:t>第1条词语涵义</w:t>
      </w:r>
    </w:p>
    <w:p w14:paraId="669549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rPr>
        <w:t>1.1发包人</w:t>
      </w:r>
      <w:r>
        <w:rPr>
          <w:rFonts w:hint="eastAsia"/>
          <w:lang w:eastAsia="zh-CN"/>
        </w:rPr>
        <w:t>：</w:t>
      </w:r>
      <w:r>
        <w:rPr>
          <w:rFonts w:hint="eastAsia"/>
          <w:lang w:val="en-US" w:eastAsia="zh-CN"/>
        </w:rPr>
        <w:t xml:space="preserve">                 </w:t>
      </w:r>
    </w:p>
    <w:p w14:paraId="775556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rPr>
        <w:t>1.2承包人</w:t>
      </w:r>
      <w:r>
        <w:rPr>
          <w:rFonts w:hint="eastAsia"/>
          <w:lang w:eastAsia="zh-CN"/>
        </w:rPr>
        <w:t>：</w:t>
      </w:r>
      <w:r>
        <w:rPr>
          <w:rFonts w:hint="eastAsia"/>
          <w:lang w:val="en-US" w:eastAsia="zh-CN"/>
        </w:rPr>
        <w:t xml:space="preserve">                  </w:t>
      </w:r>
    </w:p>
    <w:p w14:paraId="383B1F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1.</w:t>
      </w:r>
      <w:r>
        <w:rPr>
          <w:rFonts w:hint="eastAsia"/>
        </w:rPr>
        <w:t>3发包人代表</w:t>
      </w:r>
      <w:r>
        <w:rPr>
          <w:rFonts w:hint="eastAsia"/>
          <w:lang w:eastAsia="zh-CN"/>
        </w:rPr>
        <w:t>：</w:t>
      </w:r>
      <w:r>
        <w:rPr>
          <w:rFonts w:hint="eastAsia"/>
          <w:lang w:val="en-US" w:eastAsia="zh-CN"/>
        </w:rPr>
        <w:t xml:space="preserve">                </w:t>
      </w:r>
    </w:p>
    <w:p w14:paraId="1F266D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1.4承包人代表</w:t>
      </w:r>
      <w:r>
        <w:rPr>
          <w:rFonts w:hint="eastAsia"/>
          <w:lang w:eastAsia="zh-CN"/>
        </w:rPr>
        <w:t>：</w:t>
      </w:r>
      <w:r>
        <w:rPr>
          <w:rFonts w:hint="eastAsia"/>
          <w:lang w:val="en-US" w:eastAsia="zh-CN"/>
        </w:rPr>
        <w:t xml:space="preserve">                 </w:t>
      </w:r>
    </w:p>
    <w:p w14:paraId="62E31A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1.5承包期:自</w:t>
      </w:r>
      <w:r>
        <w:rPr>
          <w:rFonts w:hint="eastAsia"/>
          <w:lang w:val="en-US" w:eastAsia="zh-CN"/>
        </w:rPr>
        <w:t xml:space="preserve">    </w:t>
      </w:r>
      <w:r>
        <w:rPr>
          <w:rFonts w:hint="eastAsia"/>
        </w:rPr>
        <w:t>年</w:t>
      </w:r>
      <w:r>
        <w:rPr>
          <w:rFonts w:hint="eastAsia"/>
          <w:lang w:val="en-US" w:eastAsia="zh-CN"/>
        </w:rPr>
        <w:t xml:space="preserve">     </w:t>
      </w:r>
      <w:r>
        <w:rPr>
          <w:rFonts w:hint="eastAsia"/>
        </w:rPr>
        <w:t>日开始，至</w:t>
      </w:r>
      <w:r>
        <w:rPr>
          <w:rFonts w:hint="eastAsia"/>
          <w:lang w:val="en-US" w:eastAsia="zh-CN"/>
        </w:rPr>
        <w:t xml:space="preserve">    </w:t>
      </w:r>
      <w:r>
        <w:rPr>
          <w:rFonts w:hint="eastAsia"/>
        </w:rPr>
        <w:t>月</w:t>
      </w:r>
      <w:r>
        <w:rPr>
          <w:rFonts w:hint="eastAsia"/>
          <w:lang w:val="en-US" w:eastAsia="zh-CN"/>
        </w:rPr>
        <w:t xml:space="preserve">     </w:t>
      </w:r>
      <w:r>
        <w:rPr>
          <w:rFonts w:hint="eastAsia"/>
        </w:rPr>
        <w:t>日终止。历时总天数</w:t>
      </w:r>
      <w:r>
        <w:rPr>
          <w:rFonts w:hint="eastAsia"/>
          <w:lang w:val="en-US" w:eastAsia="zh-CN"/>
        </w:rPr>
        <w:t xml:space="preserve">      </w:t>
      </w:r>
      <w:r>
        <w:rPr>
          <w:rFonts w:hint="eastAsia"/>
        </w:rPr>
        <w:t>天。</w:t>
      </w:r>
    </w:p>
    <w:p w14:paraId="6854E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第2条合同文件</w:t>
      </w:r>
    </w:p>
    <w:p w14:paraId="4EA513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若还有其他构成合同的文件时，按照签署日期的先后，插入合同中，签署日期在后的应排在前面，并列出全部文件的名称和顺序。</w:t>
      </w:r>
    </w:p>
    <w:p w14:paraId="454B67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第3条合同使用的语言文字和适用法律(示例，仅供参考)</w:t>
      </w:r>
    </w:p>
    <w:p w14:paraId="60B59F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如果双方商定合同使用语言文字为汉语即</w:t>
      </w:r>
      <w:r>
        <w:rPr>
          <w:rFonts w:hint="eastAsia"/>
          <w:lang w:eastAsia="zh-CN"/>
        </w:rPr>
        <w:t>：</w:t>
      </w:r>
      <w:r>
        <w:rPr>
          <w:rFonts w:hint="eastAsia"/>
        </w:rPr>
        <w:t>3.1本合同使用的语言文字是汉语。</w:t>
      </w:r>
    </w:p>
    <w:p w14:paraId="2622B4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二、</w:t>
      </w:r>
      <w:r>
        <w:rPr>
          <w:rFonts w:hint="eastAsia"/>
        </w:rPr>
        <w:t>双方主要义务和责任</w:t>
      </w:r>
    </w:p>
    <w:p w14:paraId="188AE5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第5条发包人主要义务和责任</w:t>
      </w:r>
    </w:p>
    <w:p w14:paraId="5A0F61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5.1审查批复承包人上报的整个维修养护期内的总体维修养护计划的时间: 合同签订后7个工作日</w:t>
      </w:r>
    </w:p>
    <w:p w14:paraId="509861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5.2审查批复承包人上报的单项维修养护计划的时间:承包人递交计划3个工作日内</w:t>
      </w:r>
    </w:p>
    <w:p w14:paraId="609FA2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5.3合同签订后3个工作日内提供工程维修养护相关资料档案。</w:t>
      </w:r>
    </w:p>
    <w:p w14:paraId="7ECBBD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5.4合同签订后3个工作日内提供工程维修养护基本资料和数据</w:t>
      </w:r>
      <w:r>
        <w:rPr>
          <w:rFonts w:hint="eastAsia"/>
          <w:lang w:eastAsia="zh-CN"/>
        </w:rPr>
        <w:t>。</w:t>
      </w:r>
    </w:p>
    <w:p w14:paraId="1F6537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第6条承包人主要义务和责任</w:t>
      </w:r>
      <w:r>
        <w:rPr>
          <w:rFonts w:hint="eastAsia"/>
          <w:lang w:eastAsia="zh-CN"/>
        </w:rPr>
        <w:t>：</w:t>
      </w:r>
      <w:r>
        <w:rPr>
          <w:rFonts w:hint="eastAsia"/>
        </w:rPr>
        <w:t>执行通用条款。</w:t>
      </w:r>
    </w:p>
    <w:p w14:paraId="645CEC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三、</w:t>
      </w:r>
      <w:r>
        <w:rPr>
          <w:rFonts w:hint="eastAsia"/>
        </w:rPr>
        <w:t>工作进度</w:t>
      </w:r>
    </w:p>
    <w:p w14:paraId="5A7465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第12条单项维修工作工期延误:违约金额上限为合同金额2%</w:t>
      </w:r>
      <w:r>
        <w:rPr>
          <w:rFonts w:hint="eastAsia"/>
          <w:lang w:eastAsia="zh-CN"/>
        </w:rPr>
        <w:t>。</w:t>
      </w:r>
    </w:p>
    <w:p w14:paraId="6F0F87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第13条工期提前无奖励</w:t>
      </w:r>
    </w:p>
    <w:p w14:paraId="130035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四、</w:t>
      </w:r>
      <w:r>
        <w:rPr>
          <w:rFonts w:hint="eastAsia"/>
        </w:rPr>
        <w:t>质量与检验</w:t>
      </w:r>
    </w:p>
    <w:p w14:paraId="26F73A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第14条质量管理合同签订后7 个工作日</w:t>
      </w:r>
    </w:p>
    <w:p w14:paraId="0F612F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第16条质量要求双方协商确定</w:t>
      </w:r>
    </w:p>
    <w:p w14:paraId="0C25DB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五、</w:t>
      </w:r>
      <w:r>
        <w:rPr>
          <w:rFonts w:hint="eastAsia"/>
        </w:rPr>
        <w:t>合同价格与支付</w:t>
      </w:r>
    </w:p>
    <w:p w14:paraId="674D3C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第17条合同价格及调整固定综合单价，合同单价不调整。</w:t>
      </w:r>
    </w:p>
    <w:p w14:paraId="336185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rPr>
        <w:t>第1</w:t>
      </w:r>
      <w:r>
        <w:rPr>
          <w:rFonts w:hint="eastAsia"/>
          <w:lang w:val="en-US" w:eastAsia="zh-CN"/>
        </w:rPr>
        <w:t>9</w:t>
      </w:r>
      <w:r>
        <w:rPr>
          <w:rFonts w:hint="eastAsia"/>
        </w:rPr>
        <w:t>条维修养护款支付按月工作进度进行付款</w:t>
      </w:r>
    </w:p>
    <w:p w14:paraId="7B473A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rPr>
        <w:t>第</w:t>
      </w:r>
      <w:r>
        <w:rPr>
          <w:rFonts w:hint="eastAsia"/>
          <w:lang w:val="en-US" w:eastAsia="zh-CN"/>
        </w:rPr>
        <w:t>20</w:t>
      </w:r>
      <w:r>
        <w:rPr>
          <w:rFonts w:hint="eastAsia"/>
        </w:rPr>
        <w:t>条维修养护款结算服务期满，验收合格后，15 个工作日内。</w:t>
      </w:r>
    </w:p>
    <w:p w14:paraId="524090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六、变更</w:t>
      </w:r>
    </w:p>
    <w:p w14:paraId="7487F9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第2</w:t>
      </w:r>
      <w:r>
        <w:rPr>
          <w:rFonts w:hint="eastAsia"/>
          <w:lang w:val="en-US" w:eastAsia="zh-CN"/>
        </w:rPr>
        <w:t>2</w:t>
      </w:r>
      <w:r>
        <w:rPr>
          <w:rFonts w:hint="eastAsia"/>
        </w:rPr>
        <w:t>条确定变更价格和工期执行通用条款</w:t>
      </w:r>
    </w:p>
    <w:p w14:paraId="0493E8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lang w:val="en-US" w:eastAsia="zh-CN"/>
        </w:rPr>
        <w:t>七、</w:t>
      </w:r>
      <w:r>
        <w:rPr>
          <w:rFonts w:hint="eastAsia"/>
        </w:rPr>
        <w:t>验收</w:t>
      </w:r>
    </w:p>
    <w:p w14:paraId="69E3CA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rPr>
        <w:t>第2</w:t>
      </w:r>
      <w:r>
        <w:rPr>
          <w:rFonts w:hint="eastAsia"/>
          <w:lang w:val="en-US" w:eastAsia="zh-CN"/>
        </w:rPr>
        <w:t>3</w:t>
      </w:r>
      <w:r>
        <w:rPr>
          <w:rFonts w:hint="eastAsia"/>
        </w:rPr>
        <w:t>条验收执行通用条款</w:t>
      </w:r>
    </w:p>
    <w:p w14:paraId="1AA48A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lang w:val="en-US" w:eastAsia="zh-CN"/>
        </w:rPr>
        <w:t>八、</w:t>
      </w:r>
      <w:r>
        <w:rPr>
          <w:rFonts w:hint="eastAsia"/>
        </w:rPr>
        <w:t>争议、违约和索赔</w:t>
      </w:r>
    </w:p>
    <w:p w14:paraId="5A939D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rPr>
        <w:t>第2</w:t>
      </w:r>
      <w:r>
        <w:rPr>
          <w:rFonts w:hint="eastAsia"/>
          <w:lang w:val="en-US" w:eastAsia="zh-CN"/>
        </w:rPr>
        <w:t>4</w:t>
      </w:r>
      <w:r>
        <w:rPr>
          <w:rFonts w:hint="eastAsia"/>
        </w:rPr>
        <w:t>条争议的解决仲裁</w:t>
      </w:r>
    </w:p>
    <w:p w14:paraId="22B037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rPr>
        <w:t>第2</w:t>
      </w:r>
      <w:r>
        <w:rPr>
          <w:rFonts w:hint="eastAsia"/>
          <w:lang w:val="en-US" w:eastAsia="zh-CN"/>
        </w:rPr>
        <w:t>5</w:t>
      </w:r>
      <w:r>
        <w:rPr>
          <w:rFonts w:hint="eastAsia"/>
        </w:rPr>
        <w:t>条违约执行通用条款</w:t>
      </w:r>
    </w:p>
    <w:p w14:paraId="0EB561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eastAsia="zh-CN"/>
        </w:rPr>
      </w:pPr>
      <w:r>
        <w:rPr>
          <w:rFonts w:hint="eastAsia"/>
          <w:lang w:val="en-US" w:eastAsia="zh-CN"/>
        </w:rPr>
        <w:t>九、</w:t>
      </w:r>
      <w:r>
        <w:rPr>
          <w:rFonts w:hint="eastAsia"/>
        </w:rPr>
        <w:t>其他</w:t>
      </w:r>
    </w:p>
    <w:p w14:paraId="7F4878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rPr>
        <w:t>第2</w:t>
      </w:r>
      <w:r>
        <w:rPr>
          <w:rFonts w:hint="eastAsia"/>
          <w:lang w:val="en-US" w:eastAsia="zh-CN"/>
        </w:rPr>
        <w:t>8</w:t>
      </w:r>
      <w:r>
        <w:rPr>
          <w:rFonts w:hint="eastAsia"/>
        </w:rPr>
        <w:t>条专利技术和合理化建议</w:t>
      </w:r>
    </w:p>
    <w:p w14:paraId="5BC20651">
      <w:pPr>
        <w:rPr>
          <w:rFonts w:hint="eastAsia"/>
          <w:lang w:val="en-US" w:eastAsia="zh-CN"/>
        </w:rPr>
      </w:pPr>
      <w:r>
        <w:rPr>
          <w:rFonts w:hint="eastAsia"/>
          <w:lang w:val="en-US" w:eastAsia="zh-CN"/>
        </w:rPr>
        <w:br w:type="page"/>
      </w:r>
    </w:p>
    <w:p w14:paraId="42C94113">
      <w:pPr>
        <w:spacing w:line="360" w:lineRule="auto"/>
        <w:jc w:val="center"/>
        <w:rPr>
          <w:rFonts w:ascii="宋体" w:hAnsi="宋体" w:cs="宋体"/>
          <w:b/>
          <w:bCs/>
          <w:szCs w:val="21"/>
        </w:rPr>
      </w:pPr>
      <w:r>
        <w:rPr>
          <w:rFonts w:hint="eastAsia" w:ascii="宋体" w:hAnsi="宋体" w:cs="宋体"/>
          <w:b/>
          <w:bCs/>
          <w:szCs w:val="21"/>
        </w:rPr>
        <w:t>技术条款</w:t>
      </w:r>
    </w:p>
    <w:p w14:paraId="5EF8512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Cs w:val="21"/>
        </w:rPr>
      </w:pPr>
      <w:r>
        <w:rPr>
          <w:rFonts w:hint="eastAsia" w:ascii="宋体" w:hAnsi="宋体" w:cs="宋体"/>
          <w:szCs w:val="21"/>
        </w:rPr>
        <w:t>1.一般规定</w:t>
      </w:r>
    </w:p>
    <w:p w14:paraId="4C893E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r>
        <w:rPr>
          <w:rFonts w:hint="eastAsia" w:ascii="宋体" w:hAnsi="宋体" w:cs="宋体"/>
          <w:szCs w:val="21"/>
        </w:rPr>
        <w:t>第1条说明</w:t>
      </w:r>
    </w:p>
    <w:p w14:paraId="69E47FE7">
      <w:pPr>
        <w:adjustRightInd w:val="0"/>
        <w:snapToGrid w:val="0"/>
        <w:spacing w:line="360" w:lineRule="auto"/>
        <w:ind w:firstLine="420" w:firstLineChars="200"/>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维修养护项目主要内容堤顶日常保洁，景观绿化养护，堤防工程、防护林及管护设施维护，堤顶道路交通工程及附属设施维护、修缮，堤顶日常巡查等。具体养护内容如下：</w:t>
      </w:r>
    </w:p>
    <w:p w14:paraId="614BE8C5">
      <w:pPr>
        <w:numPr>
          <w:ilvl w:val="0"/>
          <w:numId w:val="0"/>
        </w:numPr>
        <w:adjustRightInd w:val="0"/>
        <w:snapToGrid w:val="0"/>
        <w:spacing w:line="360" w:lineRule="auto"/>
        <w:ind w:firstLine="420" w:firstLineChars="200"/>
        <w:rPr>
          <w:rFonts w:hint="eastAsia" w:ascii="宋体" w:hAnsi="宋体" w:eastAsia="宋体" w:cs="仿宋"/>
          <w:b w:val="0"/>
          <w:bCs w:val="0"/>
          <w:snapToGrid w:val="0"/>
          <w:szCs w:val="21"/>
          <w:highlight w:val="none"/>
          <w:lang w:val="en-US" w:eastAsia="zh-CN"/>
        </w:rPr>
      </w:pPr>
      <w:r>
        <w:rPr>
          <w:rFonts w:hint="eastAsia" w:ascii="宋体" w:hAnsi="宋体" w:eastAsia="宋体" w:cs="仿宋"/>
          <w:b w:val="0"/>
          <w:bCs w:val="0"/>
          <w:snapToGrid w:val="0"/>
          <w:szCs w:val="21"/>
          <w:highlight w:val="none"/>
          <w:lang w:val="en-US" w:eastAsia="zh-CN"/>
        </w:rPr>
        <w:t>1、堤顶日常保洁主要养护内容：30~35m堤宽，每800m配备一名保洁人员；20~23m宽，每1000m配备一名保洁人员。配备保洁人员，统一保洁服装和工具，对渭河临潼段南、北岸65.12km堤顶道路，园路、上堤路及堤坡进行日常保洁，厕所配备专人进行日常保洁、修缮；定期对道路附属设施进行擦洗，保持堤顶、堤坡、防护林整洁美观。</w:t>
      </w:r>
    </w:p>
    <w:p w14:paraId="591097AB">
      <w:pPr>
        <w:numPr>
          <w:ilvl w:val="0"/>
          <w:numId w:val="0"/>
        </w:numPr>
        <w:adjustRightInd w:val="0"/>
        <w:snapToGrid w:val="0"/>
        <w:spacing w:line="360" w:lineRule="auto"/>
        <w:ind w:firstLine="420" w:firstLineChars="200"/>
        <w:jc w:val="left"/>
        <w:rPr>
          <w:rFonts w:hint="eastAsia" w:ascii="宋体" w:hAnsi="宋体" w:eastAsia="宋体" w:cs="仿宋"/>
          <w:b w:val="0"/>
          <w:bCs w:val="0"/>
          <w:snapToGrid w:val="0"/>
          <w:szCs w:val="21"/>
          <w:highlight w:val="none"/>
          <w:lang w:val="en-US" w:eastAsia="zh-CN"/>
        </w:rPr>
      </w:pPr>
      <w:r>
        <w:rPr>
          <w:rFonts w:hint="eastAsia" w:ascii="宋体" w:hAnsi="宋体" w:eastAsia="宋体" w:cs="仿宋"/>
          <w:b w:val="0"/>
          <w:bCs w:val="0"/>
          <w:snapToGrid w:val="0"/>
          <w:szCs w:val="21"/>
          <w:highlight w:val="none"/>
          <w:lang w:val="en-US" w:eastAsia="zh-CN"/>
        </w:rPr>
        <w:t>2、景观绿化养护主要养护内容：对渭河临潼段65.12km堤防的1950000m2堤坡草皮及768451.4m2堤顶景观绿化，根据养护标准，进行修剪、除杂、施肥、灌溉、补栽等养护工作。其中，堤顶打草修剪、拔杂草8次／年,堤坡打草修剪6次／年，施肥不少于3次／年，病虫害防治不少于4次／年。</w:t>
      </w:r>
    </w:p>
    <w:p w14:paraId="637D75AD">
      <w:pPr>
        <w:numPr>
          <w:ilvl w:val="0"/>
          <w:numId w:val="0"/>
        </w:numPr>
        <w:adjustRightInd w:val="0"/>
        <w:snapToGrid w:val="0"/>
        <w:spacing w:line="360" w:lineRule="auto"/>
        <w:ind w:firstLine="420" w:firstLineChars="200"/>
        <w:jc w:val="left"/>
        <w:rPr>
          <w:rFonts w:hint="eastAsia"/>
          <w:highlight w:val="none"/>
          <w:lang w:val="en-US" w:eastAsia="zh-CN"/>
        </w:rPr>
      </w:pPr>
      <w:r>
        <w:rPr>
          <w:rFonts w:hint="eastAsia" w:ascii="宋体" w:hAnsi="宋体" w:eastAsia="宋体" w:cs="仿宋"/>
          <w:b w:val="0"/>
          <w:bCs w:val="0"/>
          <w:snapToGrid w:val="0"/>
          <w:szCs w:val="21"/>
          <w:highlight w:val="none"/>
          <w:lang w:val="en-US" w:eastAsia="zh-CN"/>
        </w:rPr>
        <w:t>3、</w:t>
      </w:r>
      <w:r>
        <w:rPr>
          <w:rFonts w:hint="eastAsia"/>
          <w:highlight w:val="none"/>
          <w:lang w:val="en-US" w:eastAsia="zh-CN"/>
        </w:rPr>
        <w:t>堤防工程、防护林及管护设施维护主要养护内容：对渭河临潼段已成65.12km堤防的堤坡进行平整，整修迎背水侧堤肩、堤脚，组织人员定期排查堤防隐患，进行日常修补，按规定有计划开展堤防安全监测；定期对限高架、标志牌、里程碑（桩）进行清洗、刷漆、维护等；对支流入渭口桥梁进行维护，修补铺装，清洗、油漆栏杆等；对已建成106座雁翅坝及22000m3备防石进行维护，及时清理坝顶、坝坡及备石顶高杆植物、杂物；对渭河临潼段4175亩防护林及南北两岸12处支流入渭口堤防草皮绿化191056</w:t>
      </w:r>
      <w:r>
        <w:rPr>
          <w:rFonts w:hint="eastAsia" w:ascii="宋体" w:hAnsi="宋体" w:eastAsia="宋体"/>
          <w:b w:val="0"/>
          <w:bCs w:val="0"/>
          <w:szCs w:val="21"/>
          <w:highlight w:val="none"/>
          <w:lang w:val="en-US" w:eastAsia="zh-CN"/>
        </w:rPr>
        <w:t>㎡</w:t>
      </w:r>
      <w:r>
        <w:rPr>
          <w:rFonts w:hint="eastAsia"/>
          <w:highlight w:val="none"/>
          <w:lang w:val="en-US" w:eastAsia="zh-CN"/>
        </w:rPr>
        <w:t>，根据养护标准，进行除草、浇灌、病虫害防治，汛期排水，维护井泵房、灌溉系统、变压器等设施。</w:t>
      </w:r>
    </w:p>
    <w:p w14:paraId="5EDBED9B">
      <w:pPr>
        <w:numPr>
          <w:ilvl w:val="0"/>
          <w:numId w:val="0"/>
        </w:numPr>
        <w:adjustRightInd w:val="0"/>
        <w:snapToGrid w:val="0"/>
        <w:spacing w:line="360" w:lineRule="auto"/>
        <w:ind w:firstLine="420" w:firstLineChars="200"/>
        <w:jc w:val="left"/>
        <w:rPr>
          <w:rFonts w:hint="eastAsia" w:ascii="宋体" w:hAnsi="宋体" w:eastAsia="宋体" w:cs="仿宋"/>
          <w:b w:val="0"/>
          <w:bCs w:val="0"/>
          <w:snapToGrid w:val="0"/>
          <w:szCs w:val="21"/>
          <w:highlight w:val="none"/>
          <w:lang w:val="en-US" w:eastAsia="zh-CN"/>
        </w:rPr>
      </w:pPr>
      <w:r>
        <w:rPr>
          <w:rFonts w:hint="eastAsia"/>
          <w:highlight w:val="none"/>
          <w:lang w:val="en-US" w:eastAsia="zh-CN"/>
        </w:rPr>
        <w:t>4、堤顶道路交通工程及附属设施维护、修缮主要养护内容：对渭河临潼段65.12km堤顶工程进行日常维护，包括修补损坏路面、处理表面裂缝、及时更换损坏道牙等，保证道路工程设施完好，标志标线清晰，行车顺畅；对路面排水系统的集水井、排水管、出口渠道等进行定期检查，维修检查井、及时更换缺损井盖，做好接缝处理，保证排水通畅；对支流入渭桥梁进行维护，及时修补损坏桥面铺装，定期维修、清洗、油漆桥梁栏杆，保</w:t>
      </w:r>
      <w:r>
        <w:rPr>
          <w:rFonts w:hint="eastAsia" w:ascii="宋体" w:hAnsi="宋体" w:eastAsia="宋体" w:cs="仿宋"/>
          <w:b w:val="0"/>
          <w:bCs w:val="0"/>
          <w:snapToGrid w:val="0"/>
          <w:szCs w:val="21"/>
          <w:highlight w:val="none"/>
          <w:lang w:val="en-US" w:eastAsia="zh-CN"/>
        </w:rPr>
        <w:t>持桥面干净整洁；及时更换损坏路灯设施、矫正灯杆等。根据实际情况，完善工程运行管理信息化平台设施；维护堤顶交通安全设施，保障堤顶交通安全正常运行；厕所配备专人进行日常管理、保洁，及时修缮，确保厕所正常使用；补充完善堤顶全线管护岗位牌、安全警示牌、《陕西省渭河保护条例》宣传牌及类标识标志牌；按时对养护工器具进行维修保养，保证其正常运行；对摄像头等信息化设施进行日常维护，确保正常运行，左岸堤防养护单位每天安排专人值守视频监控室，发现问题及时上报、处置。</w:t>
      </w:r>
    </w:p>
    <w:p w14:paraId="5835CA27">
      <w:pPr>
        <w:adjustRightInd w:val="0"/>
        <w:snapToGrid w:val="0"/>
        <w:spacing w:line="360" w:lineRule="auto"/>
        <w:ind w:firstLine="420" w:firstLineChars="200"/>
        <w:jc w:val="left"/>
        <w:rPr>
          <w:rFonts w:hint="eastAsia" w:cs="仿宋" w:asciiTheme="minorEastAsia" w:hAnsiTheme="minorEastAsia" w:eastAsiaTheme="minorEastAsia"/>
          <w:snapToGrid w:val="0"/>
          <w:szCs w:val="21"/>
          <w:highlight w:val="none"/>
        </w:rPr>
      </w:pPr>
      <w:r>
        <w:rPr>
          <w:rFonts w:hint="eastAsia" w:ascii="宋体" w:hAnsi="宋体" w:eastAsia="宋体" w:cs="仿宋"/>
          <w:b w:val="0"/>
          <w:bCs w:val="0"/>
          <w:snapToGrid w:val="0"/>
          <w:szCs w:val="21"/>
          <w:highlight w:val="none"/>
          <w:lang w:val="en-US" w:eastAsia="zh-CN"/>
        </w:rPr>
        <w:t>5、堤顶日常巡查主要内容：配备巡查人员，对渭河临潼段65.12km堤顶路进行日常巡查，堤顶严禁超重车辆顺堤通行、摆摊设点、摊晒粮食。确保堤顶工程设施安全、正常运行，无缺损破坏、被盗现象，无扰乱渭河秩序行为发生。（包括全年巡查人员工资及必备的巡查服装、工器具维修等）。</w:t>
      </w:r>
    </w:p>
    <w:p w14:paraId="4FCB46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u w:val="single"/>
        </w:rPr>
      </w:pPr>
      <w:r>
        <w:rPr>
          <w:rFonts w:hint="eastAsia" w:ascii="宋体" w:hAnsi="宋体" w:cs="宋体"/>
          <w:szCs w:val="21"/>
        </w:rPr>
        <w:t>第2条合同项目工作范围及内容(承包范围及内容)</w:t>
      </w:r>
      <w:r>
        <w:rPr>
          <w:rFonts w:hint="eastAsia" w:ascii="宋体" w:hAnsi="宋体" w:cs="宋体"/>
          <w:szCs w:val="21"/>
          <w:u w:val="single"/>
        </w:rPr>
        <w:t xml:space="preserve">             </w:t>
      </w:r>
    </w:p>
    <w:p w14:paraId="65EFEC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r>
        <w:rPr>
          <w:rFonts w:hint="eastAsia" w:ascii="宋体" w:hAnsi="宋体" w:cs="宋体"/>
          <w:szCs w:val="21"/>
        </w:rPr>
        <w:t>第3条维修养护工作会议与报表</w:t>
      </w:r>
    </w:p>
    <w:p w14:paraId="458DEC0C">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3.</w:t>
      </w:r>
      <w:r>
        <w:rPr>
          <w:rFonts w:hint="eastAsia" w:ascii="宋体" w:hAnsi="宋体" w:cs="宋体"/>
          <w:szCs w:val="21"/>
          <w:lang w:val="en-US" w:eastAsia="zh-CN"/>
        </w:rPr>
        <w:t>1</w:t>
      </w:r>
      <w:r>
        <w:rPr>
          <w:rFonts w:hint="eastAsia" w:ascii="宋体" w:hAnsi="宋体" w:cs="宋体"/>
          <w:szCs w:val="21"/>
        </w:rPr>
        <w:t>发包人在每周或每月定期召开周、月协调会议或专题会议，检查承包人的工作进度计划执行情况和维修养护工作质量情况，协调解决维修养护工作中存在的问题。</w:t>
      </w:r>
    </w:p>
    <w:p w14:paraId="38F7E8F9">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3.2承包人应在每周</w:t>
      </w:r>
      <w:r>
        <w:rPr>
          <w:rFonts w:hint="eastAsia" w:ascii="宋体" w:hAnsi="宋体" w:cs="宋体"/>
          <w:szCs w:val="21"/>
          <w:lang w:eastAsia="zh-CN"/>
        </w:rPr>
        <w:t>、</w:t>
      </w:r>
      <w:r>
        <w:rPr>
          <w:rFonts w:hint="eastAsia" w:ascii="宋体" w:hAnsi="宋体" w:cs="宋体"/>
          <w:szCs w:val="21"/>
        </w:rPr>
        <w:t>每月按发包人规定的格式提交周、 月进度报告，其主要内容有，上周(或月)维修养护工作进度计划、要求和实际完成的累计工作量以及影响工作进度的因素和本周(月)采取的改进措施，维修养护工作质量(含质量事故和质量缺陷记录及处理情况)等。</w:t>
      </w:r>
    </w:p>
    <w:p w14:paraId="2DBB42E9">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第4条质量管理</w:t>
      </w:r>
    </w:p>
    <w:p w14:paraId="6E79B049">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4.1承包人应建立质量保证体系，选派有经验的维修养护技术人员对维修养护工作的各个环节的质量进行检查，及时向发包人报告检查中发现的问题，并提供必要的资料。</w:t>
      </w:r>
    </w:p>
    <w:p w14:paraId="6EA73AF1">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4.2单项维修养护工作完成后，承包人应认真进行质量检查，符合工程维修养护标准后，报请发包人检查验收。</w:t>
      </w:r>
    </w:p>
    <w:p w14:paraId="6B227F7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第5条治安保卫与维修养护工作安全</w:t>
      </w:r>
    </w:p>
    <w:p w14:paraId="53DC7106">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5.1承包人应教育维修养护人员遵纪守法，维护工地社会治安，协助治安管理机构做好治安保卫工作</w:t>
      </w:r>
    </w:p>
    <w:p w14:paraId="07C9E0D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5.2承包人应对劳动保护、照明安全等安全防护工作负责，并制定安全防护规程，定期召开安全会议进行安全教育。在工作范围内设置必要的标志和信号。</w:t>
      </w:r>
    </w:p>
    <w:p w14:paraId="63794F4D">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第6条环境保护</w:t>
      </w:r>
    </w:p>
    <w:p w14:paraId="36BBF6B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6.1承包人应遵守国家和地方有关环境保护的法规、规章，禁止随意弃土、堆放材料，禁止在河道内清洗装贮过油类或者有毒污染物的车辆、容器，不得使有害物质(扬尘、废水、废油)污染土地、河流。若因违反环境的有关规定而受到处罚或要求赔偿，承包人应负全部责任。</w:t>
      </w:r>
    </w:p>
    <w:p w14:paraId="7B1A92CC">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6.2承包人应保持维修养护区和生活区的环境卫生，设置足够的临时卫生设施，定期清理维修养护废弃物和垃圾，井将其运至指定地点进行处理。</w:t>
      </w:r>
    </w:p>
    <w:p w14:paraId="576E614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6.3在全部维修养护工作完成后，除已征得发包人同意的外，承包人必须拆除一切应该拆除的临时维修养护设施和临时生活设施。拆除后的场地应彻底清理。凡发包人决定保留的设施，由发包人与承包人协商解决处理的办法。</w:t>
      </w:r>
    </w:p>
    <w:p w14:paraId="3557865D">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第7条技术标准和规范</w:t>
      </w:r>
    </w:p>
    <w:p w14:paraId="226F73EB">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7.1承包人在执行本合同时，所有的材料、设备、维修养护工艺和维修养护工作质量检验均应遵照合同技术条款所引用的国家和行业颁布的技术标准和规程、规范的规定和技术要求。本合同引用的标准和规程、规范(不限于)：</w:t>
      </w:r>
    </w:p>
    <w:p w14:paraId="11062A1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(1)《提防工程施工规范》(s1260-98)</w:t>
      </w:r>
    </w:p>
    <w:p w14:paraId="3F87632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(2)《水利水电工程施工测量规范》(s152-93)</w:t>
      </w:r>
    </w:p>
    <w:p w14:paraId="1F3BBEE9">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(3)《水利水电建设工程验收规程》(sd223-9999)</w:t>
      </w:r>
    </w:p>
    <w:p w14:paraId="3752E207">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(4)《提防工程施工质量评定与验收规程》(s1239-1999）</w:t>
      </w:r>
    </w:p>
    <w:p w14:paraId="50BA070F">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(5)《黄河防洪工程施工质量评定规程》(试行)水利部黄河水利委员会</w:t>
      </w:r>
    </w:p>
    <w:p w14:paraId="602A7417">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(6)《黄河水利委员会水利基本建设工程验收规程实施细则》</w:t>
      </w:r>
    </w:p>
    <w:p w14:paraId="0A5DFCAA">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(7)《黄河水利工程维修养护标准》(试行)水利部黄河水利委员会</w:t>
      </w:r>
    </w:p>
    <w:p w14:paraId="4F748434">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(8)《提防工程养护修理规程》(征求意见稿)</w:t>
      </w:r>
    </w:p>
    <w:p w14:paraId="7E569790">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(9)《水闸技术管理规程)(s175-94)</w:t>
      </w:r>
    </w:p>
    <w:p w14:paraId="1B542441">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(10)《水闸工程管理技术规范》(s1170-98)</w:t>
      </w:r>
    </w:p>
    <w:p w14:paraId="450814C6">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szCs w:val="21"/>
        </w:rPr>
      </w:pPr>
      <w:r>
        <w:rPr>
          <w:rFonts w:hint="eastAsia" w:ascii="宋体" w:hAnsi="宋体" w:cs="宋体"/>
          <w:szCs w:val="21"/>
        </w:rPr>
        <w:t>(11)《水利工程闸门及启闭机、升船设备管理等级评定办法》(试行)</w:t>
      </w:r>
    </w:p>
    <w:p w14:paraId="435AB1E7">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cs="宋体"/>
          <w:szCs w:val="21"/>
        </w:rPr>
      </w:pPr>
      <w:r>
        <w:rPr>
          <w:rFonts w:hint="eastAsia" w:ascii="宋体" w:hAnsi="宋体" w:cs="宋体"/>
          <w:szCs w:val="21"/>
        </w:rPr>
        <w:t>(12)《水闸安全鉴定规定》(s1214-98)</w:t>
      </w:r>
    </w:p>
    <w:p w14:paraId="2AAFB280">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3</w:t>
      </w:r>
      <w:r>
        <w:rPr>
          <w:rFonts w:hint="eastAsia" w:ascii="宋体" w:hAnsi="宋体" w:cs="宋体"/>
          <w:szCs w:val="21"/>
        </w:rPr>
        <w:t>)《</w:t>
      </w:r>
      <w:r>
        <w:rPr>
          <w:rFonts w:hint="eastAsia" w:ascii="宋体" w:hAnsi="宋体" w:cs="宋体"/>
          <w:szCs w:val="21"/>
          <w:lang w:eastAsia="zh-CN"/>
        </w:rPr>
        <w:t>西安市水务局关于印发渭河西安段堤顶工程维修养护暂行管理办法和维修养护标准的通知</w:t>
      </w:r>
      <w:r>
        <w:rPr>
          <w:rFonts w:hint="eastAsia" w:ascii="宋体" w:hAnsi="宋体" w:cs="宋体"/>
          <w:szCs w:val="21"/>
        </w:rPr>
        <w:t>》(</w:t>
      </w:r>
      <w:r>
        <w:rPr>
          <w:rFonts w:hint="eastAsia" w:ascii="宋体" w:hAnsi="宋体" w:cs="宋体"/>
          <w:szCs w:val="21"/>
          <w:lang w:eastAsia="zh-CN"/>
        </w:rPr>
        <w:t>市水发</w:t>
      </w:r>
      <w:r>
        <w:rPr>
          <w:rFonts w:hint="eastAsia" w:ascii="宋体" w:hAnsi="宋体" w:cs="宋体"/>
          <w:szCs w:val="21"/>
          <w:lang w:val="en-US" w:eastAsia="zh-CN"/>
        </w:rPr>
        <w:t>2015【579】号</w:t>
      </w:r>
      <w:r>
        <w:rPr>
          <w:rFonts w:hint="eastAsia" w:ascii="宋体" w:hAnsi="宋体" w:cs="宋体"/>
          <w:szCs w:val="21"/>
        </w:rPr>
        <w:t>)</w:t>
      </w:r>
    </w:p>
    <w:p w14:paraId="07D1ED0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cs="仿宋" w:asciiTheme="minorEastAsia" w:hAnsiTheme="minorEastAsia" w:eastAsiaTheme="minorEastAsia"/>
          <w:snapToGrid w:val="0"/>
          <w:szCs w:val="21"/>
          <w:highlight w:val="none"/>
        </w:rPr>
        <w:t>7.2</w:t>
      </w:r>
      <w:r>
        <w:rPr>
          <w:rFonts w:hint="eastAsia" w:cs="仿宋" w:asciiTheme="minorEastAsia" w:hAnsiTheme="minorEastAsia" w:eastAsiaTheme="minorEastAsia"/>
          <w:snapToGrid w:val="0"/>
          <w:szCs w:val="21"/>
          <w:highlight w:val="none"/>
        </w:rPr>
        <w:t>养护技术标准</w:t>
      </w:r>
    </w:p>
    <w:p w14:paraId="65A4EE8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(一)堤顶绿化</w:t>
      </w:r>
    </w:p>
    <w:p w14:paraId="54C5FA3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1、行道林</w:t>
      </w:r>
    </w:p>
    <w:p w14:paraId="4C10B91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1)行道林整齐美观，同树种株距统</w:t>
      </w:r>
      <w:r>
        <w:rPr>
          <w:rFonts w:hint="eastAsia" w:cs="仿宋" w:asciiTheme="minorEastAsia" w:hAnsiTheme="minorEastAsia" w:eastAsiaTheme="minorEastAsia"/>
          <w:snapToGrid w:val="0"/>
          <w:szCs w:val="21"/>
          <w:highlight w:val="none"/>
          <w:lang w:val="en-US" w:eastAsia="zh-CN"/>
        </w:rPr>
        <w:t>一。</w:t>
      </w:r>
      <w:r>
        <w:rPr>
          <w:rFonts w:hint="eastAsia" w:cs="仿宋" w:asciiTheme="minorEastAsia" w:hAnsiTheme="minorEastAsia" w:eastAsiaTheme="minorEastAsia"/>
          <w:snapToGrid w:val="0"/>
          <w:szCs w:val="21"/>
          <w:highlight w:val="none"/>
        </w:rPr>
        <w:t>树木无枯枝、无病虫害，存活率达到95%。</w:t>
      </w:r>
    </w:p>
    <w:p w14:paraId="77DE00E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2)树木补植更新、浇水、喷药、施肥、修剪及时。浇水坑、沟规整，树穴内无杂草、垃圾等杂物。</w:t>
      </w:r>
    </w:p>
    <w:p w14:paraId="08C0502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3)根据树木生长习性，对影响行人枝条酌情修剪。</w:t>
      </w:r>
    </w:p>
    <w:p w14:paraId="4F5AD7FB">
      <w:pPr>
        <w:keepNext w:val="0"/>
        <w:keepLines w:val="0"/>
        <w:pageBreakBefore w:val="0"/>
        <w:widowControl w:val="0"/>
        <w:kinsoku/>
        <w:wordWrap/>
        <w:overflowPunct/>
        <w:topLinePunct w:val="0"/>
        <w:autoSpaceDE/>
        <w:autoSpaceDN/>
        <w:bidi w:val="0"/>
        <w:adjustRightInd w:val="0"/>
        <w:snapToGrid w:val="0"/>
        <w:spacing w:line="360" w:lineRule="auto"/>
        <w:ind w:left="-210" w:leftChars="-100"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4)每年入冬前树木用石灰水刷白，高度1.3m,上面用红漆涂边，宽度3cm。</w:t>
      </w:r>
    </w:p>
    <w:p w14:paraId="3312B51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2、花灌木</w:t>
      </w:r>
    </w:p>
    <w:p w14:paraId="5D026A5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1)灌木修剪、剥芽。根据花灌木品种生长习性进行修剪、剥芽(含脚芽)，无枯枝败叶，无修后枝叶残存或散落不清。</w:t>
      </w:r>
    </w:p>
    <w:p w14:paraId="2F31D4D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2)绿篱修剪。修剪面整齐统一，目测一条线或光滑曲面，日常修剪及时到位，不脱脚，不得出现单枝(芽)超出5cm未剪现象。</w:t>
      </w:r>
    </w:p>
    <w:p w14:paraId="2AC5C3A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3)球类修剪。球形丰满、完整，球面光滑密实，无明显空洞，不得出现单枝（芽）超出5cm未剪现象。</w:t>
      </w:r>
    </w:p>
    <w:p w14:paraId="0C671AF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3、地被草坪</w:t>
      </w:r>
    </w:p>
    <w:p w14:paraId="34B181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1)修剪。根据不同地被、草坪品种，及时修剪，草高不超过10cm为宜，无杂草。草坪中的树坑、花坛边缘应切边，保持线条清晰，草皮整洁美观。</w:t>
      </w:r>
    </w:p>
    <w:p w14:paraId="64F680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highlight w:val="none"/>
        </w:rPr>
      </w:pPr>
      <w:r>
        <w:rPr>
          <w:rFonts w:hint="eastAsia" w:cs="仿宋" w:asciiTheme="minorEastAsia" w:hAnsiTheme="minorEastAsia" w:eastAsiaTheme="minorEastAsia"/>
          <w:snapToGrid w:val="0"/>
          <w:szCs w:val="21"/>
          <w:highlight w:val="none"/>
        </w:rPr>
        <w:t>2)覆盖率达98%以上，裸露面积小于20cm2以下，应给草坪生长创造良好条件，保持覆盖率无大范围长势衰退。</w:t>
      </w:r>
    </w:p>
    <w:p w14:paraId="371276C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(二)堤顶道路及附属设施</w:t>
      </w:r>
    </w:p>
    <w:p w14:paraId="41DC0A0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1)堤项整沽无杂物、雨后无积水，路面无坑槽、裂缝、起伏、翻浆、脱皮、泛油、龟裂、啃边等现象，路面路缘整齐无损坏。</w:t>
      </w:r>
    </w:p>
    <w:p w14:paraId="7E3A842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2)排水系统齐全、畅通，无堵塞、破损现象。沟内杂草、杂物清理及时。</w:t>
      </w:r>
    </w:p>
    <w:p w14:paraId="3DA457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3)支流入渭口桥梁路面无损坏、无积水，周边卫生整洁。护栏</w:t>
      </w:r>
      <w:r>
        <w:rPr>
          <w:rFonts w:hint="eastAsia" w:cs="仿宋" w:asciiTheme="minorEastAsia" w:hAnsiTheme="minorEastAsia" w:eastAsiaTheme="minorEastAsia"/>
          <w:snapToGrid w:val="0"/>
          <w:szCs w:val="21"/>
          <w:lang w:eastAsia="zh-CN"/>
        </w:rPr>
        <w:t>、排水</w:t>
      </w:r>
      <w:r>
        <w:rPr>
          <w:rFonts w:hint="eastAsia" w:cs="仿宋" w:asciiTheme="minorEastAsia" w:hAnsiTheme="minorEastAsia" w:eastAsiaTheme="minorEastAsia"/>
          <w:snapToGrid w:val="0"/>
          <w:szCs w:val="21"/>
        </w:rPr>
        <w:t>等附属设施保持完好，定期擦洗和维护。桥底周围整洁。无杂草垃圾，定期进行清理、保洁。</w:t>
      </w:r>
    </w:p>
    <w:p w14:paraId="5BFBADB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4)路灯、电缆、配电设施、堤顶浇灌设备等基础设施无缺损破坏、被盗现象，功能齐全，使用正常。</w:t>
      </w:r>
    </w:p>
    <w:p w14:paraId="54DDDE8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5)各类标志牌、警示牌、限高埋设坚固，标识清晰，醒目美观，无涂层脱落、无污损，无丢失和人为破坏现象。</w:t>
      </w:r>
    </w:p>
    <w:p w14:paraId="35372EE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6)对广场、雕塑、园路、石凳、垃圾桶等景观设施维护及时，定期检查清洗，发现问题及时修补和更换。</w:t>
      </w:r>
    </w:p>
    <w:p w14:paraId="581350B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7)备防石位置合理、摆放整齐，便于管理与抢险交通。无坍垛、杂草杂物，坝号、垛号、方量等标注清晰，备防石周边无散抛石。</w:t>
      </w:r>
    </w:p>
    <w:p w14:paraId="640EF5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(三)堤坡</w:t>
      </w:r>
    </w:p>
    <w:p w14:paraId="7C4D7C3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1)堤坡应保持原设计坡度，无残缺、水沟浪窝、陡坎、天井、洞穴、陷坑、杂物，无违章垦殖及取土现象。</w:t>
      </w:r>
    </w:p>
    <w:p w14:paraId="77A706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2)坡面平顺，沿断面10米范围内，凹凸面小于5cm.</w:t>
      </w:r>
    </w:p>
    <w:p w14:paraId="13C6F12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3)堤坡草坪应经常修剪，草高10cm为宜，草皮覆盖率达98%以上，无杂草。</w:t>
      </w:r>
    </w:p>
    <w:p w14:paraId="2A64C2D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4)堤坡脚处地面平坦，10米长度范围内凹凸不大于10cm</w:t>
      </w:r>
      <w:r>
        <w:rPr>
          <w:rFonts w:hint="eastAsia" w:cs="仿宋" w:asciiTheme="minorEastAsia" w:hAnsiTheme="minorEastAsia" w:eastAsiaTheme="minorEastAsia"/>
          <w:snapToGrid w:val="0"/>
          <w:szCs w:val="21"/>
          <w:lang w:eastAsia="zh-CN"/>
        </w:rPr>
        <w:t>，</w:t>
      </w:r>
      <w:r>
        <w:rPr>
          <w:rFonts w:hint="eastAsia" w:cs="仿宋" w:asciiTheme="minorEastAsia" w:hAnsiTheme="minorEastAsia" w:eastAsiaTheme="minorEastAsia"/>
          <w:snapToGrid w:val="0"/>
          <w:szCs w:val="21"/>
        </w:rPr>
        <w:t>堤脚线线直弧圆，平顺规整，明显、清晰。</w:t>
      </w:r>
    </w:p>
    <w:p w14:paraId="149E23E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5)上堤辅道与堤坡交线顺直、整齐、分明。上堤辅道应保持完整、平顺、无沟坎、凹陷、无蚕食堤身、淤区现象，确保堤身完整。</w:t>
      </w:r>
    </w:p>
    <w:p w14:paraId="7878F30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cs="仿宋" w:asciiTheme="minorEastAsia" w:hAnsiTheme="minorEastAsia" w:eastAsiaTheme="minorEastAsia"/>
          <w:snapToGrid w:val="0"/>
          <w:szCs w:val="21"/>
        </w:rPr>
      </w:pPr>
      <w:r>
        <w:rPr>
          <w:rFonts w:hint="eastAsia" w:cs="仿宋" w:asciiTheme="minorEastAsia" w:hAnsiTheme="minorEastAsia" w:eastAsiaTheme="minorEastAsia"/>
          <w:snapToGrid w:val="0"/>
          <w:szCs w:val="21"/>
        </w:rPr>
        <w:t>6)坝垛顶面平整，无裂缝、陷坑、洞穴，无乱石、堆石、杂物及高杆杂草匝数等，坝垛周边整洁。坝基牢固，无缺损、无坍塌、无松动。</w:t>
      </w:r>
    </w:p>
    <w:p w14:paraId="4B1B5F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r>
        <w:rPr>
          <w:rFonts w:hint="eastAsia" w:ascii="宋体" w:hAnsi="宋体" w:cs="宋体"/>
          <w:szCs w:val="21"/>
        </w:rPr>
        <w:t>第</w:t>
      </w:r>
      <w:r>
        <w:rPr>
          <w:rFonts w:ascii="宋体" w:hAnsi="宋体" w:cs="宋体"/>
          <w:szCs w:val="21"/>
        </w:rPr>
        <w:t>8</w:t>
      </w:r>
      <w:r>
        <w:rPr>
          <w:rFonts w:hint="eastAsia" w:ascii="宋体" w:hAnsi="宋体" w:cs="宋体"/>
          <w:szCs w:val="21"/>
        </w:rPr>
        <w:t>条工程资料</w:t>
      </w:r>
    </w:p>
    <w:p w14:paraId="4E242E7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cs="宋体"/>
          <w:b/>
          <w:bCs/>
          <w:color w:val="000000"/>
          <w:kern w:val="0"/>
          <w:szCs w:val="21"/>
          <w:lang w:bidi="ar"/>
        </w:rPr>
      </w:pPr>
      <w:r>
        <w:rPr>
          <w:rFonts w:hint="eastAsia" w:ascii="宋体" w:hAnsi="宋体" w:cs="宋体"/>
          <w:szCs w:val="21"/>
        </w:rPr>
        <w:t>工程检查记录要清晰、准确、完整、规范，各类工程的维修养护资料要清晰整洁，内容真实、齐全、准确、规范，并要求及时上报、存档。维修养护资料包括:内部工作制度和办法，汛前汛后工程普查资料，控导工程根石探测资料，堤防隐患探测资料，维修养护方案及实施计划，工程鉴定资料，原材料质量鉴定资料，检查检测试验资料，单项工程维修养护工作总结，维修养护大事记，维修养护日志，</w:t>
      </w:r>
      <w:r>
        <w:rPr>
          <w:rFonts w:hint="eastAsia" w:ascii="宋体" w:hAnsi="宋体" w:cs="宋体"/>
          <w:szCs w:val="21"/>
          <w:lang w:eastAsia="zh-CN"/>
        </w:rPr>
        <w:t>维修养护照片影像，</w:t>
      </w:r>
      <w:r>
        <w:rPr>
          <w:rFonts w:hint="eastAsia" w:ascii="宋体" w:hAnsi="宋体" w:cs="宋体"/>
          <w:szCs w:val="21"/>
        </w:rPr>
        <w:t>维修养护工作总结报告等。</w:t>
      </w:r>
    </w:p>
    <w:p w14:paraId="57C0F2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C65B4"/>
    <w:rsid w:val="0305373E"/>
    <w:rsid w:val="05CF1118"/>
    <w:rsid w:val="07D4164E"/>
    <w:rsid w:val="133E02C4"/>
    <w:rsid w:val="151C682B"/>
    <w:rsid w:val="2CFE48F4"/>
    <w:rsid w:val="37D2523E"/>
    <w:rsid w:val="3E8804C1"/>
    <w:rsid w:val="3FA255B3"/>
    <w:rsid w:val="57715EA0"/>
    <w:rsid w:val="761738FD"/>
    <w:rsid w:val="7EFE1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widowControl/>
      <w:tabs>
        <w:tab w:val="center" w:pos="4153"/>
        <w:tab w:val="right" w:pos="8306"/>
      </w:tabs>
      <w:snapToGrid w:val="0"/>
      <w:jc w:val="left"/>
    </w:pPr>
    <w:rPr>
      <w:kern w:val="0"/>
      <w:sz w:val="18"/>
      <w:szCs w:val="18"/>
    </w:rPr>
  </w:style>
  <w:style w:type="paragraph" w:styleId="3">
    <w:name w:val="Body Text"/>
    <w:basedOn w:val="1"/>
    <w:qFormat/>
    <w:uiPriority w:val="0"/>
    <w:pPr>
      <w:widowControl/>
      <w:tabs>
        <w:tab w:val="left" w:pos="0"/>
        <w:tab w:val="left" w:pos="993"/>
        <w:tab w:val="left" w:pos="1134"/>
      </w:tabs>
      <w:spacing w:line="500" w:lineRule="exact"/>
    </w:pPr>
    <w:rPr>
      <w:rFonts w:ascii="宋体"/>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2026-04-03T03:23:45Z</dcterms:created>
  <dc:creator>asus</dc:creator>
  <cp:lastModifiedBy>tiny</cp:lastModifiedBy>
  <dcterms:modified xsi:type="dcterms:W3CDTF">2026-04-03T03:35:14Z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eyJoZGlkIjoiYTMzZGUxMmFiYjg3ZWY0YzgyZTBhZmMxYTBhYjM3MTYiLCJ1c2VySWQiOiI0NDk5Nzk3NTMifQ==</vt:lpwstr>
  </property>
  <property fmtid="{D5CDD505-2E9C-101B-9397-08002B2CF9AE}" pid="4" name="ICV">
    <vt:lpwstr>A5FB5AED51BC457C95C96F7DEAB2EA32_12</vt:lpwstr>
  </property>
</Properties>
</file>