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CDEDE6">
      <w:pPr>
        <w:pStyle w:val="10"/>
        <w:spacing w:line="360" w:lineRule="auto"/>
        <w:ind w:firstLine="640"/>
        <w:jc w:val="both"/>
        <w:rPr>
          <w:rFonts w:hint="default"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注：此合同模板为参考模板，具体以实际签订合同为准。</w:t>
      </w:r>
    </w:p>
    <w:p w14:paraId="7CDAF893">
      <w:pPr>
        <w:keepNext w:val="0"/>
        <w:keepLines w:val="0"/>
        <w:widowControl/>
        <w:suppressLineNumbers w:val="0"/>
        <w:jc w:val="center"/>
        <w:rPr>
          <w:rFonts w:hint="eastAsia" w:ascii="宋体" w:hAnsi="宋体" w:eastAsia="宋体" w:cs="宋体"/>
          <w:b/>
          <w:bCs/>
          <w:color w:val="000000"/>
          <w:kern w:val="0"/>
          <w:sz w:val="21"/>
          <w:szCs w:val="21"/>
          <w:lang w:val="en-US" w:eastAsia="zh-CN" w:bidi="ar-SA"/>
        </w:rPr>
      </w:pPr>
    </w:p>
    <w:p w14:paraId="081E764F">
      <w:pPr>
        <w:keepNext w:val="0"/>
        <w:keepLines w:val="0"/>
        <w:widowControl/>
        <w:suppressLineNumbers w:val="0"/>
        <w:jc w:val="center"/>
        <w:rPr>
          <w:rFonts w:hint="eastAsia" w:ascii="宋体" w:hAnsi="宋体" w:eastAsia="宋体" w:cs="宋体"/>
          <w:b/>
          <w:bCs/>
          <w:color w:val="000000"/>
          <w:kern w:val="0"/>
          <w:sz w:val="21"/>
          <w:szCs w:val="21"/>
          <w:lang w:val="en-US" w:eastAsia="zh-CN" w:bidi="ar-SA"/>
        </w:rPr>
      </w:pPr>
      <w:r>
        <w:rPr>
          <w:rFonts w:hint="eastAsia" w:ascii="宋体" w:hAnsi="宋体" w:eastAsia="宋体" w:cs="宋体"/>
          <w:b/>
          <w:bCs/>
          <w:color w:val="000000"/>
          <w:kern w:val="0"/>
          <w:sz w:val="21"/>
          <w:szCs w:val="21"/>
          <w:lang w:val="en-US" w:eastAsia="zh-CN" w:bidi="ar-SA"/>
        </w:rPr>
        <w:t>区级机关食堂运行外包服务合同</w:t>
      </w:r>
    </w:p>
    <w:p w14:paraId="32C826F3">
      <w:pPr>
        <w:pStyle w:val="10"/>
        <w:keepNext w:val="0"/>
        <w:keepLines w:val="0"/>
        <w:pageBreakBefore w:val="0"/>
        <w:kinsoku/>
        <w:overflowPunct/>
        <w:topLinePunct w:val="0"/>
        <w:autoSpaceDE/>
        <w:autoSpaceDN/>
        <w:bidi w:val="0"/>
        <w:snapToGrid/>
        <w:spacing w:line="360" w:lineRule="auto"/>
        <w:ind w:firstLine="56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甲方：</w:t>
      </w:r>
    </w:p>
    <w:p w14:paraId="1206CC4C">
      <w:pPr>
        <w:pStyle w:val="10"/>
        <w:keepNext w:val="0"/>
        <w:keepLines w:val="0"/>
        <w:pageBreakBefore w:val="0"/>
        <w:kinsoku/>
        <w:overflowPunct/>
        <w:topLinePunct w:val="0"/>
        <w:autoSpaceDE/>
        <w:autoSpaceDN/>
        <w:bidi w:val="0"/>
        <w:snapToGrid/>
        <w:spacing w:line="360" w:lineRule="auto"/>
        <w:ind w:firstLine="56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电话：</w:t>
      </w:r>
    </w:p>
    <w:p w14:paraId="4CB0D765">
      <w:pPr>
        <w:pStyle w:val="10"/>
        <w:keepNext w:val="0"/>
        <w:keepLines w:val="0"/>
        <w:pageBreakBefore w:val="0"/>
        <w:kinsoku/>
        <w:overflowPunct/>
        <w:topLinePunct w:val="0"/>
        <w:autoSpaceDE/>
        <w:autoSpaceDN/>
        <w:bidi w:val="0"/>
        <w:snapToGrid/>
        <w:spacing w:line="360" w:lineRule="auto"/>
        <w:ind w:firstLine="56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地址：</w:t>
      </w:r>
    </w:p>
    <w:p w14:paraId="388BA30A">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color w:val="000000"/>
          <w:sz w:val="21"/>
          <w:szCs w:val="21"/>
        </w:rPr>
      </w:pPr>
      <w:r>
        <w:rPr>
          <w:rStyle w:val="11"/>
          <w:rFonts w:hint="eastAsia" w:ascii="宋体" w:hAnsi="宋体" w:eastAsia="宋体" w:cs="宋体"/>
          <w:color w:val="000000"/>
          <w:sz w:val="21"/>
          <w:szCs w:val="21"/>
        </w:rPr>
        <w:t>乙方：</w:t>
      </w:r>
      <w:bookmarkStart w:id="0" w:name="_GoBack"/>
      <w:bookmarkEnd w:id="0"/>
    </w:p>
    <w:p w14:paraId="3573D56A">
      <w:pPr>
        <w:keepNext w:val="0"/>
        <w:keepLines w:val="0"/>
        <w:pageBreakBefore w:val="0"/>
        <w:kinsoku/>
        <w:overflowPunct/>
        <w:topLinePunct w:val="0"/>
        <w:autoSpaceDE/>
        <w:autoSpaceDN/>
        <w:bidi w:val="0"/>
        <w:snapToGrid/>
        <w:spacing w:line="360" w:lineRule="auto"/>
        <w:ind w:firstLine="420" w:firstLineChars="200"/>
        <w:textAlignment w:val="auto"/>
        <w:rPr>
          <w:rStyle w:val="11"/>
          <w:rFonts w:hint="eastAsia" w:ascii="宋体" w:hAnsi="宋体" w:eastAsia="宋体" w:cs="宋体"/>
          <w:color w:val="000000"/>
          <w:sz w:val="21"/>
          <w:szCs w:val="21"/>
        </w:rPr>
      </w:pPr>
      <w:r>
        <w:rPr>
          <w:rStyle w:val="11"/>
          <w:rFonts w:hint="eastAsia" w:ascii="宋体" w:hAnsi="宋体" w:eastAsia="宋体" w:cs="宋体"/>
          <w:color w:val="000000"/>
          <w:sz w:val="21"/>
          <w:szCs w:val="21"/>
        </w:rPr>
        <w:t>电话：</w:t>
      </w:r>
    </w:p>
    <w:p w14:paraId="2180D6EC">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color w:val="auto"/>
          <w:sz w:val="21"/>
          <w:szCs w:val="21"/>
          <w:highlight w:val="none"/>
        </w:rPr>
      </w:pPr>
      <w:r>
        <w:rPr>
          <w:rStyle w:val="11"/>
          <w:rFonts w:hint="eastAsia" w:ascii="宋体" w:hAnsi="宋体" w:eastAsia="宋体" w:cs="宋体"/>
          <w:color w:val="000000"/>
          <w:sz w:val="21"/>
          <w:szCs w:val="21"/>
          <w:highlight w:val="none"/>
        </w:rPr>
        <w:t>地</w:t>
      </w:r>
      <w:r>
        <w:rPr>
          <w:rStyle w:val="11"/>
          <w:rFonts w:hint="eastAsia" w:ascii="宋体" w:hAnsi="宋体" w:eastAsia="宋体" w:cs="宋体"/>
          <w:color w:val="auto"/>
          <w:sz w:val="21"/>
          <w:szCs w:val="21"/>
          <w:highlight w:val="none"/>
        </w:rPr>
        <w:t>址：</w:t>
      </w:r>
    </w:p>
    <w:p w14:paraId="19C07D30">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000000"/>
          <w:sz w:val="21"/>
          <w:szCs w:val="21"/>
          <w:highlight w:val="none"/>
        </w:rPr>
        <w:t>依据《中华人民共和国民法典》和《中华人民共和国政府采购法》《中华人民共和国政府采购法实施条例》，甲方通过公开招标采购（</w:t>
      </w:r>
      <w:r>
        <w:rPr>
          <w:rFonts w:hint="eastAsia" w:ascii="宋体" w:hAnsi="宋体" w:eastAsia="宋体" w:cs="宋体"/>
          <w:color w:val="000000"/>
          <w:sz w:val="21"/>
          <w:szCs w:val="21"/>
          <w:highlight w:val="none"/>
          <w:u w:val="single"/>
        </w:rPr>
        <w:t>项目名称：</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）(项目编号：</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kern w:val="10"/>
          <w:sz w:val="21"/>
          <w:szCs w:val="21"/>
          <w:highlight w:val="none"/>
        </w:rPr>
        <w:t>）</w:t>
      </w:r>
      <w:r>
        <w:rPr>
          <w:rFonts w:hint="eastAsia" w:ascii="宋体" w:hAnsi="宋体" w:eastAsia="宋体" w:cs="宋体"/>
          <w:color w:val="000000"/>
          <w:sz w:val="21"/>
          <w:szCs w:val="21"/>
          <w:highlight w:val="none"/>
        </w:rPr>
        <w:t>，并接受乙方价格(金额大写</w:t>
      </w:r>
      <w:r>
        <w:rPr>
          <w:rFonts w:hint="eastAsia" w:ascii="宋体" w:hAnsi="宋体" w:eastAsia="宋体" w:cs="宋体"/>
          <w:color w:val="000000"/>
          <w:sz w:val="21"/>
          <w:szCs w:val="21"/>
          <w:highlight w:val="none"/>
          <w:lang w:eastAsia="zh-CN"/>
        </w:rPr>
        <w:t>：</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eastAsia="zh-CN"/>
        </w:rPr>
        <w:t>；小写：</w:t>
      </w:r>
      <w:r>
        <w:rPr>
          <w:rFonts w:hint="eastAsia" w:ascii="宋体" w:hAnsi="宋体" w:eastAsia="宋体" w:cs="宋体"/>
          <w:color w:val="auto"/>
          <w:sz w:val="21"/>
          <w:szCs w:val="21"/>
          <w:highlight w:val="none"/>
          <w:u w:val="single"/>
          <w:lang w:val="en-US" w:eastAsia="zh-CN"/>
        </w:rPr>
        <w:t xml:space="preserve">    元）</w:t>
      </w:r>
      <w:r>
        <w:rPr>
          <w:rFonts w:hint="eastAsia" w:ascii="宋体" w:hAnsi="宋体" w:eastAsia="宋体" w:cs="宋体"/>
          <w:color w:val="auto"/>
          <w:sz w:val="21"/>
          <w:szCs w:val="21"/>
          <w:highlight w:val="none"/>
        </w:rPr>
        <w:t>(以下简</w:t>
      </w:r>
      <w:r>
        <w:rPr>
          <w:rFonts w:hint="eastAsia" w:ascii="宋体" w:hAnsi="宋体" w:eastAsia="宋体" w:cs="宋体"/>
          <w:color w:val="000000"/>
          <w:sz w:val="21"/>
          <w:szCs w:val="21"/>
          <w:highlight w:val="none"/>
        </w:rPr>
        <w:t>称“合同价”，详情见附件二：费用明细)提供的产品</w:t>
      </w:r>
      <w:r>
        <w:rPr>
          <w:rFonts w:hint="eastAsia" w:ascii="宋体" w:hAnsi="宋体" w:eastAsia="宋体" w:cs="宋体"/>
          <w:color w:val="auto"/>
          <w:sz w:val="21"/>
          <w:szCs w:val="21"/>
          <w:highlight w:val="none"/>
        </w:rPr>
        <w:t>及服务。</w:t>
      </w:r>
    </w:p>
    <w:p w14:paraId="2BFF7524">
      <w:pPr>
        <w:pStyle w:val="7"/>
        <w:keepNext w:val="0"/>
        <w:keepLines w:val="0"/>
        <w:pageBreakBefore w:val="0"/>
        <w:kinsoku/>
        <w:overflowPunct/>
        <w:topLinePunct w:val="0"/>
        <w:autoSpaceDE/>
        <w:autoSpaceDN/>
        <w:bidi w:val="0"/>
        <w:snapToGrid/>
        <w:spacing w:line="360" w:lineRule="auto"/>
        <w:ind w:firstLine="28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按照《</w:t>
      </w:r>
      <w:r>
        <w:rPr>
          <w:rFonts w:hint="eastAsia" w:ascii="宋体" w:hAnsi="宋体" w:eastAsia="宋体" w:cs="宋体"/>
          <w:color w:val="auto"/>
          <w:sz w:val="21"/>
          <w:szCs w:val="21"/>
          <w:highlight w:val="none"/>
          <w:lang w:eastAsia="zh-CN"/>
        </w:rPr>
        <w:t>中华人民共和国民法典</w:t>
      </w:r>
      <w:r>
        <w:rPr>
          <w:rFonts w:hint="eastAsia" w:ascii="宋体" w:hAnsi="宋体" w:eastAsia="宋体" w:cs="宋体"/>
          <w:color w:val="auto"/>
          <w:sz w:val="21"/>
          <w:szCs w:val="21"/>
          <w:highlight w:val="none"/>
        </w:rPr>
        <w:t>》、政府采购法及相关法律法规，甲、</w:t>
      </w:r>
      <w:r>
        <w:rPr>
          <w:rFonts w:hint="eastAsia" w:ascii="宋体" w:hAnsi="宋体" w:eastAsia="宋体" w:cs="宋体"/>
          <w:color w:val="auto"/>
          <w:sz w:val="21"/>
          <w:szCs w:val="21"/>
          <w:highlight w:val="none"/>
          <w:cs/>
        </w:rPr>
        <w:t>‎</w:t>
      </w:r>
      <w:r>
        <w:rPr>
          <w:rFonts w:hint="eastAsia" w:ascii="宋体" w:hAnsi="宋体" w:eastAsia="宋体" w:cs="宋体"/>
          <w:color w:val="auto"/>
          <w:sz w:val="21"/>
          <w:szCs w:val="21"/>
          <w:highlight w:val="none"/>
        </w:rPr>
        <w:t>乙双方经友</w:t>
      </w:r>
      <w:r>
        <w:rPr>
          <w:rFonts w:hint="eastAsia" w:ascii="宋体" w:hAnsi="宋体" w:eastAsia="宋体" w:cs="宋体"/>
          <w:color w:val="auto"/>
          <w:sz w:val="21"/>
          <w:szCs w:val="21"/>
          <w:highlight w:val="none"/>
          <w:cs/>
        </w:rPr>
        <w:t>‎</w:t>
      </w:r>
      <w:r>
        <w:rPr>
          <w:rFonts w:hint="eastAsia" w:ascii="宋体" w:hAnsi="宋体" w:eastAsia="宋体" w:cs="宋体"/>
          <w:color w:val="auto"/>
          <w:sz w:val="21"/>
          <w:szCs w:val="21"/>
          <w:highlight w:val="none"/>
        </w:rPr>
        <w:t>好协商，就</w:t>
      </w:r>
      <w:r>
        <w:rPr>
          <w:rFonts w:hint="eastAsia" w:ascii="宋体" w:hAnsi="宋体" w:eastAsia="宋体" w:cs="宋体"/>
          <w:color w:val="auto"/>
          <w:sz w:val="21"/>
          <w:szCs w:val="21"/>
          <w:highlight w:val="none"/>
          <w:cs/>
        </w:rPr>
        <w:t>‎</w:t>
      </w:r>
      <w:r>
        <w:rPr>
          <w:rFonts w:hint="eastAsia" w:ascii="宋体" w:hAnsi="宋体" w:eastAsia="宋体" w:cs="宋体"/>
          <w:color w:val="auto"/>
          <w:sz w:val="21"/>
          <w:szCs w:val="21"/>
          <w:highlight w:val="none"/>
        </w:rPr>
        <w:t>甲方向乙方</w:t>
      </w:r>
      <w:r>
        <w:rPr>
          <w:rFonts w:hint="eastAsia" w:ascii="宋体" w:hAnsi="宋体" w:eastAsia="宋体" w:cs="宋体"/>
          <w:color w:val="auto"/>
          <w:sz w:val="21"/>
          <w:szCs w:val="21"/>
          <w:highlight w:val="none"/>
          <w:cs/>
        </w:rPr>
        <w:t>‎</w:t>
      </w:r>
      <w:r>
        <w:rPr>
          <w:rFonts w:hint="eastAsia" w:ascii="宋体" w:hAnsi="宋体" w:eastAsia="宋体" w:cs="宋体"/>
          <w:color w:val="auto"/>
          <w:sz w:val="21"/>
          <w:szCs w:val="21"/>
          <w:highlight w:val="none"/>
        </w:rPr>
        <w:t>采购</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eastAsia="zh-CN"/>
        </w:rPr>
        <w:t>（</w:t>
      </w:r>
      <w:r>
        <w:rPr>
          <w:rFonts w:hint="eastAsia" w:ascii="宋体" w:hAnsi="宋体" w:eastAsia="宋体" w:cs="宋体"/>
          <w:color w:val="auto"/>
          <w:sz w:val="21"/>
          <w:szCs w:val="21"/>
          <w:highlight w:val="none"/>
          <w:u w:val="single"/>
          <w:lang w:val="en-US" w:eastAsia="zh-CN"/>
        </w:rPr>
        <w:t>项目名称）</w:t>
      </w:r>
      <w:r>
        <w:rPr>
          <w:rFonts w:hint="eastAsia" w:ascii="宋体" w:hAnsi="宋体" w:eastAsia="宋体" w:cs="宋体"/>
          <w:color w:val="auto"/>
          <w:sz w:val="21"/>
          <w:szCs w:val="21"/>
          <w:highlight w:val="none"/>
        </w:rPr>
        <w:t>事宜达成</w:t>
      </w:r>
      <w:r>
        <w:rPr>
          <w:rFonts w:hint="eastAsia" w:ascii="宋体" w:hAnsi="宋体" w:eastAsia="宋体" w:cs="宋体"/>
          <w:color w:val="auto"/>
          <w:sz w:val="21"/>
          <w:szCs w:val="21"/>
          <w:highlight w:val="none"/>
          <w:cs/>
        </w:rPr>
        <w:t>‎</w:t>
      </w:r>
      <w:r>
        <w:rPr>
          <w:rFonts w:hint="eastAsia" w:ascii="宋体" w:hAnsi="宋体" w:eastAsia="宋体" w:cs="宋体"/>
          <w:color w:val="auto"/>
          <w:sz w:val="21"/>
          <w:szCs w:val="21"/>
          <w:highlight w:val="none"/>
        </w:rPr>
        <w:t>一致，订立</w:t>
      </w:r>
      <w:r>
        <w:rPr>
          <w:rFonts w:hint="eastAsia" w:ascii="宋体" w:hAnsi="宋体" w:eastAsia="宋体" w:cs="宋体"/>
          <w:color w:val="auto"/>
          <w:sz w:val="21"/>
          <w:szCs w:val="21"/>
          <w:highlight w:val="none"/>
          <w:cs/>
        </w:rPr>
        <w:t>‎</w:t>
      </w:r>
      <w:r>
        <w:rPr>
          <w:rFonts w:hint="eastAsia" w:ascii="宋体" w:hAnsi="宋体" w:eastAsia="宋体" w:cs="宋体"/>
          <w:color w:val="auto"/>
          <w:sz w:val="21"/>
          <w:szCs w:val="21"/>
          <w:highlight w:val="none"/>
        </w:rPr>
        <w:t>本合同，双</w:t>
      </w:r>
      <w:r>
        <w:rPr>
          <w:rFonts w:hint="eastAsia" w:ascii="宋体" w:hAnsi="宋体" w:eastAsia="宋体" w:cs="宋体"/>
          <w:color w:val="auto"/>
          <w:sz w:val="21"/>
          <w:szCs w:val="21"/>
          <w:highlight w:val="none"/>
          <w:cs/>
        </w:rPr>
        <w:t>‎</w:t>
      </w:r>
      <w:r>
        <w:rPr>
          <w:rFonts w:hint="eastAsia" w:ascii="宋体" w:hAnsi="宋体" w:eastAsia="宋体" w:cs="宋体"/>
          <w:color w:val="auto"/>
          <w:sz w:val="21"/>
          <w:szCs w:val="21"/>
          <w:highlight w:val="none"/>
        </w:rPr>
        <w:t>方应共同遵</w:t>
      </w:r>
      <w:r>
        <w:rPr>
          <w:rFonts w:hint="eastAsia" w:ascii="宋体" w:hAnsi="宋体" w:eastAsia="宋体" w:cs="宋体"/>
          <w:color w:val="auto"/>
          <w:sz w:val="21"/>
          <w:szCs w:val="21"/>
          <w:highlight w:val="none"/>
          <w:cs/>
        </w:rPr>
        <w:t>‎</w:t>
      </w:r>
      <w:r>
        <w:rPr>
          <w:rFonts w:hint="eastAsia" w:ascii="宋体" w:hAnsi="宋体" w:eastAsia="宋体" w:cs="宋体"/>
          <w:color w:val="auto"/>
          <w:sz w:val="21"/>
          <w:szCs w:val="21"/>
          <w:highlight w:val="none"/>
        </w:rPr>
        <w:t>守，严格执</w:t>
      </w:r>
      <w:r>
        <w:rPr>
          <w:rFonts w:hint="eastAsia" w:ascii="宋体" w:hAnsi="宋体" w:eastAsia="宋体" w:cs="宋体"/>
          <w:color w:val="auto"/>
          <w:sz w:val="21"/>
          <w:szCs w:val="21"/>
          <w:highlight w:val="none"/>
          <w:cs/>
        </w:rPr>
        <w:t>‎</w:t>
      </w:r>
      <w:r>
        <w:rPr>
          <w:rFonts w:hint="eastAsia" w:ascii="宋体" w:hAnsi="宋体" w:eastAsia="宋体" w:cs="宋体"/>
          <w:color w:val="auto"/>
          <w:sz w:val="21"/>
          <w:szCs w:val="21"/>
          <w:highlight w:val="none"/>
        </w:rPr>
        <w:t>行。具体</w:t>
      </w:r>
      <w:r>
        <w:rPr>
          <w:rFonts w:hint="eastAsia" w:ascii="宋体" w:hAnsi="宋体" w:eastAsia="宋体" w:cs="宋体"/>
          <w:color w:val="auto"/>
          <w:sz w:val="21"/>
          <w:szCs w:val="21"/>
          <w:highlight w:val="none"/>
          <w:cs/>
        </w:rPr>
        <w:t>‎</w:t>
      </w:r>
      <w:r>
        <w:rPr>
          <w:rFonts w:hint="eastAsia" w:ascii="宋体" w:hAnsi="宋体" w:eastAsia="宋体" w:cs="宋体"/>
          <w:color w:val="auto"/>
          <w:sz w:val="21"/>
          <w:szCs w:val="21"/>
          <w:highlight w:val="none"/>
        </w:rPr>
        <w:t>合同条款如</w:t>
      </w:r>
      <w:r>
        <w:rPr>
          <w:rFonts w:hint="eastAsia" w:ascii="宋体" w:hAnsi="宋体" w:eastAsia="宋体" w:cs="宋体"/>
          <w:color w:val="auto"/>
          <w:sz w:val="21"/>
          <w:szCs w:val="21"/>
          <w:highlight w:val="none"/>
          <w:cs/>
        </w:rPr>
        <w:t>‎</w:t>
      </w:r>
      <w:r>
        <w:rPr>
          <w:rFonts w:hint="eastAsia" w:ascii="宋体" w:hAnsi="宋体" w:eastAsia="宋体" w:cs="宋体"/>
          <w:color w:val="auto"/>
          <w:sz w:val="21"/>
          <w:szCs w:val="21"/>
          <w:highlight w:val="none"/>
        </w:rPr>
        <w:t>下：</w:t>
      </w:r>
    </w:p>
    <w:p w14:paraId="7B25838E">
      <w:pPr>
        <w:keepNext w:val="0"/>
        <w:keepLines w:val="0"/>
        <w:pageBreakBefore w:val="0"/>
        <w:kinsoku/>
        <w:overflowPunct/>
        <w:topLinePunct w:val="0"/>
        <w:autoSpaceDE/>
        <w:autoSpaceDN/>
        <w:bidi w:val="0"/>
        <w:snapToGrid/>
        <w:spacing w:line="360" w:lineRule="auto"/>
        <w:ind w:firstLine="422" w:firstLineChars="200"/>
        <w:textAlignment w:val="auto"/>
        <w:rPr>
          <w:rFonts w:hint="eastAsia" w:ascii="宋体" w:hAnsi="宋体" w:eastAsia="宋体" w:cs="宋体"/>
          <w:b/>
          <w:bCs/>
          <w:color w:val="auto"/>
          <w:sz w:val="21"/>
          <w:szCs w:val="21"/>
          <w:highlight w:val="none"/>
        </w:rPr>
      </w:pPr>
      <w:r>
        <w:rPr>
          <w:rStyle w:val="11"/>
          <w:rFonts w:hint="eastAsia" w:ascii="宋体" w:hAnsi="宋体" w:eastAsia="宋体" w:cs="宋体"/>
          <w:b/>
          <w:bCs/>
          <w:color w:val="auto"/>
          <w:sz w:val="21"/>
          <w:szCs w:val="21"/>
          <w:highlight w:val="none"/>
        </w:rPr>
        <w:t>第一条 承包管理范围</w:t>
      </w:r>
    </w:p>
    <w:p w14:paraId="2708B93E">
      <w:pPr>
        <w:keepNext w:val="0"/>
        <w:keepLines w:val="0"/>
        <w:pageBreakBefore w:val="0"/>
        <w:widowControl/>
        <w:kinsoku/>
        <w:overflowPunct/>
        <w:topLinePunct w:val="0"/>
        <w:autoSpaceDE/>
        <w:autoSpaceDN/>
        <w:bidi w:val="0"/>
        <w:snapToGrid/>
        <w:spacing w:line="360" w:lineRule="auto"/>
        <w:ind w:firstLine="420" w:firstLineChars="200"/>
        <w:textAlignment w:val="auto"/>
        <w:rPr>
          <w:rFonts w:hint="eastAsia" w:ascii="宋体" w:hAnsi="宋体" w:eastAsia="宋体" w:cs="宋体"/>
          <w:color w:val="auto"/>
          <w:sz w:val="21"/>
          <w:szCs w:val="21"/>
          <w:highlight w:val="none"/>
        </w:rPr>
      </w:pPr>
      <w:r>
        <w:rPr>
          <w:rStyle w:val="11"/>
          <w:rFonts w:hint="eastAsia" w:ascii="宋体" w:hAnsi="宋体" w:eastAsia="宋体" w:cs="宋体"/>
          <w:color w:val="auto"/>
          <w:sz w:val="21"/>
          <w:szCs w:val="21"/>
          <w:highlight w:val="none"/>
        </w:rPr>
        <w:t>乙方委派具备专业水平并有健康体检证明的厨房工作人员（厨师、服务人员）及管理人员到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Style w:val="11"/>
          <w:rFonts w:hint="eastAsia" w:ascii="宋体" w:hAnsi="宋体" w:eastAsia="宋体" w:cs="宋体"/>
          <w:color w:val="auto"/>
          <w:sz w:val="21"/>
          <w:szCs w:val="21"/>
          <w:highlight w:val="none"/>
        </w:rPr>
        <w:t>进行服务与管理，涵盖内容：</w:t>
      </w:r>
      <w:r>
        <w:rPr>
          <w:rStyle w:val="12"/>
          <w:rFonts w:hint="eastAsia" w:ascii="宋体" w:hAnsi="宋体" w:eastAsia="宋体" w:cs="宋体"/>
          <w:color w:val="auto"/>
          <w:sz w:val="21"/>
          <w:szCs w:val="21"/>
          <w:highlight w:val="none"/>
        </w:rPr>
        <w:t>原材料采购、原材料加工制作、食品安全管理、厨房、餐厅的卫生管理</w:t>
      </w:r>
      <w:r>
        <w:rPr>
          <w:rStyle w:val="11"/>
          <w:rFonts w:hint="eastAsia" w:ascii="宋体" w:hAnsi="宋体" w:eastAsia="宋体" w:cs="宋体"/>
          <w:color w:val="auto"/>
          <w:sz w:val="21"/>
          <w:szCs w:val="21"/>
          <w:highlight w:val="none"/>
        </w:rPr>
        <w:t>、一日三餐做饭、易耗品保护（碗筷清洗）、安全防护（水、电、气、火灾、食品安全）、人员管理、就餐人员秩序管理等相关餐厅事务。</w:t>
      </w:r>
    </w:p>
    <w:p w14:paraId="767748A6">
      <w:pPr>
        <w:keepNext w:val="0"/>
        <w:keepLines w:val="0"/>
        <w:pageBreakBefore w:val="0"/>
        <w:kinsoku/>
        <w:overflowPunct/>
        <w:topLinePunct w:val="0"/>
        <w:autoSpaceDE/>
        <w:autoSpaceDN/>
        <w:bidi w:val="0"/>
        <w:snapToGrid/>
        <w:spacing w:line="360" w:lineRule="auto"/>
        <w:ind w:firstLine="422" w:firstLineChars="200"/>
        <w:textAlignment w:val="auto"/>
        <w:rPr>
          <w:rFonts w:hint="eastAsia" w:ascii="宋体" w:hAnsi="宋体" w:eastAsia="宋体" w:cs="宋体"/>
          <w:b/>
          <w:bCs/>
          <w:color w:val="auto"/>
          <w:sz w:val="21"/>
          <w:szCs w:val="21"/>
          <w:highlight w:val="none"/>
        </w:rPr>
      </w:pPr>
      <w:r>
        <w:rPr>
          <w:rStyle w:val="11"/>
          <w:rFonts w:hint="eastAsia" w:ascii="宋体" w:hAnsi="宋体" w:eastAsia="宋体" w:cs="宋体"/>
          <w:b/>
          <w:bCs/>
          <w:color w:val="auto"/>
          <w:sz w:val="21"/>
          <w:szCs w:val="21"/>
          <w:highlight w:val="none"/>
        </w:rPr>
        <w:t>第二条 承包管理期限</w:t>
      </w:r>
    </w:p>
    <w:p w14:paraId="504F0CC3">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color w:val="000000"/>
          <w:sz w:val="21"/>
          <w:szCs w:val="21"/>
          <w:highlight w:val="none"/>
        </w:rPr>
      </w:pPr>
      <w:r>
        <w:rPr>
          <w:rStyle w:val="11"/>
          <w:rFonts w:hint="eastAsia" w:ascii="宋体" w:hAnsi="宋体" w:eastAsia="宋体" w:cs="宋体"/>
          <w:color w:val="000000"/>
          <w:sz w:val="21"/>
          <w:szCs w:val="21"/>
          <w:highlight w:val="none"/>
        </w:rPr>
        <w:t>1.</w:t>
      </w:r>
      <w:r>
        <w:rPr>
          <w:rStyle w:val="11"/>
          <w:rFonts w:hint="eastAsia" w:ascii="宋体" w:hAnsi="宋体" w:eastAsia="宋体" w:cs="宋体"/>
          <w:color w:val="000000"/>
          <w:sz w:val="21"/>
          <w:szCs w:val="21"/>
          <w:highlight w:val="none"/>
          <w:u w:val="single"/>
          <w:lang w:val="en-US" w:eastAsia="zh-CN"/>
        </w:rPr>
        <w:t xml:space="preserve">   </w:t>
      </w:r>
      <w:r>
        <w:rPr>
          <w:rStyle w:val="11"/>
          <w:rFonts w:hint="eastAsia" w:ascii="宋体" w:hAnsi="宋体" w:eastAsia="宋体" w:cs="宋体"/>
          <w:color w:val="000000"/>
          <w:sz w:val="21"/>
          <w:szCs w:val="21"/>
          <w:highlight w:val="none"/>
        </w:rPr>
        <w:t>年</w:t>
      </w:r>
      <w:r>
        <w:rPr>
          <w:rStyle w:val="11"/>
          <w:rFonts w:hint="eastAsia" w:ascii="宋体" w:hAnsi="宋体" w:eastAsia="宋体" w:cs="宋体"/>
          <w:color w:val="000000"/>
          <w:sz w:val="21"/>
          <w:szCs w:val="21"/>
          <w:highlight w:val="none"/>
          <w:u w:val="single"/>
          <w:lang w:val="en-US" w:eastAsia="zh-CN"/>
        </w:rPr>
        <w:t xml:space="preserve">   </w:t>
      </w:r>
      <w:r>
        <w:rPr>
          <w:rStyle w:val="11"/>
          <w:rFonts w:hint="eastAsia" w:ascii="宋体" w:hAnsi="宋体" w:eastAsia="宋体" w:cs="宋体"/>
          <w:color w:val="000000"/>
          <w:sz w:val="21"/>
          <w:szCs w:val="21"/>
          <w:highlight w:val="none"/>
        </w:rPr>
        <w:t>月</w:t>
      </w:r>
      <w:r>
        <w:rPr>
          <w:rStyle w:val="11"/>
          <w:rFonts w:hint="eastAsia" w:ascii="宋体" w:hAnsi="宋体" w:eastAsia="宋体" w:cs="宋体"/>
          <w:color w:val="000000"/>
          <w:sz w:val="21"/>
          <w:szCs w:val="21"/>
          <w:highlight w:val="none"/>
          <w:u w:val="single"/>
        </w:rPr>
        <w:t xml:space="preserve"> </w:t>
      </w:r>
      <w:r>
        <w:rPr>
          <w:rStyle w:val="11"/>
          <w:rFonts w:hint="eastAsia" w:ascii="宋体" w:hAnsi="宋体" w:eastAsia="宋体" w:cs="宋体"/>
          <w:color w:val="000000"/>
          <w:sz w:val="21"/>
          <w:szCs w:val="21"/>
          <w:highlight w:val="none"/>
          <w:u w:val="single"/>
          <w:lang w:val="en-US" w:eastAsia="zh-CN"/>
        </w:rPr>
        <w:t xml:space="preserve">   </w:t>
      </w:r>
      <w:r>
        <w:rPr>
          <w:rStyle w:val="11"/>
          <w:rFonts w:hint="eastAsia" w:ascii="宋体" w:hAnsi="宋体" w:eastAsia="宋体" w:cs="宋体"/>
          <w:color w:val="000000"/>
          <w:sz w:val="21"/>
          <w:szCs w:val="21"/>
          <w:highlight w:val="none"/>
        </w:rPr>
        <w:t>日至</w:t>
      </w:r>
      <w:r>
        <w:rPr>
          <w:rStyle w:val="11"/>
          <w:rFonts w:hint="eastAsia" w:ascii="宋体" w:hAnsi="宋体" w:eastAsia="宋体" w:cs="宋体"/>
          <w:color w:val="000000"/>
          <w:sz w:val="21"/>
          <w:szCs w:val="21"/>
          <w:highlight w:val="none"/>
          <w:u w:val="single"/>
          <w:lang w:val="en-US" w:eastAsia="zh-CN"/>
        </w:rPr>
        <w:t xml:space="preserve">   </w:t>
      </w:r>
      <w:r>
        <w:rPr>
          <w:rStyle w:val="11"/>
          <w:rFonts w:hint="eastAsia" w:ascii="宋体" w:hAnsi="宋体" w:eastAsia="宋体" w:cs="宋体"/>
          <w:color w:val="000000"/>
          <w:sz w:val="21"/>
          <w:szCs w:val="21"/>
          <w:highlight w:val="none"/>
        </w:rPr>
        <w:t>年</w:t>
      </w:r>
      <w:r>
        <w:rPr>
          <w:rStyle w:val="11"/>
          <w:rFonts w:hint="eastAsia" w:ascii="宋体" w:hAnsi="宋体" w:eastAsia="宋体" w:cs="宋体"/>
          <w:color w:val="000000"/>
          <w:sz w:val="21"/>
          <w:szCs w:val="21"/>
          <w:highlight w:val="none"/>
          <w:u w:val="single"/>
          <w:lang w:val="en-US" w:eastAsia="zh-CN"/>
        </w:rPr>
        <w:t xml:space="preserve">   </w:t>
      </w:r>
      <w:r>
        <w:rPr>
          <w:rStyle w:val="11"/>
          <w:rFonts w:hint="eastAsia" w:ascii="宋体" w:hAnsi="宋体" w:eastAsia="宋体" w:cs="宋体"/>
          <w:color w:val="000000"/>
          <w:sz w:val="21"/>
          <w:szCs w:val="21"/>
          <w:highlight w:val="none"/>
        </w:rPr>
        <w:t>月</w:t>
      </w:r>
      <w:r>
        <w:rPr>
          <w:rStyle w:val="11"/>
          <w:rFonts w:hint="eastAsia" w:ascii="宋体" w:hAnsi="宋体" w:eastAsia="宋体" w:cs="宋体"/>
          <w:color w:val="000000"/>
          <w:sz w:val="21"/>
          <w:szCs w:val="21"/>
          <w:highlight w:val="none"/>
          <w:u w:val="single"/>
        </w:rPr>
        <w:t xml:space="preserve"> </w:t>
      </w:r>
      <w:r>
        <w:rPr>
          <w:rStyle w:val="11"/>
          <w:rFonts w:hint="eastAsia" w:ascii="宋体" w:hAnsi="宋体" w:eastAsia="宋体" w:cs="宋体"/>
          <w:color w:val="000000"/>
          <w:sz w:val="21"/>
          <w:szCs w:val="21"/>
          <w:highlight w:val="none"/>
          <w:u w:val="single"/>
          <w:lang w:val="en-US" w:eastAsia="zh-CN"/>
        </w:rPr>
        <w:t xml:space="preserve">   </w:t>
      </w:r>
      <w:r>
        <w:rPr>
          <w:rStyle w:val="11"/>
          <w:rFonts w:hint="eastAsia" w:ascii="宋体" w:hAnsi="宋体" w:eastAsia="宋体" w:cs="宋体"/>
          <w:color w:val="000000"/>
          <w:sz w:val="21"/>
          <w:szCs w:val="21"/>
          <w:highlight w:val="none"/>
        </w:rPr>
        <w:t>日止。</w:t>
      </w:r>
    </w:p>
    <w:p w14:paraId="289AB883">
      <w:pPr>
        <w:pStyle w:val="3"/>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color w:val="auto"/>
          <w:sz w:val="21"/>
          <w:szCs w:val="21"/>
          <w:highlight w:val="none"/>
          <w:u w:val="single"/>
        </w:rPr>
      </w:pPr>
      <w:r>
        <w:rPr>
          <w:rStyle w:val="11"/>
          <w:rFonts w:hint="eastAsia" w:ascii="宋体" w:hAnsi="宋体" w:eastAsia="宋体" w:cs="宋体"/>
          <w:color w:val="auto"/>
          <w:sz w:val="21"/>
          <w:szCs w:val="21"/>
          <w:highlight w:val="none"/>
        </w:rPr>
        <w:t>2.承包期满，乙方应按期完好交还职工餐厅。</w:t>
      </w:r>
      <w:r>
        <w:rPr>
          <w:rStyle w:val="13"/>
          <w:rFonts w:hint="eastAsia" w:ascii="宋体" w:hAnsi="宋体" w:eastAsia="宋体" w:cs="宋体"/>
          <w:color w:val="auto"/>
          <w:sz w:val="21"/>
          <w:szCs w:val="21"/>
          <w:highlight w:val="none"/>
        </w:rPr>
        <w:t>若满足招投标条件，应重新招投标。</w:t>
      </w:r>
    </w:p>
    <w:p w14:paraId="0F2DF731">
      <w:pPr>
        <w:pStyle w:val="3"/>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color w:val="auto"/>
          <w:sz w:val="21"/>
          <w:szCs w:val="21"/>
          <w:highlight w:val="none"/>
        </w:rPr>
      </w:pPr>
      <w:r>
        <w:rPr>
          <w:rStyle w:val="11"/>
          <w:rFonts w:hint="eastAsia" w:ascii="宋体" w:hAnsi="宋体" w:eastAsia="宋体" w:cs="宋体"/>
          <w:color w:val="auto"/>
          <w:sz w:val="21"/>
          <w:szCs w:val="21"/>
          <w:highlight w:val="none"/>
        </w:rPr>
        <w:t>3.合同期内，</w:t>
      </w:r>
      <w:r>
        <w:rPr>
          <w:rFonts w:hint="eastAsia" w:ascii="宋体" w:hAnsi="宋体" w:eastAsia="宋体" w:cs="宋体"/>
          <w:color w:val="auto"/>
          <w:sz w:val="21"/>
          <w:szCs w:val="21"/>
          <w:highlight w:val="none"/>
        </w:rPr>
        <w:t>不得擅自终止或解除合同。除非继续履行损害国家或社会公共利益。</w:t>
      </w:r>
    </w:p>
    <w:p w14:paraId="3A50F93D">
      <w:pPr>
        <w:keepNext w:val="0"/>
        <w:keepLines w:val="0"/>
        <w:pageBreakBefore w:val="0"/>
        <w:kinsoku/>
        <w:overflowPunct/>
        <w:topLinePunct w:val="0"/>
        <w:autoSpaceDE/>
        <w:autoSpaceDN/>
        <w:bidi w:val="0"/>
        <w:snapToGrid/>
        <w:spacing w:line="360" w:lineRule="auto"/>
        <w:ind w:firstLine="422" w:firstLineChars="200"/>
        <w:textAlignment w:val="auto"/>
        <w:rPr>
          <w:rFonts w:hint="eastAsia" w:ascii="宋体" w:hAnsi="宋体" w:eastAsia="宋体" w:cs="宋体"/>
          <w:color w:val="auto"/>
          <w:sz w:val="21"/>
          <w:szCs w:val="21"/>
          <w:highlight w:val="none"/>
        </w:rPr>
      </w:pPr>
      <w:r>
        <w:rPr>
          <w:rStyle w:val="11"/>
          <w:rFonts w:hint="eastAsia" w:ascii="宋体" w:hAnsi="宋体" w:eastAsia="宋体" w:cs="宋体"/>
          <w:b/>
          <w:bCs/>
          <w:color w:val="auto"/>
          <w:sz w:val="21"/>
          <w:szCs w:val="21"/>
          <w:highlight w:val="none"/>
        </w:rPr>
        <w:t>第三条 承包费用</w:t>
      </w:r>
    </w:p>
    <w:p w14:paraId="6080C12E">
      <w:pPr>
        <w:keepNext w:val="0"/>
        <w:keepLines w:val="0"/>
        <w:pageBreakBefore w:val="0"/>
        <w:kinsoku/>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主要包括原材料采购和综合劳务等费用。</w:t>
      </w:r>
    </w:p>
    <w:p w14:paraId="6D960CFE">
      <w:pPr>
        <w:keepNext w:val="0"/>
        <w:keepLines w:val="0"/>
        <w:pageBreakBefore w:val="0"/>
        <w:kinsoku/>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1.</w:t>
      </w:r>
      <w:r>
        <w:rPr>
          <w:rFonts w:hint="eastAsia" w:ascii="宋体" w:hAnsi="宋体" w:eastAsia="宋体" w:cs="宋体"/>
          <w:color w:val="auto"/>
          <w:sz w:val="21"/>
          <w:szCs w:val="21"/>
          <w:highlight w:val="none"/>
        </w:rPr>
        <w:t>原材料采购费用(含税）</w:t>
      </w:r>
    </w:p>
    <w:p w14:paraId="1C2E62B6">
      <w:pPr>
        <w:keepNext w:val="0"/>
        <w:keepLines w:val="0"/>
        <w:pageBreakBefore w:val="0"/>
        <w:kinsoku/>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乙方承担临潼区委、</w:t>
      </w:r>
      <w:r>
        <w:rPr>
          <w:rFonts w:hint="eastAsia" w:ascii="宋体" w:hAnsi="宋体" w:eastAsia="宋体" w:cs="宋体"/>
          <w:color w:val="auto"/>
          <w:sz w:val="21"/>
          <w:szCs w:val="21"/>
          <w:highlight w:val="none"/>
          <w:lang w:val="en-US" w:eastAsia="zh-CN"/>
        </w:rPr>
        <w:t>区</w:t>
      </w:r>
      <w:r>
        <w:rPr>
          <w:rFonts w:hint="eastAsia" w:ascii="宋体" w:hAnsi="宋体" w:eastAsia="宋体" w:cs="宋体"/>
          <w:color w:val="auto"/>
          <w:sz w:val="21"/>
          <w:szCs w:val="21"/>
          <w:highlight w:val="none"/>
        </w:rPr>
        <w:t>政府机关食堂米、面、油、肉类、冻货、蔬菜及调味品等原材料采购费用。</w:t>
      </w:r>
    </w:p>
    <w:p w14:paraId="4074E405">
      <w:pPr>
        <w:keepNext w:val="0"/>
        <w:keepLines w:val="0"/>
        <w:pageBreakBefore w:val="0"/>
        <w:kinsoku/>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auto"/>
          <w:sz w:val="21"/>
          <w:szCs w:val="21"/>
          <w:highlight w:val="yellow"/>
          <w:lang w:val="en-US" w:eastAsia="zh-CN"/>
        </w:rPr>
      </w:pPr>
      <w:r>
        <w:rPr>
          <w:rFonts w:hint="eastAsia" w:ascii="宋体" w:hAnsi="宋体" w:eastAsia="宋体" w:cs="宋体"/>
          <w:color w:val="auto"/>
          <w:sz w:val="21"/>
          <w:szCs w:val="21"/>
          <w:highlight w:val="none"/>
        </w:rPr>
        <w:t>原材料采购费用以收银系统统计的就餐人数，按早餐4元/人、午餐11元/人、晚餐5元/人的标准结算</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具体结算内容以合同签订为准。</w:t>
      </w:r>
    </w:p>
    <w:p w14:paraId="0AD9A5D5">
      <w:pPr>
        <w:pStyle w:val="7"/>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外来人员：按照甲方要求结算。</w:t>
      </w:r>
    </w:p>
    <w:p w14:paraId="4AC9788E">
      <w:pPr>
        <w:pStyle w:val="7"/>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（5）</w:t>
      </w:r>
      <w:r>
        <w:rPr>
          <w:rFonts w:hint="eastAsia" w:ascii="宋体" w:hAnsi="宋体" w:eastAsia="宋体" w:cs="宋体"/>
          <w:color w:val="auto"/>
          <w:sz w:val="21"/>
          <w:szCs w:val="21"/>
          <w:highlight w:val="none"/>
        </w:rPr>
        <w:t>会议、接待用餐：餐标据实结算，不包含在总费用内（按餐标结算，含税）。</w:t>
      </w:r>
    </w:p>
    <w:p w14:paraId="3F397A02">
      <w:pPr>
        <w:keepNext w:val="0"/>
        <w:keepLines w:val="0"/>
        <w:pageBreakBefore w:val="0"/>
        <w:kinsoku/>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2.</w:t>
      </w:r>
      <w:r>
        <w:rPr>
          <w:rFonts w:hint="eastAsia" w:ascii="宋体" w:hAnsi="宋体" w:eastAsia="宋体" w:cs="宋体"/>
          <w:color w:val="auto"/>
          <w:sz w:val="21"/>
          <w:szCs w:val="21"/>
          <w:highlight w:val="none"/>
        </w:rPr>
        <w:t>综合劳务费用（含税）</w:t>
      </w:r>
    </w:p>
    <w:p w14:paraId="2A4D7560">
      <w:pPr>
        <w:keepNext w:val="0"/>
        <w:keepLines w:val="0"/>
        <w:pageBreakBefore w:val="0"/>
        <w:kinsoku/>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每月</w:t>
      </w:r>
      <w:r>
        <w:rPr>
          <w:rFonts w:hint="eastAsia" w:ascii="宋体" w:hAnsi="宋体" w:eastAsia="宋体" w:cs="宋体"/>
          <w:color w:val="000000"/>
          <w:sz w:val="21"/>
          <w:szCs w:val="21"/>
          <w:highlight w:val="none"/>
          <w:lang w:eastAsia="zh-CN"/>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，小写：</w:t>
      </w:r>
      <w:r>
        <w:rPr>
          <w:rFonts w:hint="eastAsia" w:ascii="宋体" w:hAnsi="宋体" w:eastAsia="宋体" w:cs="宋体"/>
          <w:b w:val="0"/>
          <w:bCs w:val="0"/>
          <w:color w:val="auto"/>
          <w:sz w:val="21"/>
          <w:szCs w:val="21"/>
          <w:highlight w:val="none"/>
          <w:lang w:val="en-US" w:eastAsia="zh-CN"/>
        </w:rPr>
        <w:t xml:space="preserve"> </w:t>
      </w:r>
      <w:r>
        <w:rPr>
          <w:rFonts w:hint="eastAsia" w:ascii="宋体" w:hAnsi="宋体" w:eastAsia="宋体" w:cs="宋体"/>
          <w:b w:val="0"/>
          <w:bCs w:val="0"/>
          <w:color w:val="auto"/>
          <w:sz w:val="21"/>
          <w:szCs w:val="21"/>
          <w:highlight w:val="none"/>
          <w:u w:val="single"/>
          <w:lang w:val="en-US" w:eastAsia="zh-CN"/>
        </w:rPr>
        <w:t xml:space="preserve">       </w:t>
      </w:r>
      <w:r>
        <w:rPr>
          <w:rFonts w:hint="eastAsia" w:ascii="宋体" w:hAnsi="宋体" w:eastAsia="宋体" w:cs="宋体"/>
          <w:color w:val="auto"/>
          <w:kern w:val="0"/>
          <w:sz w:val="21"/>
          <w:szCs w:val="21"/>
          <w:highlight w:val="none"/>
          <w:lang w:bidi="ar"/>
        </w:rPr>
        <w:t>元</w:t>
      </w:r>
      <w:r>
        <w:rPr>
          <w:rFonts w:hint="eastAsia" w:ascii="宋体" w:hAnsi="宋体" w:eastAsia="宋体" w:cs="宋体"/>
          <w:color w:val="auto"/>
          <w:sz w:val="21"/>
          <w:szCs w:val="21"/>
          <w:highlight w:val="none"/>
        </w:rPr>
        <w:t>。按就餐高峰人数</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人，</w:t>
      </w:r>
      <w:r>
        <w:rPr>
          <w:rFonts w:hint="eastAsia" w:ascii="宋体" w:hAnsi="宋体" w:eastAsia="宋体" w:cs="宋体"/>
          <w:color w:val="000000"/>
          <w:sz w:val="21"/>
          <w:szCs w:val="21"/>
          <w:highlight w:val="none"/>
        </w:rPr>
        <w:t>配置员工总数</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rPr>
        <w:t>人，就餐人数如有增加，届时双方协商签订补充协议。</w:t>
      </w:r>
    </w:p>
    <w:p w14:paraId="3BAD5AB5">
      <w:pPr>
        <w:keepNext w:val="0"/>
        <w:keepLines w:val="0"/>
        <w:pageBreakBefore w:val="0"/>
        <w:kinsoku/>
        <w:overflowPunct/>
        <w:topLinePunct w:val="0"/>
        <w:autoSpaceDE/>
        <w:autoSpaceDN/>
        <w:bidi w:val="0"/>
        <w:snapToGrid/>
        <w:spacing w:line="360" w:lineRule="auto"/>
        <w:ind w:firstLine="56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w:t>
      </w:r>
      <w:r>
        <w:rPr>
          <w:rStyle w:val="12"/>
          <w:rFonts w:hint="eastAsia" w:ascii="宋体" w:hAnsi="宋体" w:eastAsia="宋体" w:cs="宋体"/>
          <w:color w:val="000000"/>
          <w:sz w:val="21"/>
          <w:szCs w:val="21"/>
          <w:highlight w:val="none"/>
        </w:rPr>
        <w:t>加班费（含税）</w:t>
      </w:r>
    </w:p>
    <w:p w14:paraId="1A73BCCF">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color w:val="FF0000"/>
          <w:sz w:val="21"/>
          <w:szCs w:val="21"/>
          <w:highlight w:val="yellow"/>
          <w:lang w:eastAsia="zh-CN"/>
        </w:rPr>
      </w:pPr>
      <w:r>
        <w:rPr>
          <w:rStyle w:val="12"/>
          <w:rFonts w:hint="eastAsia" w:ascii="宋体" w:hAnsi="宋体" w:eastAsia="宋体" w:cs="宋体"/>
          <w:color w:val="000000"/>
          <w:sz w:val="21"/>
          <w:szCs w:val="21"/>
          <w:highlight w:val="none"/>
        </w:rPr>
        <w:t>如有加班（工作日三餐以外）按照国家标准甲方支付加班费用</w:t>
      </w:r>
      <w:r>
        <w:rPr>
          <w:rStyle w:val="12"/>
          <w:rFonts w:hint="eastAsia" w:ascii="宋体" w:hAnsi="宋体" w:eastAsia="宋体" w:cs="宋体"/>
          <w:color w:val="000000"/>
          <w:sz w:val="21"/>
          <w:szCs w:val="21"/>
          <w:highlight w:val="none"/>
          <w:lang w:eastAsia="zh-CN"/>
        </w:rPr>
        <w:t>。</w:t>
      </w:r>
    </w:p>
    <w:p w14:paraId="27083FB6">
      <w:pPr>
        <w:keepNext w:val="0"/>
        <w:keepLines w:val="0"/>
        <w:pageBreakBefore w:val="0"/>
        <w:kinsoku/>
        <w:overflowPunct/>
        <w:topLinePunct w:val="0"/>
        <w:autoSpaceDE/>
        <w:autoSpaceDN/>
        <w:bidi w:val="0"/>
        <w:snapToGrid/>
        <w:spacing w:line="360" w:lineRule="auto"/>
        <w:ind w:firstLine="56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eastAsia="zh-CN"/>
        </w:rPr>
        <w:t>4.</w:t>
      </w:r>
      <w:r>
        <w:rPr>
          <w:rFonts w:hint="eastAsia" w:ascii="宋体" w:hAnsi="宋体" w:eastAsia="宋体" w:cs="宋体"/>
          <w:color w:val="000000"/>
          <w:sz w:val="21"/>
          <w:szCs w:val="21"/>
          <w:highlight w:val="none"/>
        </w:rPr>
        <w:t>付款方式</w:t>
      </w:r>
    </w:p>
    <w:p w14:paraId="44AD3C7C">
      <w:pPr>
        <w:pStyle w:val="6"/>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color w:val="auto"/>
          <w:sz w:val="21"/>
          <w:szCs w:val="21"/>
          <w:highlight w:val="none"/>
        </w:rPr>
      </w:pPr>
      <w:r>
        <w:rPr>
          <w:rStyle w:val="11"/>
          <w:rFonts w:hint="eastAsia" w:ascii="宋体" w:hAnsi="宋体" w:eastAsia="宋体" w:cs="宋体"/>
          <w:color w:val="000000"/>
          <w:sz w:val="21"/>
          <w:szCs w:val="21"/>
          <w:highlight w:val="none"/>
        </w:rPr>
        <w:t>① 甲方每月10日前以转账方式向乙方结清上月劳务费</w:t>
      </w:r>
      <w:r>
        <w:rPr>
          <w:rStyle w:val="11"/>
          <w:rFonts w:hint="eastAsia" w:ascii="宋体" w:hAnsi="宋体" w:eastAsia="宋体" w:cs="宋体"/>
          <w:color w:val="auto"/>
          <w:sz w:val="21"/>
          <w:szCs w:val="21"/>
          <w:highlight w:val="none"/>
        </w:rPr>
        <w:t>和原材料采购费用中的A卡人员补贴费用。</w:t>
      </w:r>
    </w:p>
    <w:p w14:paraId="34FD0546">
      <w:pPr>
        <w:pStyle w:val="6"/>
        <w:keepNext w:val="0"/>
        <w:keepLines w:val="0"/>
        <w:pageBreakBefore w:val="0"/>
        <w:kinsoku/>
        <w:overflowPunct/>
        <w:topLinePunct w:val="0"/>
        <w:autoSpaceDE/>
        <w:autoSpaceDN/>
        <w:bidi w:val="0"/>
        <w:snapToGrid/>
        <w:spacing w:line="360" w:lineRule="auto"/>
        <w:ind w:firstLine="420" w:firstLineChars="200"/>
        <w:textAlignment w:val="auto"/>
        <w:rPr>
          <w:rStyle w:val="11"/>
          <w:rFonts w:hint="eastAsia" w:ascii="宋体" w:hAnsi="宋体" w:eastAsia="宋体" w:cs="宋体"/>
          <w:color w:val="auto"/>
          <w:sz w:val="21"/>
          <w:szCs w:val="21"/>
          <w:highlight w:val="none"/>
        </w:rPr>
      </w:pPr>
      <w:r>
        <w:rPr>
          <w:rStyle w:val="11"/>
          <w:rFonts w:hint="eastAsia" w:ascii="宋体" w:hAnsi="宋体" w:eastAsia="宋体" w:cs="宋体"/>
          <w:color w:val="auto"/>
          <w:sz w:val="21"/>
          <w:szCs w:val="21"/>
          <w:highlight w:val="none"/>
        </w:rPr>
        <w:t>乙方账户：</w:t>
      </w:r>
    </w:p>
    <w:p w14:paraId="0768A824">
      <w:pPr>
        <w:pStyle w:val="6"/>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color w:val="auto"/>
          <w:sz w:val="21"/>
          <w:szCs w:val="21"/>
          <w:highlight w:val="none"/>
        </w:rPr>
      </w:pPr>
      <w:r>
        <w:rPr>
          <w:rStyle w:val="11"/>
          <w:rFonts w:hint="eastAsia" w:ascii="宋体" w:hAnsi="宋体" w:eastAsia="宋体" w:cs="宋体"/>
          <w:color w:val="auto"/>
          <w:sz w:val="21"/>
          <w:szCs w:val="21"/>
          <w:highlight w:val="none"/>
        </w:rPr>
        <w:t>乙方提供等额增值税普通发票，开票内容：职工餐费、餐饮服务费。</w:t>
      </w:r>
    </w:p>
    <w:p w14:paraId="6745485A">
      <w:pPr>
        <w:keepNext w:val="0"/>
        <w:keepLines w:val="0"/>
        <w:pageBreakBefore w:val="0"/>
        <w:kinsoku/>
        <w:overflowPunct/>
        <w:topLinePunct w:val="0"/>
        <w:autoSpaceDE/>
        <w:autoSpaceDN/>
        <w:bidi w:val="0"/>
        <w:snapToGrid/>
        <w:spacing w:line="360" w:lineRule="auto"/>
        <w:ind w:firstLine="422" w:firstLineChars="200"/>
        <w:textAlignment w:val="auto"/>
        <w:rPr>
          <w:rFonts w:hint="eastAsia" w:ascii="宋体" w:hAnsi="宋体" w:eastAsia="宋体" w:cs="宋体"/>
          <w:b/>
          <w:bCs/>
          <w:color w:val="auto"/>
          <w:sz w:val="21"/>
          <w:szCs w:val="21"/>
          <w:highlight w:val="none"/>
        </w:rPr>
      </w:pPr>
      <w:r>
        <w:rPr>
          <w:rStyle w:val="11"/>
          <w:rFonts w:hint="eastAsia" w:ascii="宋体" w:hAnsi="宋体" w:eastAsia="宋体" w:cs="宋体"/>
          <w:b/>
          <w:bCs/>
          <w:color w:val="auto"/>
          <w:sz w:val="21"/>
          <w:szCs w:val="21"/>
          <w:highlight w:val="none"/>
        </w:rPr>
        <w:t>第四条 双方权利与义务</w:t>
      </w:r>
    </w:p>
    <w:p w14:paraId="7C52C97C">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color w:val="auto"/>
          <w:sz w:val="21"/>
          <w:szCs w:val="21"/>
          <w:highlight w:val="none"/>
        </w:rPr>
      </w:pPr>
      <w:r>
        <w:rPr>
          <w:rStyle w:val="11"/>
          <w:rFonts w:hint="eastAsia" w:ascii="宋体" w:hAnsi="宋体" w:eastAsia="宋体" w:cs="宋体"/>
          <w:color w:val="auto"/>
          <w:sz w:val="21"/>
          <w:szCs w:val="21"/>
          <w:highlight w:val="none"/>
        </w:rPr>
        <w:t>（一）甲方权利与义务</w:t>
      </w:r>
    </w:p>
    <w:p w14:paraId="42FE81B5">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color w:val="auto"/>
          <w:sz w:val="21"/>
          <w:szCs w:val="21"/>
          <w:highlight w:val="none"/>
        </w:rPr>
      </w:pPr>
      <w:r>
        <w:rPr>
          <w:rStyle w:val="11"/>
          <w:rFonts w:hint="eastAsia" w:ascii="宋体" w:hAnsi="宋体" w:eastAsia="宋体" w:cs="宋体"/>
          <w:color w:val="auto"/>
          <w:sz w:val="21"/>
          <w:szCs w:val="21"/>
          <w:highlight w:val="none"/>
        </w:rPr>
        <w:t>1.甲方在责任范围内为乙方营造良好和谐的服务环境，为乙方顺利开展服务活动提供支持。</w:t>
      </w:r>
    </w:p>
    <w:p w14:paraId="6211D59E">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color w:val="auto"/>
          <w:sz w:val="21"/>
          <w:szCs w:val="21"/>
          <w:highlight w:val="none"/>
        </w:rPr>
      </w:pPr>
      <w:r>
        <w:rPr>
          <w:rStyle w:val="11"/>
          <w:rFonts w:hint="eastAsia" w:ascii="宋体" w:hAnsi="宋体" w:eastAsia="宋体" w:cs="宋体"/>
          <w:color w:val="auto"/>
          <w:sz w:val="21"/>
          <w:szCs w:val="21"/>
          <w:highlight w:val="none"/>
        </w:rPr>
        <w:t>2.甲方将该餐厅内资产交付乙方使用，乙方应尽到合理使用义务，交付时甲乙双方代表共同确认设施完好无损（自然折旧损耗除外）。</w:t>
      </w:r>
    </w:p>
    <w:p w14:paraId="6ED0EBAB">
      <w:pPr>
        <w:keepNext w:val="0"/>
        <w:keepLines w:val="0"/>
        <w:pageBreakBefore w:val="0"/>
        <w:kinsoku/>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Style w:val="11"/>
          <w:rFonts w:hint="eastAsia" w:ascii="宋体" w:hAnsi="宋体" w:eastAsia="宋体" w:cs="宋体"/>
          <w:color w:val="auto"/>
          <w:sz w:val="21"/>
          <w:szCs w:val="21"/>
          <w:highlight w:val="none"/>
          <w:lang w:val="en-US" w:eastAsia="zh-CN"/>
        </w:rPr>
        <w:t>3.</w:t>
      </w:r>
      <w:r>
        <w:rPr>
          <w:rStyle w:val="11"/>
          <w:rFonts w:hint="eastAsia" w:ascii="宋体" w:hAnsi="宋体" w:eastAsia="宋体" w:cs="宋体"/>
          <w:color w:val="auto"/>
          <w:sz w:val="21"/>
          <w:szCs w:val="21"/>
          <w:highlight w:val="none"/>
        </w:rPr>
        <w:t>餐厅桌椅维修，灯光照明设备维修费用由甲方承担。</w:t>
      </w:r>
    </w:p>
    <w:p w14:paraId="7D42CCF4">
      <w:pPr>
        <w:pStyle w:val="6"/>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4.厨具设备大型维修及增加由乙方提出需求，由甲方根据实际需求进行维修或增加配置。</w:t>
      </w:r>
    </w:p>
    <w:p w14:paraId="1DF258BB">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b w:val="0"/>
          <w:bCs w:val="0"/>
          <w:color w:val="auto"/>
          <w:sz w:val="21"/>
          <w:szCs w:val="21"/>
          <w:highlight w:val="none"/>
        </w:rPr>
      </w:pPr>
      <w:r>
        <w:rPr>
          <w:rStyle w:val="11"/>
          <w:rFonts w:hint="eastAsia" w:ascii="宋体" w:hAnsi="宋体" w:eastAsia="宋体" w:cs="宋体"/>
          <w:b w:val="0"/>
          <w:bCs w:val="0"/>
          <w:color w:val="auto"/>
          <w:sz w:val="21"/>
          <w:szCs w:val="21"/>
          <w:highlight w:val="none"/>
        </w:rPr>
        <w:t>5.甲方提供办公室、员工更衣室供乙方在餐厅管理服务期内无偿使用。</w:t>
      </w:r>
    </w:p>
    <w:p w14:paraId="5C249611">
      <w:pPr>
        <w:keepNext w:val="0"/>
        <w:keepLines w:val="0"/>
        <w:pageBreakBefore w:val="0"/>
        <w:kinsoku/>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b w:val="0"/>
          <w:bCs w:val="0"/>
          <w:color w:val="auto"/>
          <w:sz w:val="21"/>
          <w:szCs w:val="21"/>
          <w:highlight w:val="none"/>
        </w:rPr>
      </w:pPr>
      <w:r>
        <w:rPr>
          <w:rStyle w:val="11"/>
          <w:rFonts w:hint="eastAsia" w:ascii="宋体" w:hAnsi="宋体" w:eastAsia="宋体" w:cs="宋体"/>
          <w:b w:val="0"/>
          <w:bCs w:val="0"/>
          <w:color w:val="auto"/>
          <w:sz w:val="21"/>
          <w:szCs w:val="21"/>
          <w:highlight w:val="none"/>
        </w:rPr>
        <w:t>6.</w:t>
      </w:r>
      <w:r>
        <w:rPr>
          <w:rFonts w:hint="eastAsia" w:ascii="宋体" w:hAnsi="宋体" w:eastAsia="宋体" w:cs="宋体"/>
          <w:b w:val="0"/>
          <w:bCs w:val="0"/>
          <w:color w:val="auto"/>
          <w:sz w:val="21"/>
          <w:szCs w:val="21"/>
          <w:highlight w:val="none"/>
        </w:rPr>
        <w:t>餐厅宣传展板及标识制作等，甲方要求的由甲方支付，乙方自行做公司宣传等其他相关费用由乙方承担，单位名称及LOGO的使用双方协商。</w:t>
      </w:r>
    </w:p>
    <w:p w14:paraId="6A30F839">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b w:val="0"/>
          <w:bCs w:val="0"/>
          <w:color w:val="auto"/>
          <w:sz w:val="21"/>
          <w:szCs w:val="21"/>
          <w:highlight w:val="none"/>
        </w:rPr>
      </w:pPr>
      <w:r>
        <w:rPr>
          <w:rStyle w:val="11"/>
          <w:rFonts w:hint="eastAsia" w:ascii="宋体" w:hAnsi="宋体" w:eastAsia="宋体" w:cs="宋体"/>
          <w:b w:val="0"/>
          <w:bCs w:val="0"/>
          <w:color w:val="auto"/>
          <w:sz w:val="21"/>
          <w:szCs w:val="21"/>
          <w:highlight w:val="none"/>
        </w:rPr>
        <w:t>7.甲方保障供水、供电、供气，产生的费用由甲方承担。</w:t>
      </w:r>
    </w:p>
    <w:p w14:paraId="35112F85">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b w:val="0"/>
          <w:bCs w:val="0"/>
          <w:color w:val="auto"/>
          <w:sz w:val="21"/>
          <w:szCs w:val="21"/>
          <w:highlight w:val="none"/>
        </w:rPr>
      </w:pPr>
      <w:r>
        <w:rPr>
          <w:rStyle w:val="11"/>
          <w:rFonts w:hint="eastAsia" w:ascii="宋体" w:hAnsi="宋体" w:eastAsia="宋体" w:cs="宋体"/>
          <w:b w:val="0"/>
          <w:bCs w:val="0"/>
          <w:color w:val="auto"/>
          <w:sz w:val="21"/>
          <w:szCs w:val="21"/>
          <w:highlight w:val="none"/>
        </w:rPr>
        <w:t>8.甲方定期派专业人员清洗厨房排烟道；及时清理回收隔油池中废油；安装</w:t>
      </w:r>
      <w:r>
        <w:rPr>
          <w:rFonts w:hint="eastAsia" w:ascii="宋体" w:hAnsi="宋体" w:eastAsia="宋体" w:cs="宋体"/>
          <w:b w:val="0"/>
          <w:bCs w:val="0"/>
          <w:color w:val="auto"/>
          <w:sz w:val="21"/>
          <w:szCs w:val="21"/>
          <w:highlight w:val="none"/>
        </w:rPr>
        <w:t>燃气报警装置及维修维护；</w:t>
      </w:r>
      <w:r>
        <w:rPr>
          <w:rStyle w:val="11"/>
          <w:rFonts w:hint="eastAsia" w:ascii="宋体" w:hAnsi="宋体" w:eastAsia="宋体" w:cs="宋体"/>
          <w:b w:val="0"/>
          <w:bCs w:val="0"/>
          <w:color w:val="auto"/>
          <w:sz w:val="21"/>
          <w:szCs w:val="21"/>
          <w:highlight w:val="none"/>
        </w:rPr>
        <w:t>确保操作安全，产生的费用由甲方负责。</w:t>
      </w:r>
    </w:p>
    <w:p w14:paraId="4FD3FBAE">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b w:val="0"/>
          <w:bCs w:val="0"/>
          <w:color w:val="auto"/>
          <w:sz w:val="21"/>
          <w:szCs w:val="21"/>
          <w:highlight w:val="none"/>
        </w:rPr>
      </w:pPr>
      <w:r>
        <w:rPr>
          <w:rStyle w:val="11"/>
          <w:rFonts w:hint="eastAsia" w:ascii="宋体" w:hAnsi="宋体" w:eastAsia="宋体" w:cs="宋体"/>
          <w:b w:val="0"/>
          <w:bCs w:val="0"/>
          <w:color w:val="auto"/>
          <w:sz w:val="21"/>
          <w:szCs w:val="21"/>
          <w:highlight w:val="none"/>
        </w:rPr>
        <w:t>9.甲方按照国家的相关规定，监督乙方每日将产生的残食、泔水、垃圾倒入指定地点，产生的费用由甲方承担。</w:t>
      </w:r>
    </w:p>
    <w:p w14:paraId="42B4744F">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b w:val="0"/>
          <w:bCs w:val="0"/>
          <w:color w:val="auto"/>
          <w:sz w:val="21"/>
          <w:szCs w:val="21"/>
          <w:highlight w:val="none"/>
        </w:rPr>
      </w:pPr>
      <w:r>
        <w:rPr>
          <w:rStyle w:val="11"/>
          <w:rFonts w:hint="eastAsia" w:ascii="宋体" w:hAnsi="宋体" w:eastAsia="宋体" w:cs="宋体"/>
          <w:b w:val="0"/>
          <w:bCs w:val="0"/>
          <w:color w:val="auto"/>
          <w:sz w:val="21"/>
          <w:szCs w:val="21"/>
          <w:highlight w:val="none"/>
        </w:rPr>
        <w:t>10.甲方有权对乙方</w:t>
      </w:r>
      <w:r>
        <w:rPr>
          <w:rStyle w:val="11"/>
          <w:rFonts w:hint="eastAsia" w:ascii="宋体" w:hAnsi="宋体" w:eastAsia="宋体" w:cs="宋体"/>
          <w:b w:val="0"/>
          <w:bCs w:val="0"/>
          <w:color w:val="auto"/>
          <w:sz w:val="21"/>
          <w:szCs w:val="21"/>
          <w:highlight w:val="none"/>
          <w:lang w:eastAsia="zh-CN"/>
        </w:rPr>
        <w:t>各项工作内容进行监督和考核（详见工作标准和考核办法）</w:t>
      </w:r>
      <w:r>
        <w:rPr>
          <w:rStyle w:val="11"/>
          <w:rFonts w:hint="eastAsia" w:ascii="宋体" w:hAnsi="宋体" w:eastAsia="宋体" w:cs="宋体"/>
          <w:b w:val="0"/>
          <w:bCs w:val="0"/>
          <w:color w:val="auto"/>
          <w:sz w:val="21"/>
          <w:szCs w:val="21"/>
          <w:highlight w:val="none"/>
        </w:rPr>
        <w:t>。</w:t>
      </w:r>
    </w:p>
    <w:p w14:paraId="14C7CFCA">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11.甲方有权要求乙方提供符合本项目服务要求的人员，且提供的服务质量达到前述约定标准。如乙方违反协议约定，未达到服务质量要求的，甲方有权要求乙方限期改正， 逾期未改正的或改正后仍给甲方造成损失的，乙方应承担相应的法律责任。</w:t>
      </w:r>
    </w:p>
    <w:p w14:paraId="534E0A99">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b w:val="0"/>
          <w:bCs w:val="0"/>
          <w:color w:val="auto"/>
          <w:sz w:val="21"/>
          <w:szCs w:val="21"/>
          <w:highlight w:val="none"/>
        </w:rPr>
      </w:pPr>
      <w:r>
        <w:rPr>
          <w:rStyle w:val="11"/>
          <w:rFonts w:hint="eastAsia" w:ascii="宋体" w:hAnsi="宋体" w:eastAsia="宋体" w:cs="宋体"/>
          <w:b w:val="0"/>
          <w:bCs w:val="0"/>
          <w:color w:val="auto"/>
          <w:sz w:val="21"/>
          <w:szCs w:val="21"/>
          <w:highlight w:val="none"/>
        </w:rPr>
        <w:t>12.甲方指派专人对乙方工作进行监督、管理，指导和现场协调，一旦发现乙方的管理服务未达到相关标准要求，甲方有权向乙方提出限期整改要求并作出相应处罚或处理。</w:t>
      </w:r>
    </w:p>
    <w:p w14:paraId="6D797F30">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b w:val="0"/>
          <w:bCs w:val="0"/>
          <w:color w:val="auto"/>
          <w:sz w:val="21"/>
          <w:szCs w:val="21"/>
          <w:highlight w:val="none"/>
        </w:rPr>
      </w:pPr>
      <w:r>
        <w:rPr>
          <w:rStyle w:val="11"/>
          <w:rFonts w:hint="eastAsia" w:ascii="宋体" w:hAnsi="宋体" w:eastAsia="宋体" w:cs="宋体"/>
          <w:b w:val="0"/>
          <w:bCs w:val="0"/>
          <w:color w:val="auto"/>
          <w:sz w:val="21"/>
          <w:szCs w:val="21"/>
          <w:highlight w:val="none"/>
        </w:rPr>
        <w:t>13.接甲方投诉且情况属实，乙方要高度重视并积极落实整改。若对甲方造成重大影响或情节严重，甲方有权对乙方作出相应处罚或处理。</w:t>
      </w:r>
    </w:p>
    <w:p w14:paraId="48A5B746">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b w:val="0"/>
          <w:bCs w:val="0"/>
          <w:color w:val="auto"/>
          <w:sz w:val="21"/>
          <w:szCs w:val="21"/>
          <w:highlight w:val="none"/>
        </w:rPr>
      </w:pPr>
      <w:r>
        <w:rPr>
          <w:rStyle w:val="11"/>
          <w:rFonts w:hint="eastAsia" w:ascii="宋体" w:hAnsi="宋体" w:eastAsia="宋体" w:cs="宋体"/>
          <w:b w:val="0"/>
          <w:bCs w:val="0"/>
          <w:color w:val="auto"/>
          <w:sz w:val="21"/>
          <w:szCs w:val="21"/>
          <w:highlight w:val="none"/>
        </w:rPr>
        <w:t>14.甲方根据需求在餐厅管理过程中提出对服务的其他要求（在餐饮服务范围内），经双方协商后形成书面补充协议。</w:t>
      </w:r>
    </w:p>
    <w:p w14:paraId="02552173">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b w:val="0"/>
          <w:bCs w:val="0"/>
          <w:color w:val="auto"/>
          <w:sz w:val="21"/>
          <w:szCs w:val="21"/>
          <w:highlight w:val="none"/>
        </w:rPr>
      </w:pPr>
      <w:r>
        <w:rPr>
          <w:rStyle w:val="12"/>
          <w:rFonts w:hint="eastAsia" w:ascii="宋体" w:hAnsi="宋体" w:eastAsia="宋体" w:cs="宋体"/>
          <w:b w:val="0"/>
          <w:bCs w:val="0"/>
          <w:color w:val="auto"/>
          <w:sz w:val="21"/>
          <w:szCs w:val="21"/>
          <w:highlight w:val="none"/>
        </w:rPr>
        <w:t>15.</w:t>
      </w:r>
      <w:r>
        <w:rPr>
          <w:rStyle w:val="11"/>
          <w:rFonts w:hint="eastAsia" w:ascii="宋体" w:hAnsi="宋体" w:eastAsia="宋体" w:cs="宋体"/>
          <w:b w:val="0"/>
          <w:bCs w:val="0"/>
          <w:color w:val="auto"/>
          <w:sz w:val="21"/>
          <w:szCs w:val="21"/>
          <w:highlight w:val="none"/>
        </w:rPr>
        <w:t>甲方每年协助乙方按期办理该职工餐厅的食品卫生管理部门颁发的许可证，产生费用由乙方承担。</w:t>
      </w:r>
    </w:p>
    <w:p w14:paraId="569E01F4">
      <w:pPr>
        <w:pStyle w:val="6"/>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b w:val="0"/>
          <w:bCs w:val="0"/>
          <w:color w:val="auto"/>
          <w:sz w:val="21"/>
          <w:szCs w:val="21"/>
          <w:highlight w:val="none"/>
        </w:rPr>
      </w:pPr>
      <w:r>
        <w:rPr>
          <w:rStyle w:val="11"/>
          <w:rFonts w:hint="eastAsia" w:ascii="宋体" w:hAnsi="宋体" w:eastAsia="宋体" w:cs="宋体"/>
          <w:b w:val="0"/>
          <w:bCs w:val="0"/>
          <w:color w:val="auto"/>
          <w:sz w:val="21"/>
          <w:szCs w:val="21"/>
          <w:highlight w:val="none"/>
        </w:rPr>
        <w:t>16.甲方派专人做好就餐收费系统的安装、信息录入、充值、报表管理、账务结算等工作。</w:t>
      </w:r>
    </w:p>
    <w:p w14:paraId="48A3EEA6">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b w:val="0"/>
          <w:bCs w:val="0"/>
          <w:color w:val="auto"/>
          <w:sz w:val="21"/>
          <w:szCs w:val="21"/>
          <w:highlight w:val="none"/>
        </w:rPr>
      </w:pPr>
      <w:r>
        <w:rPr>
          <w:rStyle w:val="12"/>
          <w:rFonts w:hint="eastAsia" w:ascii="宋体" w:hAnsi="宋体" w:eastAsia="宋体" w:cs="宋体"/>
          <w:b w:val="0"/>
          <w:bCs w:val="0"/>
          <w:color w:val="auto"/>
          <w:sz w:val="21"/>
          <w:szCs w:val="21"/>
          <w:highlight w:val="none"/>
        </w:rPr>
        <w:t>17.国家</w:t>
      </w:r>
      <w:r>
        <w:rPr>
          <w:rStyle w:val="12"/>
          <w:rFonts w:hint="eastAsia" w:ascii="宋体" w:hAnsi="宋体" w:eastAsia="宋体" w:cs="宋体"/>
          <w:b w:val="0"/>
          <w:bCs w:val="0"/>
          <w:color w:val="auto"/>
          <w:sz w:val="21"/>
          <w:szCs w:val="21"/>
          <w:highlight w:val="none"/>
          <w:lang w:eastAsia="zh-CN"/>
        </w:rPr>
        <w:t>法律法规</w:t>
      </w:r>
      <w:r>
        <w:rPr>
          <w:rStyle w:val="12"/>
          <w:rFonts w:hint="eastAsia" w:ascii="宋体" w:hAnsi="宋体" w:eastAsia="宋体" w:cs="宋体"/>
          <w:b w:val="0"/>
          <w:bCs w:val="0"/>
          <w:color w:val="auto"/>
          <w:sz w:val="21"/>
          <w:szCs w:val="21"/>
          <w:highlight w:val="none"/>
        </w:rPr>
        <w:t>所规定由甲方承担的</w:t>
      </w:r>
      <w:r>
        <w:rPr>
          <w:rStyle w:val="12"/>
          <w:rFonts w:hint="eastAsia" w:ascii="宋体" w:hAnsi="宋体" w:eastAsia="宋体" w:cs="宋体"/>
          <w:b w:val="0"/>
          <w:bCs w:val="0"/>
          <w:color w:val="auto"/>
          <w:sz w:val="21"/>
          <w:szCs w:val="21"/>
          <w:highlight w:val="none"/>
          <w:lang w:eastAsia="zh-CN"/>
        </w:rPr>
        <w:t>其他</w:t>
      </w:r>
      <w:r>
        <w:rPr>
          <w:rStyle w:val="12"/>
          <w:rFonts w:hint="eastAsia" w:ascii="宋体" w:hAnsi="宋体" w:eastAsia="宋体" w:cs="宋体"/>
          <w:b w:val="0"/>
          <w:bCs w:val="0"/>
          <w:color w:val="auto"/>
          <w:sz w:val="21"/>
          <w:szCs w:val="21"/>
          <w:highlight w:val="none"/>
        </w:rPr>
        <w:t>责任。</w:t>
      </w:r>
    </w:p>
    <w:p w14:paraId="6B67D785">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b w:val="0"/>
          <w:bCs w:val="0"/>
          <w:color w:val="auto"/>
          <w:sz w:val="21"/>
          <w:szCs w:val="21"/>
          <w:highlight w:val="none"/>
        </w:rPr>
      </w:pPr>
      <w:r>
        <w:rPr>
          <w:rStyle w:val="11"/>
          <w:rFonts w:hint="eastAsia" w:ascii="宋体" w:hAnsi="宋体" w:eastAsia="宋体" w:cs="宋体"/>
          <w:b w:val="0"/>
          <w:bCs w:val="0"/>
          <w:color w:val="auto"/>
          <w:sz w:val="21"/>
          <w:szCs w:val="21"/>
          <w:highlight w:val="none"/>
        </w:rPr>
        <w:t>（二）  乙方权利与义务</w:t>
      </w:r>
    </w:p>
    <w:p w14:paraId="095E278B">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b w:val="0"/>
          <w:bCs w:val="0"/>
          <w:color w:val="auto"/>
          <w:sz w:val="21"/>
          <w:szCs w:val="21"/>
          <w:highlight w:val="none"/>
        </w:rPr>
      </w:pPr>
      <w:r>
        <w:rPr>
          <w:rStyle w:val="11"/>
          <w:rFonts w:hint="eastAsia" w:ascii="宋体" w:hAnsi="宋体" w:eastAsia="宋体" w:cs="宋体"/>
          <w:b w:val="0"/>
          <w:bCs w:val="0"/>
          <w:color w:val="auto"/>
          <w:sz w:val="21"/>
          <w:szCs w:val="21"/>
          <w:highlight w:val="none"/>
        </w:rPr>
        <w:t>1.乙方应严格遵守《中华人民共和国食品安全法》等法律法规及甲方单位的相关管理规定。服务期间未经甲方书面许可，乙方不得随意停止营业或不正常营业，由此造成的损失由乙方全部承担。乙方应树立热情为广大职工服务的观念，切实做到膳食营养合理搭配、干净卫生、优质服务。</w:t>
      </w:r>
    </w:p>
    <w:p w14:paraId="395A3086">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b w:val="0"/>
          <w:bCs w:val="0"/>
          <w:color w:val="auto"/>
          <w:sz w:val="21"/>
          <w:szCs w:val="21"/>
          <w:highlight w:val="none"/>
        </w:rPr>
      </w:pPr>
      <w:r>
        <w:rPr>
          <w:rStyle w:val="11"/>
          <w:rFonts w:hint="eastAsia" w:ascii="宋体" w:hAnsi="宋体" w:eastAsia="宋体" w:cs="宋体"/>
          <w:b w:val="0"/>
          <w:bCs w:val="0"/>
          <w:color w:val="auto"/>
          <w:sz w:val="21"/>
          <w:szCs w:val="21"/>
          <w:highlight w:val="none"/>
        </w:rPr>
        <w:t>2.乙方应遵守国家法律法规及地方政府相关部门的规定，自觉维护甲方的声誉和形象，不得违反甲方的规章制度，不得从事有损于甲方利益和声誉的活动，并以甲方员工满意为服务目标，不得与甲方员工发生冲突。</w:t>
      </w:r>
    </w:p>
    <w:p w14:paraId="115D6510">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b w:val="0"/>
          <w:bCs w:val="0"/>
          <w:color w:val="auto"/>
          <w:sz w:val="21"/>
          <w:szCs w:val="21"/>
          <w:highlight w:val="none"/>
        </w:rPr>
      </w:pPr>
      <w:r>
        <w:rPr>
          <w:rStyle w:val="11"/>
          <w:rFonts w:hint="eastAsia" w:ascii="宋体" w:hAnsi="宋体" w:eastAsia="宋体" w:cs="宋体"/>
          <w:b w:val="0"/>
          <w:bCs w:val="0"/>
          <w:color w:val="auto"/>
          <w:sz w:val="21"/>
          <w:szCs w:val="21"/>
          <w:highlight w:val="none"/>
        </w:rPr>
        <w:t>3.乙方应按时供应早、中、晚餐(法定节假日除外)。供餐时间如有变动,甲方需提前1天书面通知乙方。</w:t>
      </w:r>
    </w:p>
    <w:p w14:paraId="72A2674D">
      <w:pPr>
        <w:pStyle w:val="6"/>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b w:val="0"/>
          <w:bCs w:val="0"/>
          <w:color w:val="auto"/>
          <w:sz w:val="21"/>
          <w:szCs w:val="21"/>
          <w:highlight w:val="none"/>
        </w:rPr>
      </w:pPr>
      <w:r>
        <w:rPr>
          <w:rStyle w:val="11"/>
          <w:rFonts w:hint="eastAsia" w:ascii="宋体" w:hAnsi="宋体" w:eastAsia="宋体" w:cs="宋体"/>
          <w:b w:val="0"/>
          <w:bCs w:val="0"/>
          <w:color w:val="auto"/>
          <w:sz w:val="21"/>
          <w:szCs w:val="21"/>
          <w:highlight w:val="none"/>
        </w:rPr>
        <w:t>4.甲方将厨房、餐厅内的固定资产、设施设备、器具、器皿等资产列出清单，甲、乙双方签字确认后，移交乙方负责管理使用。乙方在操作中要自觉爱护厨房、餐厅的厨具、餐具等，人为损坏的要照价赔偿损失。合同期满后，乙方应将代为管理的甲方资产完好交回，否则乙方应按实际发生额向甲方支付修理费或赔偿费（自然折旧损耗除外）。</w:t>
      </w:r>
    </w:p>
    <w:p w14:paraId="0AA0E8F2">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b w:val="0"/>
          <w:bCs w:val="0"/>
          <w:color w:val="auto"/>
          <w:sz w:val="21"/>
          <w:szCs w:val="21"/>
          <w:highlight w:val="none"/>
        </w:rPr>
      </w:pPr>
      <w:r>
        <w:rPr>
          <w:rStyle w:val="11"/>
          <w:rFonts w:hint="eastAsia" w:ascii="宋体" w:hAnsi="宋体" w:eastAsia="宋体" w:cs="宋体"/>
          <w:b w:val="0"/>
          <w:bCs w:val="0"/>
          <w:color w:val="auto"/>
          <w:sz w:val="21"/>
          <w:szCs w:val="21"/>
          <w:highlight w:val="none"/>
        </w:rPr>
        <w:t>5.餐具应严格进行洗、消、冲、保洁。应保证消毒柜正常运行和使用。餐厅员工应穿戴乙方统一配发的工装，佩戴工牌，衣帽应统一、穿戴整齐，保持整洁。乙方应认真搞好餐厅内卫生，制订餐厅卫生管理制度，建立餐厅卫生工作自查记录。餐厅产生的垃圾、残食、泔水应倒在甲方指定的地点。</w:t>
      </w:r>
    </w:p>
    <w:p w14:paraId="53E97438">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b w:val="0"/>
          <w:bCs w:val="0"/>
          <w:color w:val="auto"/>
          <w:sz w:val="21"/>
          <w:szCs w:val="21"/>
          <w:highlight w:val="none"/>
        </w:rPr>
      </w:pPr>
      <w:r>
        <w:rPr>
          <w:rStyle w:val="11"/>
          <w:rFonts w:hint="eastAsia" w:ascii="宋体" w:hAnsi="宋体" w:eastAsia="宋体" w:cs="宋体"/>
          <w:b w:val="0"/>
          <w:bCs w:val="0"/>
          <w:color w:val="auto"/>
          <w:sz w:val="21"/>
          <w:szCs w:val="21"/>
          <w:highlight w:val="none"/>
        </w:rPr>
        <w:t>6.乙方雇请的所有操作人员应按国家规定持证（健康证）上岗，主要操作人员还应持技能证书上岗。</w:t>
      </w:r>
    </w:p>
    <w:p w14:paraId="6D641867">
      <w:pPr>
        <w:keepNext w:val="0"/>
        <w:keepLines w:val="0"/>
        <w:pageBreakBefore w:val="0"/>
        <w:widowControl/>
        <w:kinsoku/>
        <w:overflowPunct/>
        <w:topLinePunct w:val="0"/>
        <w:autoSpaceDE/>
        <w:autoSpaceDN/>
        <w:bidi w:val="0"/>
        <w:snapToGrid/>
        <w:spacing w:line="360" w:lineRule="auto"/>
        <w:ind w:firstLine="420" w:firstLineChars="200"/>
        <w:textAlignment w:val="auto"/>
        <w:rPr>
          <w:rFonts w:hint="eastAsia" w:ascii="宋体" w:hAnsi="宋体" w:eastAsia="宋体" w:cs="宋体"/>
          <w:b w:val="0"/>
          <w:bCs w:val="0"/>
          <w:color w:val="auto"/>
          <w:sz w:val="21"/>
          <w:szCs w:val="21"/>
          <w:highlight w:val="none"/>
        </w:rPr>
      </w:pPr>
      <w:r>
        <w:rPr>
          <w:rStyle w:val="11"/>
          <w:rFonts w:hint="eastAsia" w:ascii="宋体" w:hAnsi="宋体" w:eastAsia="宋体" w:cs="宋体"/>
          <w:b w:val="0"/>
          <w:bCs w:val="0"/>
          <w:color w:val="auto"/>
          <w:sz w:val="21"/>
          <w:szCs w:val="21"/>
          <w:highlight w:val="none"/>
        </w:rPr>
        <w:t>7.工作人员年龄需年满18周岁，男不超过60周岁，女不超过55周岁，五官端正、身体健康、服务意识强、工作热情高，能遵守各项服务规范，提供优质高效服务。</w:t>
      </w:r>
    </w:p>
    <w:p w14:paraId="07FA7289">
      <w:pPr>
        <w:keepNext w:val="0"/>
        <w:keepLines w:val="0"/>
        <w:pageBreakBefore w:val="0"/>
        <w:widowControl/>
        <w:kinsoku/>
        <w:overflowPunct/>
        <w:topLinePunct w:val="0"/>
        <w:autoSpaceDE/>
        <w:autoSpaceDN/>
        <w:bidi w:val="0"/>
        <w:snapToGrid/>
        <w:spacing w:line="360" w:lineRule="auto"/>
        <w:ind w:firstLine="420" w:firstLineChars="200"/>
        <w:textAlignment w:val="auto"/>
        <w:rPr>
          <w:rFonts w:hint="eastAsia" w:ascii="宋体" w:hAnsi="宋体" w:eastAsia="宋体" w:cs="宋体"/>
          <w:b w:val="0"/>
          <w:bCs w:val="0"/>
          <w:color w:val="auto"/>
          <w:sz w:val="21"/>
          <w:szCs w:val="21"/>
          <w:highlight w:val="none"/>
        </w:rPr>
      </w:pPr>
      <w:r>
        <w:rPr>
          <w:rStyle w:val="11"/>
          <w:rFonts w:hint="eastAsia" w:ascii="宋体" w:hAnsi="宋体" w:eastAsia="宋体" w:cs="宋体"/>
          <w:b w:val="0"/>
          <w:bCs w:val="0"/>
          <w:color w:val="auto"/>
          <w:sz w:val="21"/>
          <w:szCs w:val="21"/>
          <w:highlight w:val="none"/>
        </w:rPr>
        <w:t>8.乙方负责人员的招聘和日常管理、教育和培训，负责工作计划和各项餐厅管理服务工作。人员入职时应无犯罪记录，且思想品德良好，政治可靠，遵守党政机关纪律，严格执行保密制度。</w:t>
      </w:r>
    </w:p>
    <w:p w14:paraId="0F177621">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b w:val="0"/>
          <w:bCs w:val="0"/>
          <w:color w:val="auto"/>
          <w:sz w:val="21"/>
          <w:szCs w:val="21"/>
          <w:highlight w:val="none"/>
        </w:rPr>
      </w:pPr>
      <w:r>
        <w:rPr>
          <w:rStyle w:val="11"/>
          <w:rFonts w:hint="eastAsia" w:ascii="宋体" w:hAnsi="宋体" w:eastAsia="宋体" w:cs="宋体"/>
          <w:b w:val="0"/>
          <w:bCs w:val="0"/>
          <w:color w:val="auto"/>
          <w:sz w:val="21"/>
          <w:szCs w:val="21"/>
          <w:highlight w:val="none"/>
        </w:rPr>
        <w:t>9.</w:t>
      </w:r>
      <w:r>
        <w:rPr>
          <w:rFonts w:hint="eastAsia" w:ascii="宋体" w:hAnsi="宋体" w:eastAsia="宋体" w:cs="宋体"/>
          <w:b w:val="0"/>
          <w:bCs w:val="0"/>
          <w:color w:val="auto"/>
          <w:sz w:val="21"/>
          <w:szCs w:val="21"/>
          <w:highlight w:val="none"/>
        </w:rPr>
        <w:t>乙方承担低值易耗品（含工服）、灭四害工作及相关费用。</w:t>
      </w:r>
    </w:p>
    <w:p w14:paraId="3807C1C8">
      <w:pPr>
        <w:keepNext w:val="0"/>
        <w:keepLines w:val="0"/>
        <w:pageBreakBefore w:val="0"/>
        <w:kinsoku/>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b w:val="0"/>
          <w:bCs w:val="0"/>
          <w:color w:val="auto"/>
          <w:sz w:val="21"/>
          <w:szCs w:val="21"/>
          <w:highlight w:val="none"/>
          <w:lang w:val="en-US" w:eastAsia="zh-CN"/>
        </w:rPr>
        <w:t>10</w:t>
      </w:r>
      <w:r>
        <w:rPr>
          <w:rFonts w:hint="eastAsia" w:ascii="宋体" w:hAnsi="宋体" w:eastAsia="宋体" w:cs="宋体"/>
          <w:b w:val="0"/>
          <w:bCs w:val="0"/>
          <w:color w:val="auto"/>
          <w:sz w:val="21"/>
          <w:szCs w:val="21"/>
          <w:highlight w:val="none"/>
        </w:rPr>
        <w:t>.</w:t>
      </w:r>
      <w:r>
        <w:rPr>
          <w:rStyle w:val="11"/>
          <w:rFonts w:hint="eastAsia" w:ascii="宋体" w:hAnsi="宋体" w:eastAsia="宋体" w:cs="宋体"/>
          <w:color w:val="auto"/>
          <w:sz w:val="21"/>
          <w:szCs w:val="21"/>
          <w:highlight w:val="none"/>
          <w:lang w:val="en-US" w:eastAsia="zh-CN"/>
        </w:rPr>
        <w:t>小型</w:t>
      </w:r>
      <w:r>
        <w:rPr>
          <w:rStyle w:val="11"/>
          <w:rFonts w:hint="eastAsia" w:ascii="宋体" w:hAnsi="宋体" w:eastAsia="宋体" w:cs="宋体"/>
          <w:color w:val="auto"/>
          <w:sz w:val="21"/>
          <w:szCs w:val="21"/>
          <w:highlight w:val="none"/>
        </w:rPr>
        <w:t>厨具</w:t>
      </w:r>
      <w:r>
        <w:rPr>
          <w:rStyle w:val="11"/>
          <w:rFonts w:hint="eastAsia" w:ascii="宋体" w:hAnsi="宋体" w:eastAsia="宋体" w:cs="宋体"/>
          <w:color w:val="auto"/>
          <w:sz w:val="21"/>
          <w:szCs w:val="21"/>
          <w:highlight w:val="none"/>
          <w:lang w:eastAsia="zh-CN"/>
        </w:rPr>
        <w:t>（</w:t>
      </w:r>
      <w:r>
        <w:rPr>
          <w:rStyle w:val="11"/>
          <w:rFonts w:hint="eastAsia" w:ascii="宋体" w:hAnsi="宋体" w:eastAsia="宋体" w:cs="宋体"/>
          <w:color w:val="auto"/>
          <w:sz w:val="21"/>
          <w:szCs w:val="21"/>
          <w:highlight w:val="none"/>
          <w:lang w:val="en-US" w:eastAsia="zh-CN"/>
        </w:rPr>
        <w:t>指菜刀、铁锅、菜墩、炒勺等</w:t>
      </w:r>
      <w:r>
        <w:rPr>
          <w:rStyle w:val="11"/>
          <w:rFonts w:hint="eastAsia" w:ascii="宋体" w:hAnsi="宋体" w:eastAsia="宋体" w:cs="宋体"/>
          <w:color w:val="auto"/>
          <w:sz w:val="21"/>
          <w:szCs w:val="21"/>
          <w:highlight w:val="none"/>
          <w:lang w:eastAsia="zh-CN"/>
        </w:rPr>
        <w:t>）</w:t>
      </w:r>
      <w:r>
        <w:rPr>
          <w:rStyle w:val="11"/>
          <w:rFonts w:hint="eastAsia" w:ascii="宋体" w:hAnsi="宋体" w:eastAsia="宋体" w:cs="宋体"/>
          <w:color w:val="auto"/>
          <w:sz w:val="21"/>
          <w:szCs w:val="21"/>
          <w:highlight w:val="none"/>
          <w:lang w:val="en-US" w:eastAsia="zh-CN"/>
        </w:rPr>
        <w:t>和</w:t>
      </w:r>
      <w:r>
        <w:rPr>
          <w:rStyle w:val="11"/>
          <w:rFonts w:hint="eastAsia" w:ascii="宋体" w:hAnsi="宋体" w:eastAsia="宋体" w:cs="宋体"/>
          <w:color w:val="auto"/>
          <w:sz w:val="21"/>
          <w:szCs w:val="21"/>
          <w:highlight w:val="none"/>
        </w:rPr>
        <w:t>破损餐具</w:t>
      </w:r>
      <w:r>
        <w:rPr>
          <w:rStyle w:val="11"/>
          <w:rFonts w:hint="eastAsia" w:ascii="宋体" w:hAnsi="宋体" w:eastAsia="宋体" w:cs="宋体"/>
          <w:color w:val="auto"/>
          <w:sz w:val="21"/>
          <w:szCs w:val="21"/>
          <w:highlight w:val="none"/>
          <w:lang w:eastAsia="zh-CN"/>
        </w:rPr>
        <w:t>维护</w:t>
      </w:r>
      <w:r>
        <w:rPr>
          <w:rStyle w:val="11"/>
          <w:rFonts w:hint="eastAsia" w:ascii="宋体" w:hAnsi="宋体" w:eastAsia="宋体" w:cs="宋体"/>
          <w:color w:val="auto"/>
          <w:sz w:val="21"/>
          <w:szCs w:val="21"/>
          <w:highlight w:val="none"/>
        </w:rPr>
        <w:t>补充</w:t>
      </w:r>
      <w:r>
        <w:rPr>
          <w:rStyle w:val="11"/>
          <w:rFonts w:hint="eastAsia" w:ascii="宋体" w:hAnsi="宋体" w:eastAsia="宋体" w:cs="宋体"/>
          <w:color w:val="auto"/>
          <w:sz w:val="21"/>
          <w:szCs w:val="21"/>
          <w:highlight w:val="none"/>
          <w:lang w:val="en-US" w:eastAsia="zh-CN"/>
        </w:rPr>
        <w:t>由乙方承担</w:t>
      </w:r>
      <w:r>
        <w:rPr>
          <w:rStyle w:val="11"/>
          <w:rFonts w:hint="eastAsia" w:ascii="宋体" w:hAnsi="宋体" w:eastAsia="宋体" w:cs="宋体"/>
          <w:color w:val="auto"/>
          <w:sz w:val="21"/>
          <w:szCs w:val="21"/>
          <w:highlight w:val="none"/>
        </w:rPr>
        <w:t>。</w:t>
      </w:r>
    </w:p>
    <w:p w14:paraId="112B4AC4">
      <w:pPr>
        <w:keepNext w:val="0"/>
        <w:keepLines w:val="0"/>
        <w:pageBreakBefore w:val="0"/>
        <w:widowControl/>
        <w:kinsoku/>
        <w:overflowPunct/>
        <w:topLinePunct w:val="0"/>
        <w:autoSpaceDE/>
        <w:autoSpaceDN/>
        <w:bidi w:val="0"/>
        <w:snapToGrid/>
        <w:spacing w:line="360" w:lineRule="auto"/>
        <w:ind w:firstLine="420" w:firstLineChars="200"/>
        <w:textAlignment w:val="auto"/>
        <w:rPr>
          <w:rFonts w:hint="eastAsia" w:ascii="宋体" w:hAnsi="宋体" w:eastAsia="宋体" w:cs="宋体"/>
          <w:b w:val="0"/>
          <w:bCs w:val="0"/>
          <w:color w:val="auto"/>
          <w:sz w:val="21"/>
          <w:szCs w:val="21"/>
          <w:highlight w:val="none"/>
        </w:rPr>
      </w:pPr>
      <w:r>
        <w:rPr>
          <w:rStyle w:val="11"/>
          <w:rFonts w:hint="eastAsia" w:ascii="宋体" w:hAnsi="宋体" w:eastAsia="宋体" w:cs="宋体"/>
          <w:b w:val="0"/>
          <w:bCs w:val="0"/>
          <w:color w:val="auto"/>
          <w:sz w:val="21"/>
          <w:szCs w:val="21"/>
          <w:highlight w:val="none"/>
        </w:rPr>
        <w:t>1</w:t>
      </w:r>
      <w:r>
        <w:rPr>
          <w:rStyle w:val="11"/>
          <w:rFonts w:hint="eastAsia" w:ascii="宋体" w:hAnsi="宋体" w:eastAsia="宋体" w:cs="宋体"/>
          <w:b w:val="0"/>
          <w:bCs w:val="0"/>
          <w:color w:val="auto"/>
          <w:sz w:val="21"/>
          <w:szCs w:val="21"/>
          <w:highlight w:val="none"/>
          <w:lang w:val="en-US" w:eastAsia="zh-CN"/>
        </w:rPr>
        <w:t>1</w:t>
      </w:r>
      <w:r>
        <w:rPr>
          <w:rStyle w:val="11"/>
          <w:rFonts w:hint="eastAsia" w:ascii="宋体" w:hAnsi="宋体" w:eastAsia="宋体" w:cs="宋体"/>
          <w:b w:val="0"/>
          <w:bCs w:val="0"/>
          <w:color w:val="auto"/>
          <w:sz w:val="21"/>
          <w:szCs w:val="21"/>
          <w:highlight w:val="none"/>
        </w:rPr>
        <w:t>.乙方管理人员如有变动，及时以书面形式向甲方汇报，在征得甲方同意后，方可进行调整。</w:t>
      </w:r>
    </w:p>
    <w:p w14:paraId="4704881F">
      <w:pPr>
        <w:keepNext w:val="0"/>
        <w:keepLines w:val="0"/>
        <w:pageBreakBefore w:val="0"/>
        <w:widowControl/>
        <w:kinsoku/>
        <w:overflowPunct/>
        <w:topLinePunct w:val="0"/>
        <w:autoSpaceDE/>
        <w:autoSpaceDN/>
        <w:bidi w:val="0"/>
        <w:snapToGrid/>
        <w:spacing w:line="360" w:lineRule="auto"/>
        <w:ind w:firstLine="420" w:firstLineChars="200"/>
        <w:textAlignment w:val="auto"/>
        <w:rPr>
          <w:rFonts w:hint="eastAsia" w:ascii="宋体" w:hAnsi="宋体" w:eastAsia="宋体" w:cs="宋体"/>
          <w:b w:val="0"/>
          <w:bCs w:val="0"/>
          <w:color w:val="auto"/>
          <w:sz w:val="21"/>
          <w:szCs w:val="21"/>
          <w:highlight w:val="none"/>
        </w:rPr>
      </w:pPr>
      <w:r>
        <w:rPr>
          <w:rStyle w:val="11"/>
          <w:rFonts w:hint="eastAsia" w:ascii="宋体" w:hAnsi="宋体" w:eastAsia="宋体" w:cs="宋体"/>
          <w:b w:val="0"/>
          <w:bCs w:val="0"/>
          <w:color w:val="auto"/>
          <w:sz w:val="21"/>
          <w:szCs w:val="21"/>
          <w:highlight w:val="none"/>
          <w:lang w:val="en-US" w:eastAsia="zh-CN"/>
        </w:rPr>
        <w:t>12</w:t>
      </w:r>
      <w:r>
        <w:rPr>
          <w:rStyle w:val="11"/>
          <w:rFonts w:hint="eastAsia" w:ascii="宋体" w:hAnsi="宋体" w:eastAsia="宋体" w:cs="宋体"/>
          <w:b w:val="0"/>
          <w:bCs w:val="0"/>
          <w:color w:val="auto"/>
          <w:sz w:val="21"/>
          <w:szCs w:val="21"/>
          <w:highlight w:val="none"/>
        </w:rPr>
        <w:t>.乙方负责如期完成约定的工作内容。工作期间，乙方人员不得在办公区域内串门、闲聊或私自从事、承接其他劳务劳动。</w:t>
      </w:r>
    </w:p>
    <w:p w14:paraId="505E091E">
      <w:pPr>
        <w:keepNext w:val="0"/>
        <w:keepLines w:val="0"/>
        <w:pageBreakBefore w:val="0"/>
        <w:widowControl/>
        <w:kinsoku/>
        <w:overflowPunct/>
        <w:topLinePunct w:val="0"/>
        <w:autoSpaceDE/>
        <w:autoSpaceDN/>
        <w:bidi w:val="0"/>
        <w:snapToGrid/>
        <w:spacing w:line="360" w:lineRule="auto"/>
        <w:ind w:firstLine="420" w:firstLineChars="200"/>
        <w:textAlignment w:val="auto"/>
        <w:rPr>
          <w:rFonts w:hint="eastAsia" w:ascii="宋体" w:hAnsi="宋体" w:eastAsia="宋体" w:cs="宋体"/>
          <w:b w:val="0"/>
          <w:bCs w:val="0"/>
          <w:color w:val="auto"/>
          <w:sz w:val="21"/>
          <w:szCs w:val="21"/>
          <w:highlight w:val="none"/>
        </w:rPr>
      </w:pPr>
      <w:r>
        <w:rPr>
          <w:rStyle w:val="11"/>
          <w:rFonts w:hint="eastAsia" w:ascii="宋体" w:hAnsi="宋体" w:eastAsia="宋体" w:cs="宋体"/>
          <w:b w:val="0"/>
          <w:bCs w:val="0"/>
          <w:color w:val="auto"/>
          <w:sz w:val="21"/>
          <w:szCs w:val="21"/>
          <w:highlight w:val="none"/>
        </w:rPr>
        <w:t>1</w:t>
      </w:r>
      <w:r>
        <w:rPr>
          <w:rStyle w:val="11"/>
          <w:rFonts w:hint="eastAsia" w:ascii="宋体" w:hAnsi="宋体" w:eastAsia="宋体" w:cs="宋体"/>
          <w:b w:val="0"/>
          <w:bCs w:val="0"/>
          <w:color w:val="auto"/>
          <w:sz w:val="21"/>
          <w:szCs w:val="21"/>
          <w:highlight w:val="none"/>
          <w:lang w:val="en-US" w:eastAsia="zh-CN"/>
        </w:rPr>
        <w:t>3</w:t>
      </w:r>
      <w:r>
        <w:rPr>
          <w:rStyle w:val="11"/>
          <w:rFonts w:hint="eastAsia" w:ascii="宋体" w:hAnsi="宋体" w:eastAsia="宋体" w:cs="宋体"/>
          <w:b w:val="0"/>
          <w:bCs w:val="0"/>
          <w:color w:val="auto"/>
          <w:sz w:val="21"/>
          <w:szCs w:val="21"/>
          <w:highlight w:val="none"/>
        </w:rPr>
        <w:t>.乙方负责工作人员的作业安全管理，乙方工作人员发生伤亡事故，乙方负全责，甲方不承担任何责任。</w:t>
      </w:r>
    </w:p>
    <w:p w14:paraId="7A4FB88A">
      <w:pPr>
        <w:keepNext w:val="0"/>
        <w:keepLines w:val="0"/>
        <w:pageBreakBefore w:val="0"/>
        <w:widowControl/>
        <w:kinsoku/>
        <w:overflowPunct/>
        <w:topLinePunct w:val="0"/>
        <w:autoSpaceDE/>
        <w:autoSpaceDN/>
        <w:bidi w:val="0"/>
        <w:snapToGrid/>
        <w:spacing w:line="360" w:lineRule="auto"/>
        <w:ind w:firstLine="420" w:firstLineChars="200"/>
        <w:textAlignment w:val="auto"/>
        <w:rPr>
          <w:rFonts w:hint="eastAsia" w:ascii="宋体" w:hAnsi="宋体" w:eastAsia="宋体" w:cs="宋体"/>
          <w:b w:val="0"/>
          <w:bCs w:val="0"/>
          <w:color w:val="auto"/>
          <w:sz w:val="21"/>
          <w:szCs w:val="21"/>
          <w:highlight w:val="none"/>
        </w:rPr>
      </w:pPr>
      <w:r>
        <w:rPr>
          <w:rStyle w:val="11"/>
          <w:rFonts w:hint="eastAsia" w:ascii="宋体" w:hAnsi="宋体" w:eastAsia="宋体" w:cs="宋体"/>
          <w:b w:val="0"/>
          <w:bCs w:val="0"/>
          <w:color w:val="auto"/>
          <w:sz w:val="21"/>
          <w:szCs w:val="21"/>
          <w:highlight w:val="none"/>
        </w:rPr>
        <w:t>1</w:t>
      </w:r>
      <w:r>
        <w:rPr>
          <w:rStyle w:val="11"/>
          <w:rFonts w:hint="eastAsia" w:ascii="宋体" w:hAnsi="宋体" w:eastAsia="宋体" w:cs="宋体"/>
          <w:b w:val="0"/>
          <w:bCs w:val="0"/>
          <w:color w:val="auto"/>
          <w:sz w:val="21"/>
          <w:szCs w:val="21"/>
          <w:highlight w:val="none"/>
          <w:lang w:val="en-US" w:eastAsia="zh-CN"/>
        </w:rPr>
        <w:t>4</w:t>
      </w:r>
      <w:r>
        <w:rPr>
          <w:rStyle w:val="11"/>
          <w:rFonts w:hint="eastAsia" w:ascii="宋体" w:hAnsi="宋体" w:eastAsia="宋体" w:cs="宋体"/>
          <w:b w:val="0"/>
          <w:bCs w:val="0"/>
          <w:color w:val="auto"/>
          <w:sz w:val="21"/>
          <w:szCs w:val="21"/>
          <w:highlight w:val="none"/>
        </w:rPr>
        <w:t>.乙方从业人员应对发生在服务区域内的刑事案件、治安案件和灾害事故及时报告甲、乙方领导和当地公安机关，采取有效的措施保护现场。</w:t>
      </w:r>
    </w:p>
    <w:p w14:paraId="14E5F34E">
      <w:pPr>
        <w:keepNext w:val="0"/>
        <w:keepLines w:val="0"/>
        <w:pageBreakBefore w:val="0"/>
        <w:widowControl/>
        <w:kinsoku/>
        <w:overflowPunct/>
        <w:topLinePunct w:val="0"/>
        <w:autoSpaceDE/>
        <w:autoSpaceDN/>
        <w:bidi w:val="0"/>
        <w:snapToGrid/>
        <w:spacing w:line="360" w:lineRule="auto"/>
        <w:ind w:firstLine="420" w:firstLineChars="200"/>
        <w:textAlignment w:val="auto"/>
        <w:rPr>
          <w:rFonts w:hint="eastAsia" w:ascii="宋体" w:hAnsi="宋体" w:eastAsia="宋体" w:cs="宋体"/>
          <w:b w:val="0"/>
          <w:bCs w:val="0"/>
          <w:color w:val="auto"/>
          <w:sz w:val="21"/>
          <w:szCs w:val="21"/>
          <w:highlight w:val="none"/>
        </w:rPr>
      </w:pPr>
      <w:r>
        <w:rPr>
          <w:rStyle w:val="11"/>
          <w:rFonts w:hint="eastAsia" w:ascii="宋体" w:hAnsi="宋体" w:eastAsia="宋体" w:cs="宋体"/>
          <w:b w:val="0"/>
          <w:bCs w:val="0"/>
          <w:color w:val="auto"/>
          <w:sz w:val="21"/>
          <w:szCs w:val="21"/>
          <w:highlight w:val="none"/>
        </w:rPr>
        <w:t>1</w:t>
      </w:r>
      <w:r>
        <w:rPr>
          <w:rStyle w:val="11"/>
          <w:rFonts w:hint="eastAsia" w:ascii="宋体" w:hAnsi="宋体" w:eastAsia="宋体" w:cs="宋体"/>
          <w:b w:val="0"/>
          <w:bCs w:val="0"/>
          <w:color w:val="auto"/>
          <w:sz w:val="21"/>
          <w:szCs w:val="21"/>
          <w:highlight w:val="none"/>
          <w:lang w:val="en-US" w:eastAsia="zh-CN"/>
        </w:rPr>
        <w:t>5</w:t>
      </w:r>
      <w:r>
        <w:rPr>
          <w:rStyle w:val="11"/>
          <w:rFonts w:hint="eastAsia" w:ascii="宋体" w:hAnsi="宋体" w:eastAsia="宋体" w:cs="宋体"/>
          <w:b w:val="0"/>
          <w:bCs w:val="0"/>
          <w:color w:val="auto"/>
          <w:sz w:val="21"/>
          <w:szCs w:val="21"/>
          <w:highlight w:val="none"/>
        </w:rPr>
        <w:t>.熟悉甲方的应急预案，认真落实防火、防盗、防破坏等安全防范措施，发现区域内的安全隐患，采取应对措施的同时，迅速报告甲方并协助予以处理。</w:t>
      </w:r>
    </w:p>
    <w:p w14:paraId="0676E65E">
      <w:pPr>
        <w:keepNext w:val="0"/>
        <w:keepLines w:val="0"/>
        <w:pageBreakBefore w:val="0"/>
        <w:widowControl/>
        <w:kinsoku/>
        <w:overflowPunct/>
        <w:topLinePunct w:val="0"/>
        <w:autoSpaceDE/>
        <w:autoSpaceDN/>
        <w:bidi w:val="0"/>
        <w:snapToGrid/>
        <w:spacing w:line="360" w:lineRule="auto"/>
        <w:ind w:firstLine="420" w:firstLineChars="200"/>
        <w:textAlignment w:val="auto"/>
        <w:rPr>
          <w:rFonts w:hint="eastAsia" w:ascii="宋体" w:hAnsi="宋体" w:eastAsia="宋体" w:cs="宋体"/>
          <w:b w:val="0"/>
          <w:bCs w:val="0"/>
          <w:color w:val="auto"/>
          <w:sz w:val="21"/>
          <w:szCs w:val="21"/>
          <w:highlight w:val="none"/>
        </w:rPr>
      </w:pPr>
      <w:r>
        <w:rPr>
          <w:rStyle w:val="11"/>
          <w:rFonts w:hint="eastAsia" w:ascii="宋体" w:hAnsi="宋体" w:eastAsia="宋体" w:cs="宋体"/>
          <w:b w:val="0"/>
          <w:bCs w:val="0"/>
          <w:color w:val="auto"/>
          <w:sz w:val="21"/>
          <w:szCs w:val="21"/>
          <w:highlight w:val="none"/>
        </w:rPr>
        <w:t>1</w:t>
      </w:r>
      <w:r>
        <w:rPr>
          <w:rStyle w:val="11"/>
          <w:rFonts w:hint="eastAsia" w:ascii="宋体" w:hAnsi="宋体" w:eastAsia="宋体" w:cs="宋体"/>
          <w:b w:val="0"/>
          <w:bCs w:val="0"/>
          <w:color w:val="auto"/>
          <w:sz w:val="21"/>
          <w:szCs w:val="21"/>
          <w:highlight w:val="none"/>
          <w:lang w:val="en-US" w:eastAsia="zh-CN"/>
        </w:rPr>
        <w:t>6</w:t>
      </w:r>
      <w:r>
        <w:rPr>
          <w:rStyle w:val="11"/>
          <w:rFonts w:hint="eastAsia" w:ascii="宋体" w:hAnsi="宋体" w:eastAsia="宋体" w:cs="宋体"/>
          <w:b w:val="0"/>
          <w:bCs w:val="0"/>
          <w:color w:val="auto"/>
          <w:sz w:val="21"/>
          <w:szCs w:val="21"/>
          <w:highlight w:val="none"/>
        </w:rPr>
        <w:t>.严格落实一日三餐食品留样制度，认真填写食品留样登记表。</w:t>
      </w:r>
    </w:p>
    <w:p w14:paraId="3B3A47C1">
      <w:pPr>
        <w:keepNext w:val="0"/>
        <w:keepLines w:val="0"/>
        <w:pageBreakBefore w:val="0"/>
        <w:widowControl/>
        <w:kinsoku/>
        <w:overflowPunct/>
        <w:topLinePunct w:val="0"/>
        <w:autoSpaceDE/>
        <w:autoSpaceDN/>
        <w:bidi w:val="0"/>
        <w:snapToGrid/>
        <w:spacing w:line="360" w:lineRule="auto"/>
        <w:ind w:firstLine="420" w:firstLineChars="200"/>
        <w:textAlignment w:val="auto"/>
        <w:rPr>
          <w:rFonts w:hint="eastAsia" w:ascii="宋体" w:hAnsi="宋体" w:eastAsia="宋体" w:cs="宋体"/>
          <w:b w:val="0"/>
          <w:bCs w:val="0"/>
          <w:color w:val="auto"/>
          <w:sz w:val="21"/>
          <w:szCs w:val="21"/>
          <w:highlight w:val="none"/>
        </w:rPr>
      </w:pPr>
      <w:r>
        <w:rPr>
          <w:rStyle w:val="11"/>
          <w:rFonts w:hint="eastAsia" w:ascii="宋体" w:hAnsi="宋体" w:eastAsia="宋体" w:cs="宋体"/>
          <w:b w:val="0"/>
          <w:bCs w:val="0"/>
          <w:color w:val="auto"/>
          <w:sz w:val="21"/>
          <w:szCs w:val="21"/>
          <w:highlight w:val="none"/>
        </w:rPr>
        <w:t>1</w:t>
      </w:r>
      <w:r>
        <w:rPr>
          <w:rStyle w:val="11"/>
          <w:rFonts w:hint="eastAsia" w:ascii="宋体" w:hAnsi="宋体" w:eastAsia="宋体" w:cs="宋体"/>
          <w:b w:val="0"/>
          <w:bCs w:val="0"/>
          <w:color w:val="auto"/>
          <w:sz w:val="21"/>
          <w:szCs w:val="21"/>
          <w:highlight w:val="none"/>
          <w:lang w:val="en-US" w:eastAsia="zh-CN"/>
        </w:rPr>
        <w:t>7</w:t>
      </w:r>
      <w:r>
        <w:rPr>
          <w:rStyle w:val="11"/>
          <w:rFonts w:hint="eastAsia" w:ascii="宋体" w:hAnsi="宋体" w:eastAsia="宋体" w:cs="宋体"/>
          <w:b w:val="0"/>
          <w:bCs w:val="0"/>
          <w:color w:val="auto"/>
          <w:sz w:val="21"/>
          <w:szCs w:val="21"/>
          <w:highlight w:val="none"/>
        </w:rPr>
        <w:t>.如因工作人员无法达到甲方管理要求，乙方应对人员进行处理调换，以确保甲方服务需求得以最佳实现。</w:t>
      </w:r>
    </w:p>
    <w:p w14:paraId="0C572646">
      <w:pPr>
        <w:keepNext w:val="0"/>
        <w:keepLines w:val="0"/>
        <w:pageBreakBefore w:val="0"/>
        <w:widowControl/>
        <w:kinsoku/>
        <w:overflowPunct/>
        <w:topLinePunct w:val="0"/>
        <w:autoSpaceDE/>
        <w:autoSpaceDN/>
        <w:bidi w:val="0"/>
        <w:snapToGrid/>
        <w:spacing w:line="360" w:lineRule="auto"/>
        <w:ind w:firstLine="420" w:firstLineChars="200"/>
        <w:textAlignment w:val="auto"/>
        <w:rPr>
          <w:rFonts w:hint="eastAsia" w:ascii="宋体" w:hAnsi="宋体" w:eastAsia="宋体" w:cs="宋体"/>
          <w:b w:val="0"/>
          <w:bCs w:val="0"/>
          <w:color w:val="auto"/>
          <w:sz w:val="21"/>
          <w:szCs w:val="21"/>
          <w:highlight w:val="none"/>
        </w:rPr>
      </w:pPr>
      <w:r>
        <w:rPr>
          <w:rStyle w:val="11"/>
          <w:rFonts w:hint="eastAsia" w:ascii="宋体" w:hAnsi="宋体" w:eastAsia="宋体" w:cs="宋体"/>
          <w:b w:val="0"/>
          <w:bCs w:val="0"/>
          <w:color w:val="auto"/>
          <w:sz w:val="21"/>
          <w:szCs w:val="21"/>
          <w:highlight w:val="none"/>
        </w:rPr>
        <w:t>1</w:t>
      </w:r>
      <w:r>
        <w:rPr>
          <w:rStyle w:val="11"/>
          <w:rFonts w:hint="eastAsia" w:ascii="宋体" w:hAnsi="宋体" w:eastAsia="宋体" w:cs="宋体"/>
          <w:b w:val="0"/>
          <w:bCs w:val="0"/>
          <w:color w:val="auto"/>
          <w:sz w:val="21"/>
          <w:szCs w:val="21"/>
          <w:highlight w:val="none"/>
          <w:lang w:val="en-US" w:eastAsia="zh-CN"/>
        </w:rPr>
        <w:t>8</w:t>
      </w:r>
      <w:r>
        <w:rPr>
          <w:rStyle w:val="11"/>
          <w:rFonts w:hint="eastAsia" w:ascii="宋体" w:hAnsi="宋体" w:eastAsia="宋体" w:cs="宋体"/>
          <w:b w:val="0"/>
          <w:bCs w:val="0"/>
          <w:color w:val="auto"/>
          <w:sz w:val="21"/>
          <w:szCs w:val="21"/>
          <w:highlight w:val="none"/>
        </w:rPr>
        <w:t>.如乙方因管理不当造成的火灾、触电、食物中毒等安全责任事故，由乙方承担相关责任。</w:t>
      </w:r>
    </w:p>
    <w:p w14:paraId="01B8DADE">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b w:val="0"/>
          <w:bCs w:val="0"/>
          <w:color w:val="auto"/>
          <w:sz w:val="21"/>
          <w:szCs w:val="21"/>
          <w:highlight w:val="none"/>
        </w:rPr>
      </w:pPr>
      <w:r>
        <w:rPr>
          <w:rStyle w:val="11"/>
          <w:rFonts w:hint="eastAsia" w:ascii="宋体" w:hAnsi="宋体" w:eastAsia="宋体" w:cs="宋体"/>
          <w:b w:val="0"/>
          <w:bCs w:val="0"/>
          <w:color w:val="auto"/>
          <w:sz w:val="21"/>
          <w:szCs w:val="21"/>
          <w:highlight w:val="none"/>
        </w:rPr>
        <w:t>1</w:t>
      </w:r>
      <w:r>
        <w:rPr>
          <w:rStyle w:val="11"/>
          <w:rFonts w:hint="eastAsia" w:ascii="宋体" w:hAnsi="宋体" w:eastAsia="宋体" w:cs="宋体"/>
          <w:b w:val="0"/>
          <w:bCs w:val="0"/>
          <w:color w:val="auto"/>
          <w:sz w:val="21"/>
          <w:szCs w:val="21"/>
          <w:highlight w:val="none"/>
          <w:lang w:val="en-US" w:eastAsia="zh-CN"/>
        </w:rPr>
        <w:t>9</w:t>
      </w:r>
      <w:r>
        <w:rPr>
          <w:rStyle w:val="11"/>
          <w:rFonts w:hint="eastAsia" w:ascii="宋体" w:hAnsi="宋体" w:eastAsia="宋体" w:cs="宋体"/>
          <w:b w:val="0"/>
          <w:bCs w:val="0"/>
          <w:color w:val="auto"/>
          <w:sz w:val="21"/>
          <w:szCs w:val="21"/>
          <w:highlight w:val="none"/>
        </w:rPr>
        <w:t>.乙方负责从业人员的薪资、保险及其他福利待遇的办理和发放，若因此引起的一切纠纷与甲方无关。</w:t>
      </w:r>
    </w:p>
    <w:p w14:paraId="0DCC2EA3">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color w:val="auto"/>
          <w:sz w:val="21"/>
          <w:szCs w:val="21"/>
          <w:highlight w:val="none"/>
        </w:rPr>
      </w:pPr>
      <w:r>
        <w:rPr>
          <w:rStyle w:val="11"/>
          <w:rFonts w:hint="eastAsia" w:ascii="宋体" w:hAnsi="宋体" w:eastAsia="宋体" w:cs="宋体"/>
          <w:b w:val="0"/>
          <w:bCs w:val="0"/>
          <w:color w:val="auto"/>
          <w:sz w:val="21"/>
          <w:szCs w:val="21"/>
          <w:highlight w:val="none"/>
          <w:lang w:val="en-US" w:eastAsia="zh-CN"/>
        </w:rPr>
        <w:t>20</w:t>
      </w:r>
      <w:r>
        <w:rPr>
          <w:rStyle w:val="11"/>
          <w:rFonts w:hint="eastAsia" w:ascii="宋体" w:hAnsi="宋体" w:eastAsia="宋体" w:cs="宋体"/>
          <w:b w:val="0"/>
          <w:bCs w:val="0"/>
          <w:color w:val="auto"/>
          <w:sz w:val="21"/>
          <w:szCs w:val="21"/>
          <w:highlight w:val="none"/>
        </w:rPr>
        <w:t>.乙方应本着节约的原则，在不影响使用功能和服务质量的情况下，注意节水、节电、节气，</w:t>
      </w:r>
      <w:r>
        <w:rPr>
          <w:rStyle w:val="11"/>
          <w:rFonts w:hint="eastAsia" w:ascii="宋体" w:hAnsi="宋体" w:eastAsia="宋体" w:cs="宋体"/>
          <w:color w:val="auto"/>
          <w:sz w:val="21"/>
          <w:szCs w:val="21"/>
          <w:highlight w:val="none"/>
        </w:rPr>
        <w:t>降低服务成本；配合甲方做好“节约型机关”创建工作，努力建设“健康食堂”“绿色食堂”。</w:t>
      </w:r>
    </w:p>
    <w:p w14:paraId="32CFD37A">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color w:val="auto"/>
          <w:sz w:val="21"/>
          <w:szCs w:val="21"/>
          <w:highlight w:val="none"/>
        </w:rPr>
      </w:pPr>
      <w:r>
        <w:rPr>
          <w:rStyle w:val="11"/>
          <w:rFonts w:hint="eastAsia" w:ascii="宋体" w:hAnsi="宋体" w:eastAsia="宋体" w:cs="宋体"/>
          <w:color w:val="auto"/>
          <w:sz w:val="21"/>
          <w:szCs w:val="21"/>
          <w:highlight w:val="none"/>
        </w:rPr>
        <w:t>2</w:t>
      </w:r>
      <w:r>
        <w:rPr>
          <w:rStyle w:val="11"/>
          <w:rFonts w:hint="eastAsia" w:ascii="宋体" w:hAnsi="宋体" w:eastAsia="宋体" w:cs="宋体"/>
          <w:color w:val="auto"/>
          <w:sz w:val="21"/>
          <w:szCs w:val="21"/>
          <w:highlight w:val="none"/>
          <w:lang w:val="en-US" w:eastAsia="zh-CN"/>
        </w:rPr>
        <w:t>1</w:t>
      </w:r>
      <w:r>
        <w:rPr>
          <w:rStyle w:val="11"/>
          <w:rFonts w:hint="eastAsia" w:ascii="宋体" w:hAnsi="宋体" w:eastAsia="宋体" w:cs="宋体"/>
          <w:color w:val="auto"/>
          <w:sz w:val="21"/>
          <w:szCs w:val="21"/>
          <w:highlight w:val="none"/>
        </w:rPr>
        <w:t>.乙方原料采购应按国家餐饮类采购相关规定执行，所进原料质量符合国家卫生标准。</w:t>
      </w:r>
    </w:p>
    <w:p w14:paraId="690A9624">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color w:val="auto"/>
          <w:sz w:val="21"/>
          <w:szCs w:val="21"/>
          <w:highlight w:val="none"/>
        </w:rPr>
      </w:pPr>
      <w:r>
        <w:rPr>
          <w:rStyle w:val="11"/>
          <w:rFonts w:hint="eastAsia" w:ascii="宋体" w:hAnsi="宋体" w:eastAsia="宋体" w:cs="宋体"/>
          <w:color w:val="auto"/>
          <w:sz w:val="21"/>
          <w:szCs w:val="21"/>
          <w:highlight w:val="none"/>
        </w:rPr>
        <w:t>2</w:t>
      </w:r>
      <w:r>
        <w:rPr>
          <w:rStyle w:val="11"/>
          <w:rFonts w:hint="eastAsia" w:ascii="宋体" w:hAnsi="宋体" w:eastAsia="宋体" w:cs="宋体"/>
          <w:color w:val="auto"/>
          <w:sz w:val="21"/>
          <w:szCs w:val="21"/>
          <w:highlight w:val="none"/>
          <w:lang w:val="en-US" w:eastAsia="zh-CN"/>
        </w:rPr>
        <w:t>2</w:t>
      </w:r>
      <w:r>
        <w:rPr>
          <w:rStyle w:val="11"/>
          <w:rFonts w:hint="eastAsia" w:ascii="宋体" w:hAnsi="宋体" w:eastAsia="宋体" w:cs="宋体"/>
          <w:color w:val="auto"/>
          <w:sz w:val="21"/>
          <w:szCs w:val="21"/>
          <w:highlight w:val="none"/>
        </w:rPr>
        <w:t>.在甲方召开餐厅工作会议时，乙方管理人员应亲自到场参加，听取职工代表及职能部门意见，及时做出相应调整，提高服务质量。</w:t>
      </w:r>
    </w:p>
    <w:p w14:paraId="237A4CBB">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color w:val="auto"/>
          <w:sz w:val="21"/>
          <w:szCs w:val="21"/>
          <w:highlight w:val="none"/>
        </w:rPr>
      </w:pPr>
      <w:r>
        <w:rPr>
          <w:rStyle w:val="11"/>
          <w:rFonts w:hint="eastAsia" w:ascii="宋体" w:hAnsi="宋体" w:eastAsia="宋体" w:cs="宋体"/>
          <w:color w:val="auto"/>
          <w:sz w:val="21"/>
          <w:szCs w:val="21"/>
          <w:highlight w:val="none"/>
        </w:rPr>
        <w:t>2</w:t>
      </w:r>
      <w:r>
        <w:rPr>
          <w:rStyle w:val="11"/>
          <w:rFonts w:hint="eastAsia" w:ascii="宋体" w:hAnsi="宋体" w:eastAsia="宋体" w:cs="宋体"/>
          <w:color w:val="auto"/>
          <w:sz w:val="21"/>
          <w:szCs w:val="21"/>
          <w:highlight w:val="none"/>
          <w:lang w:val="en-US" w:eastAsia="zh-CN"/>
        </w:rPr>
        <w:t>3</w:t>
      </w:r>
      <w:r>
        <w:rPr>
          <w:rStyle w:val="11"/>
          <w:rFonts w:hint="eastAsia" w:ascii="宋体" w:hAnsi="宋体" w:eastAsia="宋体" w:cs="宋体"/>
          <w:color w:val="auto"/>
          <w:sz w:val="21"/>
          <w:szCs w:val="21"/>
          <w:highlight w:val="none"/>
        </w:rPr>
        <w:t>.如遇非甲方原因突发停水、停电、停气等突发事件立即启动应急预案，积极做好应对措施。</w:t>
      </w:r>
    </w:p>
    <w:p w14:paraId="43BA9509">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color w:val="auto"/>
          <w:sz w:val="21"/>
          <w:szCs w:val="21"/>
          <w:highlight w:val="none"/>
        </w:rPr>
      </w:pPr>
      <w:r>
        <w:rPr>
          <w:rStyle w:val="11"/>
          <w:rFonts w:hint="eastAsia" w:ascii="宋体" w:hAnsi="宋体" w:eastAsia="宋体" w:cs="宋体"/>
          <w:color w:val="auto"/>
          <w:sz w:val="21"/>
          <w:szCs w:val="21"/>
          <w:highlight w:val="none"/>
        </w:rPr>
        <w:t>2</w:t>
      </w:r>
      <w:r>
        <w:rPr>
          <w:rStyle w:val="11"/>
          <w:rFonts w:hint="eastAsia" w:ascii="宋体" w:hAnsi="宋体" w:eastAsia="宋体" w:cs="宋体"/>
          <w:color w:val="auto"/>
          <w:sz w:val="21"/>
          <w:szCs w:val="21"/>
          <w:highlight w:val="none"/>
          <w:lang w:val="en-US" w:eastAsia="zh-CN"/>
        </w:rPr>
        <w:t>4</w:t>
      </w:r>
      <w:r>
        <w:rPr>
          <w:rStyle w:val="11"/>
          <w:rFonts w:hint="eastAsia" w:ascii="宋体" w:hAnsi="宋体" w:eastAsia="宋体" w:cs="宋体"/>
          <w:color w:val="auto"/>
          <w:sz w:val="21"/>
          <w:szCs w:val="21"/>
          <w:highlight w:val="none"/>
        </w:rPr>
        <w:t>.未经甲方同意，乙方不得转让和分包合同项目，不得将本餐厅管理服务转让给第三方。</w:t>
      </w:r>
    </w:p>
    <w:p w14:paraId="7C00A508">
      <w:pPr>
        <w:pStyle w:val="2"/>
        <w:spacing w:line="360" w:lineRule="auto"/>
        <w:rPr>
          <w:rFonts w:hint="eastAsia" w:ascii="宋体" w:hAnsi="宋体" w:eastAsia="宋体" w:cs="宋体"/>
          <w:color w:val="auto"/>
          <w:sz w:val="21"/>
          <w:szCs w:val="21"/>
          <w:highlight w:val="none"/>
        </w:rPr>
      </w:pPr>
      <w:r>
        <w:rPr>
          <w:rStyle w:val="11"/>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2</w:t>
      </w:r>
      <w:r>
        <w:rPr>
          <w:rFonts w:hint="eastAsia" w:ascii="宋体" w:hAnsi="宋体" w:eastAsia="宋体" w:cs="宋体"/>
          <w:color w:val="auto"/>
          <w:sz w:val="21"/>
          <w:szCs w:val="21"/>
          <w:highlight w:val="none"/>
          <w:lang w:val="en-US" w:eastAsia="zh-CN"/>
        </w:rPr>
        <w:t>5.</w:t>
      </w:r>
      <w:r>
        <w:rPr>
          <w:rStyle w:val="11"/>
          <w:rFonts w:hint="eastAsia" w:ascii="宋体" w:hAnsi="宋体" w:eastAsia="宋体" w:cs="宋体"/>
          <w:color w:val="auto"/>
          <w:sz w:val="21"/>
          <w:szCs w:val="21"/>
          <w:highlight w:val="none"/>
        </w:rPr>
        <w:t>履约保证</w:t>
      </w:r>
    </w:p>
    <w:p w14:paraId="45C9229F">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color w:val="auto"/>
          <w:sz w:val="21"/>
          <w:szCs w:val="21"/>
          <w:highlight w:val="none"/>
        </w:rPr>
      </w:pPr>
      <w:r>
        <w:rPr>
          <w:rStyle w:val="11"/>
          <w:rFonts w:hint="eastAsia" w:ascii="宋体" w:hAnsi="宋体" w:eastAsia="宋体" w:cs="宋体"/>
          <w:color w:val="auto"/>
          <w:sz w:val="21"/>
          <w:szCs w:val="21"/>
          <w:highlight w:val="none"/>
          <w:lang w:val="en-US" w:eastAsia="zh-CN"/>
        </w:rPr>
        <w:t>(1）</w:t>
      </w:r>
      <w:r>
        <w:rPr>
          <w:rStyle w:val="11"/>
          <w:rFonts w:hint="eastAsia" w:ascii="宋体" w:hAnsi="宋体" w:eastAsia="宋体" w:cs="宋体"/>
          <w:color w:val="auto"/>
          <w:sz w:val="21"/>
          <w:szCs w:val="21"/>
          <w:highlight w:val="none"/>
          <w:lang w:eastAsia="zh-CN"/>
        </w:rPr>
        <w:t>本次招标资金劳务总费用的</w:t>
      </w:r>
      <w:r>
        <w:rPr>
          <w:rStyle w:val="11"/>
          <w:rFonts w:hint="eastAsia" w:ascii="宋体" w:hAnsi="宋体" w:eastAsia="宋体" w:cs="宋体"/>
          <w:color w:val="auto"/>
          <w:sz w:val="21"/>
          <w:szCs w:val="21"/>
          <w:highlight w:val="none"/>
          <w:lang w:val="en-US" w:eastAsia="zh-CN"/>
        </w:rPr>
        <w:t>15％作为</w:t>
      </w:r>
      <w:r>
        <w:rPr>
          <w:rStyle w:val="11"/>
          <w:rFonts w:hint="eastAsia" w:ascii="宋体" w:hAnsi="宋体" w:eastAsia="宋体" w:cs="宋体"/>
          <w:color w:val="auto"/>
          <w:sz w:val="21"/>
          <w:szCs w:val="21"/>
          <w:highlight w:val="none"/>
        </w:rPr>
        <w:t>采购单位对服务单位日常管理绩效考核的奖惩预留资金，使用根据考核情况具体计算后据实拨付。</w:t>
      </w:r>
    </w:p>
    <w:p w14:paraId="7B5E9A5E">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color w:val="auto"/>
          <w:sz w:val="21"/>
          <w:szCs w:val="21"/>
          <w:highlight w:val="none"/>
        </w:rPr>
      </w:pPr>
      <w:r>
        <w:rPr>
          <w:rStyle w:val="11"/>
          <w:rFonts w:hint="eastAsia" w:ascii="宋体" w:hAnsi="宋体" w:eastAsia="宋体" w:cs="宋体"/>
          <w:color w:val="auto"/>
          <w:sz w:val="21"/>
          <w:szCs w:val="21"/>
          <w:highlight w:val="none"/>
          <w:lang w:val="en-US" w:eastAsia="zh-CN"/>
        </w:rPr>
        <w:t>(2）从劳务总费用中预留10000元，</w:t>
      </w:r>
      <w:r>
        <w:rPr>
          <w:rStyle w:val="11"/>
          <w:rFonts w:hint="eastAsia" w:ascii="宋体" w:hAnsi="宋体" w:eastAsia="宋体" w:cs="宋体"/>
          <w:color w:val="auto"/>
          <w:sz w:val="21"/>
          <w:szCs w:val="21"/>
          <w:highlight w:val="none"/>
        </w:rPr>
        <w:t>为采购单位对工作人员评优奖励资金，资金用于对优秀员工奖励，使用按实际发生，据实结算。</w:t>
      </w:r>
    </w:p>
    <w:p w14:paraId="435D3CB7">
      <w:pPr>
        <w:keepNext w:val="0"/>
        <w:keepLines w:val="0"/>
        <w:pageBreakBefore w:val="0"/>
        <w:kinsoku/>
        <w:overflowPunct/>
        <w:topLinePunct w:val="0"/>
        <w:autoSpaceDE/>
        <w:autoSpaceDN/>
        <w:bidi w:val="0"/>
        <w:snapToGrid/>
        <w:spacing w:line="360" w:lineRule="auto"/>
        <w:ind w:firstLine="315" w:firstLineChars="15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.合同期内，乙方要全面完成政府采购贫困地区农副产品扶贫832平台采购工作，采购平台农副产品总金额不少于年度蔬菜类材料采购总金额的10%。</w:t>
      </w:r>
    </w:p>
    <w:p w14:paraId="7FE9A233">
      <w:pPr>
        <w:pStyle w:val="2"/>
        <w:keepNext w:val="0"/>
        <w:keepLines w:val="0"/>
        <w:pageBreakBefore w:val="0"/>
        <w:kinsoku/>
        <w:overflowPunct/>
        <w:topLinePunct w:val="0"/>
        <w:autoSpaceDE/>
        <w:autoSpaceDN/>
        <w:bidi w:val="0"/>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w:t>
      </w: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.合同期内，乙方应自觉遵守与甲方和银行签订的资金监管协议，不随意使用监管账户中的资金，若因乙方不遵守协议引起的资金风险，造成的一切损失由乙方承担，并负相应的法律责任。</w:t>
      </w:r>
    </w:p>
    <w:p w14:paraId="592D6F1F">
      <w:pPr>
        <w:keepNext w:val="0"/>
        <w:keepLines w:val="0"/>
        <w:pageBreakBefore w:val="0"/>
        <w:kinsoku/>
        <w:overflowPunct/>
        <w:topLinePunct w:val="0"/>
        <w:autoSpaceDE/>
        <w:autoSpaceDN/>
        <w:bidi w:val="0"/>
        <w:snapToGrid/>
        <w:spacing w:line="360" w:lineRule="auto"/>
        <w:ind w:firstLine="422" w:firstLineChars="200"/>
        <w:textAlignment w:val="auto"/>
        <w:rPr>
          <w:rFonts w:hint="eastAsia" w:ascii="宋体" w:hAnsi="宋体" w:eastAsia="宋体" w:cs="宋体"/>
          <w:b/>
          <w:bCs/>
          <w:color w:val="auto"/>
          <w:sz w:val="21"/>
          <w:szCs w:val="21"/>
          <w:highlight w:val="none"/>
        </w:rPr>
      </w:pPr>
      <w:r>
        <w:rPr>
          <w:rStyle w:val="11"/>
          <w:rFonts w:hint="eastAsia" w:ascii="宋体" w:hAnsi="宋体" w:eastAsia="宋体" w:cs="宋体"/>
          <w:b/>
          <w:bCs/>
          <w:color w:val="auto"/>
          <w:sz w:val="21"/>
          <w:szCs w:val="21"/>
          <w:highlight w:val="none"/>
        </w:rPr>
        <w:t>第五条 违约责任</w:t>
      </w:r>
    </w:p>
    <w:p w14:paraId="6C4ECE91">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按《中华人民共和国政府采购法》《中华人民共和国</w:t>
      </w:r>
      <w:r>
        <w:rPr>
          <w:rFonts w:hint="eastAsia" w:ascii="宋体" w:hAnsi="宋体" w:eastAsia="宋体" w:cs="宋体"/>
          <w:color w:val="auto"/>
          <w:sz w:val="21"/>
          <w:szCs w:val="21"/>
          <w:highlight w:val="none"/>
          <w:lang w:eastAsia="zh-CN"/>
        </w:rPr>
        <w:t>民法典</w:t>
      </w:r>
      <w:r>
        <w:rPr>
          <w:rFonts w:hint="eastAsia" w:ascii="宋体" w:hAnsi="宋体" w:eastAsia="宋体" w:cs="宋体"/>
          <w:color w:val="auto"/>
          <w:sz w:val="21"/>
          <w:szCs w:val="21"/>
          <w:highlight w:val="none"/>
        </w:rPr>
        <w:t>》中的相关条款执行。未按合同或招标文件要求提供服务或供应的服务质量不能满足甲方技术要求，甲方有权终止合同，甚至对乙方违约行为进行追究</w:t>
      </w:r>
      <w:r>
        <w:rPr>
          <w:rStyle w:val="11"/>
          <w:rFonts w:hint="eastAsia" w:ascii="宋体" w:hAnsi="宋体" w:eastAsia="宋体" w:cs="宋体"/>
          <w:color w:val="auto"/>
          <w:sz w:val="21"/>
          <w:szCs w:val="21"/>
          <w:highlight w:val="none"/>
        </w:rPr>
        <w:t>：</w:t>
      </w:r>
    </w:p>
    <w:p w14:paraId="7D754106">
      <w:pPr>
        <w:keepNext w:val="0"/>
        <w:keepLines w:val="0"/>
        <w:pageBreakBefore w:val="0"/>
        <w:widowControl/>
        <w:kinsoku/>
        <w:overflowPunct/>
        <w:topLinePunct w:val="0"/>
        <w:autoSpaceDE/>
        <w:autoSpaceDN/>
        <w:bidi w:val="0"/>
        <w:snapToGrid/>
        <w:spacing w:line="36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auto"/>
          <w:sz w:val="21"/>
          <w:szCs w:val="21"/>
          <w:highlight w:val="none"/>
        </w:rPr>
        <w:t>1.甲、乙双方必须信守合同，任何一方违反本合同的规定，应根据违约的情况，按2000-10000元向对方支付一次性违约金，造成较大损失的</w:t>
      </w:r>
      <w:r>
        <w:rPr>
          <w:rFonts w:hint="eastAsia" w:ascii="宋体" w:hAnsi="宋体" w:eastAsia="宋体" w:cs="宋体"/>
          <w:color w:val="000000"/>
          <w:sz w:val="21"/>
          <w:szCs w:val="21"/>
          <w:highlight w:val="none"/>
        </w:rPr>
        <w:t xml:space="preserve">按差额进行赔偿。 </w:t>
      </w:r>
    </w:p>
    <w:p w14:paraId="12E3424E">
      <w:pPr>
        <w:keepNext w:val="0"/>
        <w:keepLines w:val="0"/>
        <w:pageBreakBefore w:val="0"/>
        <w:widowControl/>
        <w:kinsoku/>
        <w:overflowPunct/>
        <w:topLinePunct w:val="0"/>
        <w:autoSpaceDE/>
        <w:autoSpaceDN/>
        <w:bidi w:val="0"/>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2.日常考评（</w:t>
      </w:r>
      <w:r>
        <w:rPr>
          <w:rFonts w:hint="eastAsia" w:ascii="宋体" w:hAnsi="宋体" w:eastAsia="宋体" w:cs="宋体"/>
          <w:color w:val="auto"/>
          <w:sz w:val="21"/>
          <w:szCs w:val="21"/>
          <w:highlight w:val="none"/>
          <w:lang w:eastAsia="zh-CN"/>
        </w:rPr>
        <w:t>详见考核办法及考核表</w:t>
      </w:r>
      <w:r>
        <w:rPr>
          <w:rFonts w:hint="eastAsia" w:ascii="宋体" w:hAnsi="宋体" w:eastAsia="宋体" w:cs="宋体"/>
          <w:color w:val="auto"/>
          <w:sz w:val="21"/>
          <w:szCs w:val="21"/>
          <w:highlight w:val="none"/>
        </w:rPr>
        <w:t>）：</w:t>
      </w:r>
    </w:p>
    <w:p w14:paraId="1B5743F7">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color w:val="auto"/>
          <w:sz w:val="21"/>
          <w:szCs w:val="21"/>
          <w:highlight w:val="none"/>
        </w:rPr>
      </w:pPr>
      <w:r>
        <w:rPr>
          <w:rStyle w:val="11"/>
          <w:rFonts w:hint="eastAsia" w:ascii="宋体" w:hAnsi="宋体" w:eastAsia="宋体" w:cs="宋体"/>
          <w:color w:val="auto"/>
          <w:sz w:val="21"/>
          <w:szCs w:val="21"/>
          <w:highlight w:val="none"/>
          <w:lang w:val="en-US"/>
        </w:rPr>
        <w:t>(1</w:t>
      </w:r>
      <w:r>
        <w:rPr>
          <w:rStyle w:val="11"/>
          <w:rFonts w:hint="eastAsia" w:ascii="宋体" w:hAnsi="宋体" w:eastAsia="宋体" w:cs="宋体"/>
          <w:color w:val="auto"/>
          <w:sz w:val="21"/>
          <w:szCs w:val="21"/>
          <w:highlight w:val="none"/>
          <w:lang w:val="en-US" w:eastAsia="zh-CN"/>
        </w:rPr>
        <w:t>）</w:t>
      </w:r>
      <w:r>
        <w:rPr>
          <w:rStyle w:val="11"/>
          <w:rFonts w:hint="eastAsia" w:ascii="宋体" w:hAnsi="宋体" w:eastAsia="宋体" w:cs="宋体"/>
          <w:color w:val="auto"/>
          <w:sz w:val="21"/>
          <w:szCs w:val="21"/>
          <w:highlight w:val="none"/>
        </w:rPr>
        <w:t>由</w:t>
      </w:r>
      <w:r>
        <w:rPr>
          <w:rStyle w:val="11"/>
          <w:rFonts w:hint="eastAsia" w:ascii="宋体" w:hAnsi="宋体" w:eastAsia="宋体" w:cs="宋体"/>
          <w:color w:val="auto"/>
          <w:sz w:val="21"/>
          <w:szCs w:val="21"/>
          <w:highlight w:val="none"/>
          <w:lang w:eastAsia="zh-CN"/>
        </w:rPr>
        <w:t>餐饮管理人员</w:t>
      </w:r>
      <w:r>
        <w:rPr>
          <w:rStyle w:val="11"/>
          <w:rFonts w:hint="eastAsia" w:ascii="宋体" w:hAnsi="宋体" w:eastAsia="宋体" w:cs="宋体"/>
          <w:color w:val="auto"/>
          <w:sz w:val="21"/>
          <w:szCs w:val="21"/>
          <w:highlight w:val="none"/>
        </w:rPr>
        <w:t>负责日常性检查</w:t>
      </w:r>
      <w:r>
        <w:rPr>
          <w:rStyle w:val="11"/>
          <w:rFonts w:hint="eastAsia" w:ascii="宋体" w:hAnsi="宋体" w:eastAsia="宋体" w:cs="宋体"/>
          <w:color w:val="auto"/>
          <w:sz w:val="21"/>
          <w:szCs w:val="21"/>
          <w:highlight w:val="none"/>
          <w:lang w:eastAsia="zh-CN"/>
        </w:rPr>
        <w:t>（周巡查），</w:t>
      </w:r>
      <w:r>
        <w:rPr>
          <w:rStyle w:val="11"/>
          <w:rFonts w:hint="eastAsia" w:ascii="宋体" w:hAnsi="宋体" w:eastAsia="宋体" w:cs="宋体"/>
          <w:color w:val="auto"/>
          <w:sz w:val="21"/>
          <w:szCs w:val="21"/>
          <w:highlight w:val="none"/>
        </w:rPr>
        <w:t>每</w:t>
      </w:r>
      <w:r>
        <w:rPr>
          <w:rStyle w:val="11"/>
          <w:rFonts w:hint="eastAsia" w:ascii="宋体" w:hAnsi="宋体" w:eastAsia="宋体" w:cs="宋体"/>
          <w:color w:val="auto"/>
          <w:sz w:val="21"/>
          <w:szCs w:val="21"/>
          <w:highlight w:val="none"/>
          <w:lang w:eastAsia="zh-CN"/>
        </w:rPr>
        <w:t>周</w:t>
      </w:r>
      <w:r>
        <w:rPr>
          <w:rStyle w:val="11"/>
          <w:rFonts w:hint="eastAsia" w:ascii="宋体" w:hAnsi="宋体" w:eastAsia="宋体" w:cs="宋体"/>
          <w:color w:val="auto"/>
          <w:sz w:val="21"/>
          <w:szCs w:val="21"/>
          <w:highlight w:val="none"/>
        </w:rPr>
        <w:t>对</w:t>
      </w:r>
      <w:r>
        <w:rPr>
          <w:rStyle w:val="11"/>
          <w:rFonts w:hint="eastAsia" w:ascii="宋体" w:hAnsi="宋体" w:eastAsia="宋体" w:cs="宋体"/>
          <w:color w:val="auto"/>
          <w:sz w:val="21"/>
          <w:szCs w:val="21"/>
          <w:highlight w:val="none"/>
          <w:lang w:eastAsia="zh-CN"/>
        </w:rPr>
        <w:t>餐饮工作区服务工作开展</w:t>
      </w:r>
      <w:r>
        <w:rPr>
          <w:rStyle w:val="11"/>
          <w:rFonts w:hint="eastAsia" w:ascii="宋体" w:hAnsi="宋体" w:eastAsia="宋体" w:cs="宋体"/>
          <w:color w:val="auto"/>
          <w:sz w:val="21"/>
          <w:szCs w:val="21"/>
          <w:highlight w:val="none"/>
        </w:rPr>
        <w:t>情况进行常规</w:t>
      </w:r>
      <w:r>
        <w:rPr>
          <w:rStyle w:val="11"/>
          <w:rFonts w:hint="eastAsia" w:ascii="宋体" w:hAnsi="宋体" w:eastAsia="宋体" w:cs="宋体"/>
          <w:color w:val="auto"/>
          <w:sz w:val="21"/>
          <w:szCs w:val="21"/>
          <w:highlight w:val="none"/>
          <w:lang w:eastAsia="zh-CN"/>
        </w:rPr>
        <w:t>性</w:t>
      </w:r>
      <w:r>
        <w:rPr>
          <w:rStyle w:val="11"/>
          <w:rFonts w:hint="eastAsia" w:ascii="宋体" w:hAnsi="宋体" w:eastAsia="宋体" w:cs="宋体"/>
          <w:color w:val="auto"/>
          <w:sz w:val="21"/>
          <w:szCs w:val="21"/>
          <w:highlight w:val="none"/>
        </w:rPr>
        <w:t>检查。</w:t>
      </w:r>
    </w:p>
    <w:p w14:paraId="5576F511">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color w:val="auto"/>
          <w:sz w:val="21"/>
          <w:szCs w:val="21"/>
          <w:highlight w:val="none"/>
        </w:rPr>
      </w:pPr>
      <w:r>
        <w:rPr>
          <w:rStyle w:val="11"/>
          <w:rFonts w:hint="eastAsia" w:ascii="宋体" w:hAnsi="宋体" w:eastAsia="宋体" w:cs="宋体"/>
          <w:color w:val="auto"/>
          <w:sz w:val="21"/>
          <w:szCs w:val="21"/>
          <w:highlight w:val="none"/>
          <w:lang w:val="en-US"/>
        </w:rPr>
        <w:t>(2</w:t>
      </w:r>
      <w:r>
        <w:rPr>
          <w:rStyle w:val="11"/>
          <w:rFonts w:hint="eastAsia" w:ascii="宋体" w:hAnsi="宋体" w:eastAsia="宋体" w:cs="宋体"/>
          <w:color w:val="auto"/>
          <w:sz w:val="21"/>
          <w:szCs w:val="21"/>
          <w:highlight w:val="none"/>
          <w:lang w:val="en-US" w:eastAsia="zh-CN"/>
        </w:rPr>
        <w:t>）</w:t>
      </w:r>
      <w:r>
        <w:rPr>
          <w:rStyle w:val="11"/>
          <w:rFonts w:hint="eastAsia" w:ascii="宋体" w:hAnsi="宋体" w:eastAsia="宋体" w:cs="宋体"/>
          <w:color w:val="auto"/>
          <w:sz w:val="21"/>
          <w:szCs w:val="21"/>
          <w:highlight w:val="none"/>
        </w:rPr>
        <w:t>由</w:t>
      </w:r>
      <w:r>
        <w:rPr>
          <w:rStyle w:val="11"/>
          <w:rFonts w:hint="eastAsia" w:ascii="宋体" w:hAnsi="宋体" w:eastAsia="宋体" w:cs="宋体"/>
          <w:color w:val="auto"/>
          <w:sz w:val="21"/>
          <w:szCs w:val="21"/>
          <w:highlight w:val="none"/>
          <w:lang w:eastAsia="zh-CN"/>
        </w:rPr>
        <w:t>中心</w:t>
      </w:r>
      <w:r>
        <w:rPr>
          <w:rStyle w:val="11"/>
          <w:rFonts w:hint="eastAsia" w:ascii="宋体" w:hAnsi="宋体" w:eastAsia="宋体" w:cs="宋体"/>
          <w:color w:val="auto"/>
          <w:sz w:val="21"/>
          <w:szCs w:val="21"/>
          <w:highlight w:val="none"/>
        </w:rPr>
        <w:t>分管领导</w:t>
      </w:r>
      <w:r>
        <w:rPr>
          <w:rStyle w:val="11"/>
          <w:rFonts w:hint="eastAsia" w:ascii="宋体" w:hAnsi="宋体" w:eastAsia="宋体" w:cs="宋体"/>
          <w:color w:val="auto"/>
          <w:sz w:val="21"/>
          <w:szCs w:val="21"/>
          <w:highlight w:val="none"/>
          <w:lang w:eastAsia="zh-CN"/>
        </w:rPr>
        <w:t>参加</w:t>
      </w:r>
      <w:r>
        <w:rPr>
          <w:rStyle w:val="11"/>
          <w:rFonts w:hint="eastAsia" w:ascii="宋体" w:hAnsi="宋体" w:eastAsia="宋体" w:cs="宋体"/>
          <w:color w:val="auto"/>
          <w:sz w:val="21"/>
          <w:szCs w:val="21"/>
          <w:highlight w:val="none"/>
        </w:rPr>
        <w:t>生活后勤科组织</w:t>
      </w:r>
      <w:r>
        <w:rPr>
          <w:rStyle w:val="11"/>
          <w:rFonts w:hint="eastAsia" w:ascii="宋体" w:hAnsi="宋体" w:eastAsia="宋体" w:cs="宋体"/>
          <w:color w:val="auto"/>
          <w:sz w:val="21"/>
          <w:szCs w:val="21"/>
          <w:highlight w:val="none"/>
          <w:lang w:eastAsia="zh-CN"/>
        </w:rPr>
        <w:t>进行</w:t>
      </w:r>
      <w:r>
        <w:rPr>
          <w:rStyle w:val="11"/>
          <w:rFonts w:hint="eastAsia" w:ascii="宋体" w:hAnsi="宋体" w:eastAsia="宋体" w:cs="宋体"/>
          <w:color w:val="auto"/>
          <w:sz w:val="21"/>
          <w:szCs w:val="21"/>
          <w:highlight w:val="none"/>
        </w:rPr>
        <w:t>每</w:t>
      </w:r>
      <w:r>
        <w:rPr>
          <w:rStyle w:val="11"/>
          <w:rFonts w:hint="eastAsia" w:ascii="宋体" w:hAnsi="宋体" w:eastAsia="宋体" w:cs="宋体"/>
          <w:color w:val="auto"/>
          <w:sz w:val="21"/>
          <w:szCs w:val="21"/>
          <w:highlight w:val="none"/>
          <w:lang w:eastAsia="zh-CN"/>
        </w:rPr>
        <w:t>月</w:t>
      </w:r>
      <w:r>
        <w:rPr>
          <w:rStyle w:val="11"/>
          <w:rFonts w:hint="eastAsia" w:ascii="宋体" w:hAnsi="宋体" w:eastAsia="宋体" w:cs="宋体"/>
          <w:color w:val="auto"/>
          <w:sz w:val="21"/>
          <w:szCs w:val="21"/>
          <w:highlight w:val="none"/>
        </w:rPr>
        <w:t>一次的</w:t>
      </w:r>
      <w:r>
        <w:rPr>
          <w:rStyle w:val="11"/>
          <w:rFonts w:hint="eastAsia" w:ascii="宋体" w:hAnsi="宋体" w:eastAsia="宋体" w:cs="宋体"/>
          <w:color w:val="auto"/>
          <w:sz w:val="21"/>
          <w:szCs w:val="21"/>
          <w:highlight w:val="none"/>
          <w:lang w:eastAsia="zh-CN"/>
        </w:rPr>
        <w:t>月度</w:t>
      </w:r>
      <w:r>
        <w:rPr>
          <w:rStyle w:val="11"/>
          <w:rFonts w:hint="eastAsia" w:ascii="宋体" w:hAnsi="宋体" w:eastAsia="宋体" w:cs="宋体"/>
          <w:color w:val="auto"/>
          <w:sz w:val="21"/>
          <w:szCs w:val="21"/>
          <w:highlight w:val="none"/>
        </w:rPr>
        <w:t>考核。</w:t>
      </w:r>
      <w:r>
        <w:rPr>
          <w:rStyle w:val="11"/>
          <w:rFonts w:hint="eastAsia" w:ascii="宋体" w:hAnsi="宋体" w:eastAsia="宋体" w:cs="宋体"/>
          <w:color w:val="auto"/>
          <w:sz w:val="21"/>
          <w:szCs w:val="21"/>
          <w:highlight w:val="none"/>
          <w:lang w:eastAsia="zh-CN"/>
        </w:rPr>
        <w:t>对照</w:t>
      </w:r>
      <w:r>
        <w:rPr>
          <w:rStyle w:val="11"/>
          <w:rFonts w:hint="eastAsia" w:ascii="宋体" w:hAnsi="宋体" w:eastAsia="宋体" w:cs="宋体"/>
          <w:color w:val="auto"/>
          <w:sz w:val="21"/>
          <w:szCs w:val="21"/>
          <w:highlight w:val="none"/>
        </w:rPr>
        <w:t>《区委、区政府集中办公区</w:t>
      </w:r>
      <w:r>
        <w:rPr>
          <w:rStyle w:val="11"/>
          <w:rFonts w:hint="eastAsia" w:ascii="宋体" w:hAnsi="宋体" w:eastAsia="宋体" w:cs="宋体"/>
          <w:color w:val="auto"/>
          <w:sz w:val="21"/>
          <w:szCs w:val="21"/>
          <w:highlight w:val="none"/>
          <w:lang w:eastAsia="zh-CN"/>
        </w:rPr>
        <w:t>餐饮</w:t>
      </w:r>
      <w:r>
        <w:rPr>
          <w:rStyle w:val="11"/>
          <w:rFonts w:hint="eastAsia" w:ascii="宋体" w:hAnsi="宋体" w:eastAsia="宋体" w:cs="宋体"/>
          <w:color w:val="auto"/>
          <w:sz w:val="21"/>
          <w:szCs w:val="21"/>
          <w:highlight w:val="none"/>
        </w:rPr>
        <w:t>服务工作标准》和实际工作效果等情况</w:t>
      </w:r>
      <w:r>
        <w:rPr>
          <w:rStyle w:val="11"/>
          <w:rFonts w:hint="eastAsia" w:ascii="宋体" w:hAnsi="宋体" w:eastAsia="宋体" w:cs="宋体"/>
          <w:color w:val="auto"/>
          <w:sz w:val="21"/>
          <w:szCs w:val="21"/>
          <w:highlight w:val="none"/>
          <w:lang w:eastAsia="zh-CN"/>
        </w:rPr>
        <w:t>进行打分</w:t>
      </w:r>
      <w:r>
        <w:rPr>
          <w:rStyle w:val="11"/>
          <w:rFonts w:hint="eastAsia" w:ascii="宋体" w:hAnsi="宋体" w:eastAsia="宋体" w:cs="宋体"/>
          <w:color w:val="auto"/>
          <w:sz w:val="21"/>
          <w:szCs w:val="21"/>
          <w:highlight w:val="none"/>
        </w:rPr>
        <w:t>。</w:t>
      </w:r>
    </w:p>
    <w:p w14:paraId="5BE04388">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color w:val="auto"/>
          <w:sz w:val="21"/>
          <w:szCs w:val="21"/>
          <w:highlight w:val="none"/>
        </w:rPr>
      </w:pPr>
      <w:r>
        <w:rPr>
          <w:rStyle w:val="11"/>
          <w:rFonts w:hint="eastAsia" w:ascii="宋体" w:hAnsi="宋体" w:eastAsia="宋体" w:cs="宋体"/>
          <w:color w:val="auto"/>
          <w:sz w:val="21"/>
          <w:szCs w:val="21"/>
          <w:highlight w:val="none"/>
          <w:lang w:val="en-US"/>
        </w:rPr>
        <w:t>(3</w:t>
      </w:r>
      <w:r>
        <w:rPr>
          <w:rStyle w:val="11"/>
          <w:rFonts w:hint="eastAsia" w:ascii="宋体" w:hAnsi="宋体" w:eastAsia="宋体" w:cs="宋体"/>
          <w:color w:val="auto"/>
          <w:sz w:val="21"/>
          <w:szCs w:val="21"/>
          <w:highlight w:val="none"/>
          <w:lang w:val="en-US" w:eastAsia="zh-CN"/>
        </w:rPr>
        <w:t>）</w:t>
      </w:r>
      <w:r>
        <w:rPr>
          <w:rStyle w:val="11"/>
          <w:rFonts w:hint="eastAsia" w:ascii="宋体" w:hAnsi="宋体" w:eastAsia="宋体" w:cs="宋体"/>
          <w:color w:val="auto"/>
          <w:sz w:val="21"/>
          <w:szCs w:val="21"/>
          <w:highlight w:val="none"/>
        </w:rPr>
        <w:t>由中心主要领导、分管领导</w:t>
      </w:r>
      <w:r>
        <w:rPr>
          <w:rStyle w:val="11"/>
          <w:rFonts w:hint="eastAsia" w:ascii="宋体" w:hAnsi="宋体" w:eastAsia="宋体" w:cs="宋体"/>
          <w:color w:val="auto"/>
          <w:sz w:val="21"/>
          <w:szCs w:val="21"/>
          <w:highlight w:val="none"/>
          <w:lang w:eastAsia="zh-CN"/>
        </w:rPr>
        <w:t>参加，生活后勤科组织依据日常检查情况和月度考核情况</w:t>
      </w:r>
      <w:r>
        <w:rPr>
          <w:rStyle w:val="11"/>
          <w:rFonts w:hint="eastAsia" w:ascii="宋体" w:hAnsi="宋体" w:eastAsia="宋体" w:cs="宋体"/>
          <w:color w:val="auto"/>
          <w:sz w:val="21"/>
          <w:szCs w:val="21"/>
          <w:highlight w:val="none"/>
        </w:rPr>
        <w:t>对</w:t>
      </w:r>
      <w:r>
        <w:rPr>
          <w:rStyle w:val="11"/>
          <w:rFonts w:hint="eastAsia" w:ascii="宋体" w:hAnsi="宋体" w:eastAsia="宋体" w:cs="宋体"/>
          <w:color w:val="auto"/>
          <w:sz w:val="21"/>
          <w:szCs w:val="21"/>
          <w:highlight w:val="none"/>
          <w:lang w:eastAsia="zh-CN"/>
        </w:rPr>
        <w:t>餐饮服务</w:t>
      </w:r>
      <w:r>
        <w:rPr>
          <w:rStyle w:val="11"/>
          <w:rFonts w:hint="eastAsia" w:ascii="宋体" w:hAnsi="宋体" w:eastAsia="宋体" w:cs="宋体"/>
          <w:color w:val="auto"/>
          <w:sz w:val="21"/>
          <w:szCs w:val="21"/>
          <w:highlight w:val="none"/>
        </w:rPr>
        <w:t>进行年度考核。年度考核总分中月度分值占60%，日常性检查占</w:t>
      </w:r>
      <w:r>
        <w:rPr>
          <w:rStyle w:val="11"/>
          <w:rFonts w:hint="eastAsia" w:ascii="宋体" w:hAnsi="宋体" w:eastAsia="宋体" w:cs="宋体"/>
          <w:color w:val="auto"/>
          <w:sz w:val="21"/>
          <w:szCs w:val="21"/>
          <w:highlight w:val="none"/>
          <w:lang w:val="en-US" w:eastAsia="zh-CN"/>
        </w:rPr>
        <w:t>4</w:t>
      </w:r>
      <w:r>
        <w:rPr>
          <w:rStyle w:val="11"/>
          <w:rFonts w:hint="eastAsia" w:ascii="宋体" w:hAnsi="宋体" w:eastAsia="宋体" w:cs="宋体"/>
          <w:color w:val="auto"/>
          <w:sz w:val="21"/>
          <w:szCs w:val="21"/>
          <w:highlight w:val="none"/>
        </w:rPr>
        <w:t>0%。单项考核内容出现事故，该项考核分值为0。</w:t>
      </w:r>
    </w:p>
    <w:p w14:paraId="30E3F2C7">
      <w:pPr>
        <w:spacing w:line="360" w:lineRule="auto"/>
        <w:ind w:firstLine="315" w:firstLineChars="150"/>
        <w:rPr>
          <w:rFonts w:hint="eastAsia" w:ascii="宋体" w:hAnsi="宋体" w:eastAsia="宋体" w:cs="宋体"/>
          <w:bCs/>
          <w:color w:val="000000"/>
          <w:sz w:val="21"/>
          <w:szCs w:val="21"/>
          <w:lang w:val="en-US" w:eastAsia="zh-CN"/>
        </w:rPr>
      </w:pPr>
      <w:r>
        <w:rPr>
          <w:rFonts w:hint="eastAsia" w:ascii="宋体" w:hAnsi="宋体" w:eastAsia="宋体" w:cs="宋体"/>
          <w:bCs/>
          <w:color w:val="000000"/>
          <w:sz w:val="21"/>
          <w:szCs w:val="21"/>
          <w:lang w:val="en-US" w:eastAsia="zh-CN"/>
        </w:rPr>
        <w:t>3</w:t>
      </w:r>
      <w:r>
        <w:rPr>
          <w:rFonts w:hint="eastAsia" w:ascii="宋体" w:hAnsi="宋体" w:eastAsia="宋体" w:cs="宋体"/>
          <w:bCs/>
          <w:color w:val="000000"/>
          <w:sz w:val="21"/>
          <w:szCs w:val="21"/>
        </w:rPr>
        <w:t>、考核结果的</w:t>
      </w:r>
      <w:r>
        <w:rPr>
          <w:rFonts w:hint="eastAsia" w:ascii="宋体" w:hAnsi="宋体" w:eastAsia="宋体" w:cs="宋体"/>
          <w:bCs/>
          <w:color w:val="000000"/>
          <w:sz w:val="21"/>
          <w:szCs w:val="21"/>
          <w:lang w:eastAsia="zh-CN"/>
        </w:rPr>
        <w:t>运用</w:t>
      </w:r>
    </w:p>
    <w:p w14:paraId="6F758D03">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color w:val="auto"/>
          <w:sz w:val="21"/>
          <w:szCs w:val="21"/>
          <w:highlight w:val="none"/>
          <w:lang w:eastAsia="zh-CN"/>
        </w:rPr>
      </w:pPr>
      <w:r>
        <w:rPr>
          <w:rStyle w:val="11"/>
          <w:rFonts w:hint="eastAsia" w:ascii="宋体" w:hAnsi="宋体" w:eastAsia="宋体" w:cs="宋体"/>
          <w:color w:val="auto"/>
          <w:sz w:val="21"/>
          <w:szCs w:val="21"/>
          <w:highlight w:val="none"/>
          <w:lang w:eastAsia="zh-CN"/>
        </w:rPr>
        <w:t>（1）日常检查中发现的问题，机关事务中心依据《集中办公区餐饮服务管理考核评分表》周巡查内容进行相应扣分，扣除的分数累计，反映在月度考核评分表中。</w:t>
      </w:r>
    </w:p>
    <w:p w14:paraId="0DC15264">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Style w:val="11"/>
          <w:rFonts w:hint="eastAsia" w:ascii="宋体" w:hAnsi="宋体" w:eastAsia="宋体" w:cs="宋体"/>
          <w:color w:val="auto"/>
          <w:sz w:val="21"/>
          <w:szCs w:val="21"/>
          <w:highlight w:val="none"/>
          <w:lang w:eastAsia="zh-CN"/>
        </w:rPr>
        <w:t>（2）月度考核平均分大于等于9</w:t>
      </w:r>
      <w:r>
        <w:rPr>
          <w:rStyle w:val="11"/>
          <w:rFonts w:hint="eastAsia" w:ascii="宋体" w:hAnsi="宋体" w:eastAsia="宋体" w:cs="宋体"/>
          <w:color w:val="auto"/>
          <w:sz w:val="21"/>
          <w:szCs w:val="21"/>
          <w:highlight w:val="none"/>
          <w:lang w:val="en-US" w:eastAsia="zh-CN"/>
        </w:rPr>
        <w:t>5</w:t>
      </w:r>
      <w:r>
        <w:rPr>
          <w:rStyle w:val="11"/>
          <w:rFonts w:hint="eastAsia" w:ascii="宋体" w:hAnsi="宋体" w:eastAsia="宋体" w:cs="宋体"/>
          <w:color w:val="auto"/>
          <w:sz w:val="21"/>
          <w:szCs w:val="21"/>
          <w:highlight w:val="none"/>
          <w:lang w:eastAsia="zh-CN"/>
        </w:rPr>
        <w:t>分，当月餐饮</w:t>
      </w:r>
      <w:r>
        <w:rPr>
          <w:rStyle w:val="11"/>
          <w:rFonts w:hint="eastAsia" w:ascii="宋体" w:hAnsi="宋体" w:eastAsia="宋体" w:cs="宋体"/>
          <w:color w:val="auto"/>
          <w:sz w:val="21"/>
          <w:szCs w:val="21"/>
          <w:highlight w:val="none"/>
          <w:lang w:val="en-US" w:eastAsia="zh-CN"/>
        </w:rPr>
        <w:t>劳务</w:t>
      </w:r>
      <w:r>
        <w:rPr>
          <w:rStyle w:val="11"/>
          <w:rFonts w:hint="eastAsia" w:ascii="宋体" w:hAnsi="宋体" w:eastAsia="宋体" w:cs="宋体"/>
          <w:color w:val="auto"/>
          <w:sz w:val="21"/>
          <w:szCs w:val="21"/>
          <w:highlight w:val="none"/>
          <w:lang w:eastAsia="zh-CN"/>
        </w:rPr>
        <w:t>费（含当月绩效考核资金）全部拨付；考评分大于等于</w:t>
      </w:r>
      <w:r>
        <w:rPr>
          <w:rStyle w:val="11"/>
          <w:rFonts w:hint="eastAsia" w:ascii="宋体" w:hAnsi="宋体" w:eastAsia="宋体" w:cs="宋体"/>
          <w:color w:val="auto"/>
          <w:sz w:val="21"/>
          <w:szCs w:val="21"/>
          <w:highlight w:val="none"/>
          <w:lang w:val="en-US" w:eastAsia="zh-CN"/>
        </w:rPr>
        <w:t>70分小于95分，每少一分，扣除</w:t>
      </w:r>
      <w:r>
        <w:rPr>
          <w:rStyle w:val="11"/>
          <w:rFonts w:hint="eastAsia" w:ascii="宋体" w:hAnsi="宋体" w:eastAsia="宋体" w:cs="宋体"/>
          <w:color w:val="auto"/>
          <w:sz w:val="21"/>
          <w:szCs w:val="21"/>
          <w:highlight w:val="none"/>
          <w:lang w:eastAsia="zh-CN"/>
        </w:rPr>
        <w:t>当月绩效考核资金</w:t>
      </w:r>
      <w:r>
        <w:rPr>
          <w:rStyle w:val="11"/>
          <w:rFonts w:hint="eastAsia" w:ascii="宋体" w:hAnsi="宋体" w:eastAsia="宋体" w:cs="宋体"/>
          <w:color w:val="auto"/>
          <w:sz w:val="21"/>
          <w:szCs w:val="21"/>
          <w:highlight w:val="none"/>
          <w:lang w:val="en-US" w:eastAsia="zh-CN"/>
        </w:rPr>
        <w:t>1100元，以此类推（考评分小于90分服务商就服务工作方面的问题向机关事务中心提供整改报告）；考评分小于70分，</w:t>
      </w:r>
      <w:r>
        <w:rPr>
          <w:rStyle w:val="11"/>
          <w:rFonts w:hint="eastAsia" w:ascii="宋体" w:hAnsi="宋体" w:eastAsia="宋体" w:cs="宋体"/>
          <w:color w:val="auto"/>
          <w:sz w:val="21"/>
          <w:szCs w:val="21"/>
          <w:highlight w:val="none"/>
          <w:lang w:eastAsia="zh-CN"/>
        </w:rPr>
        <w:t>当月绩效考核资金全部扣除；连续三个月平均得分低于</w:t>
      </w:r>
      <w:r>
        <w:rPr>
          <w:rStyle w:val="11"/>
          <w:rFonts w:hint="eastAsia" w:ascii="宋体" w:hAnsi="宋体" w:eastAsia="宋体" w:cs="宋体"/>
          <w:color w:val="auto"/>
          <w:sz w:val="21"/>
          <w:szCs w:val="21"/>
          <w:highlight w:val="none"/>
          <w:lang w:val="en-US" w:eastAsia="zh-CN"/>
        </w:rPr>
        <w:t>70分，视为年度考核不合格，机关事务中心有权终止合同。</w:t>
      </w:r>
    </w:p>
    <w:p w14:paraId="4A851EEB">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sz w:val="21"/>
          <w:szCs w:val="21"/>
          <w:lang w:val="en-US" w:eastAsia="zh-CN"/>
        </w:rPr>
      </w:pPr>
      <w:r>
        <w:rPr>
          <w:rStyle w:val="11"/>
          <w:rFonts w:hint="eastAsia" w:ascii="宋体" w:hAnsi="宋体" w:eastAsia="宋体" w:cs="宋体"/>
          <w:color w:val="auto"/>
          <w:sz w:val="21"/>
          <w:szCs w:val="21"/>
          <w:highlight w:val="none"/>
          <w:lang w:eastAsia="zh-CN"/>
        </w:rPr>
        <w:t>（3）年度考核依据当年月度考核结合日常检查情况总体进行评价。平均分大于等于9</w:t>
      </w:r>
      <w:r>
        <w:rPr>
          <w:rStyle w:val="11"/>
          <w:rFonts w:hint="eastAsia" w:ascii="宋体" w:hAnsi="宋体" w:eastAsia="宋体" w:cs="宋体"/>
          <w:color w:val="auto"/>
          <w:sz w:val="21"/>
          <w:szCs w:val="21"/>
          <w:highlight w:val="none"/>
          <w:lang w:val="en-US" w:eastAsia="zh-CN"/>
        </w:rPr>
        <w:t>5</w:t>
      </w:r>
      <w:r>
        <w:rPr>
          <w:rStyle w:val="11"/>
          <w:rFonts w:hint="eastAsia" w:ascii="宋体" w:hAnsi="宋体" w:eastAsia="宋体" w:cs="宋体"/>
          <w:color w:val="auto"/>
          <w:sz w:val="21"/>
          <w:szCs w:val="21"/>
          <w:highlight w:val="none"/>
          <w:lang w:eastAsia="zh-CN"/>
        </w:rPr>
        <w:t>分，由中心研究给予适当奖励。月度考核和年度考核结果任何一类平均分低于60分，机关事务中心有权单方面解除合同，清退出场，同时列入不良记录名单，五年内不再接受其参与服务项目的招标、竞争性谈判。</w:t>
      </w:r>
    </w:p>
    <w:p w14:paraId="1ACEA386">
      <w:pPr>
        <w:pStyle w:val="2"/>
        <w:spacing w:line="360" w:lineRule="auto"/>
        <w:ind w:firstLine="422" w:firstLineChars="200"/>
        <w:rPr>
          <w:rFonts w:hint="eastAsia" w:ascii="宋体" w:hAnsi="宋体" w:eastAsia="宋体" w:cs="宋体"/>
          <w:b/>
          <w:bCs/>
          <w:color w:val="000000"/>
          <w:sz w:val="21"/>
          <w:szCs w:val="21"/>
          <w:highlight w:val="none"/>
        </w:rPr>
      </w:pPr>
      <w:r>
        <w:rPr>
          <w:rStyle w:val="11"/>
          <w:rFonts w:hint="eastAsia" w:ascii="宋体" w:hAnsi="宋体" w:eastAsia="宋体" w:cs="宋体"/>
          <w:b/>
          <w:bCs/>
          <w:color w:val="000000"/>
          <w:sz w:val="21"/>
          <w:szCs w:val="21"/>
          <w:highlight w:val="none"/>
        </w:rPr>
        <w:t>第六条 免责条款</w:t>
      </w:r>
    </w:p>
    <w:p w14:paraId="4003EC83">
      <w:pPr>
        <w:pStyle w:val="2"/>
        <w:spacing w:line="360" w:lineRule="auto"/>
        <w:ind w:firstLine="420" w:firstLineChars="200"/>
        <w:rPr>
          <w:rFonts w:hint="eastAsia" w:ascii="宋体" w:hAnsi="宋体" w:eastAsia="宋体" w:cs="宋体"/>
          <w:color w:val="auto"/>
          <w:sz w:val="21"/>
          <w:szCs w:val="21"/>
          <w:highlight w:val="none"/>
        </w:rPr>
      </w:pPr>
      <w:r>
        <w:rPr>
          <w:rStyle w:val="11"/>
          <w:rFonts w:hint="eastAsia" w:ascii="宋体" w:hAnsi="宋体" w:eastAsia="宋体" w:cs="宋体"/>
          <w:color w:val="000000"/>
          <w:sz w:val="21"/>
          <w:szCs w:val="21"/>
          <w:highlight w:val="none"/>
        </w:rPr>
        <w:t>如因国家政策、市政建设、自然灾害以及</w:t>
      </w:r>
      <w:r>
        <w:rPr>
          <w:rStyle w:val="11"/>
          <w:rFonts w:hint="eastAsia" w:ascii="宋体" w:hAnsi="宋体" w:eastAsia="宋体" w:cs="宋体"/>
          <w:color w:val="000000"/>
          <w:sz w:val="21"/>
          <w:szCs w:val="21"/>
          <w:highlight w:val="none"/>
          <w:lang w:eastAsia="zh-CN"/>
        </w:rPr>
        <w:t>其他</w:t>
      </w:r>
      <w:r>
        <w:rPr>
          <w:rStyle w:val="11"/>
          <w:rFonts w:hint="eastAsia" w:ascii="宋体" w:hAnsi="宋体" w:eastAsia="宋体" w:cs="宋体"/>
          <w:color w:val="000000"/>
          <w:sz w:val="21"/>
          <w:szCs w:val="21"/>
          <w:highlight w:val="none"/>
        </w:rPr>
        <w:t>不可抗力因素造成本合同确需提前终止的，双方互不视为违约。双方可协商变更或解除合同</w:t>
      </w:r>
      <w:r>
        <w:rPr>
          <w:rStyle w:val="11"/>
          <w:rFonts w:hint="eastAsia" w:ascii="宋体" w:hAnsi="宋体" w:eastAsia="宋体" w:cs="宋体"/>
          <w:color w:val="auto"/>
          <w:sz w:val="21"/>
          <w:szCs w:val="21"/>
          <w:highlight w:val="none"/>
        </w:rPr>
        <w:t>，甲、乙双方均不负责任。</w:t>
      </w:r>
    </w:p>
    <w:p w14:paraId="4E6D73A0">
      <w:pPr>
        <w:keepNext w:val="0"/>
        <w:keepLines w:val="0"/>
        <w:pageBreakBefore w:val="0"/>
        <w:kinsoku/>
        <w:overflowPunct/>
        <w:topLinePunct w:val="0"/>
        <w:autoSpaceDE/>
        <w:autoSpaceDN/>
        <w:bidi w:val="0"/>
        <w:snapToGrid/>
        <w:spacing w:line="360" w:lineRule="auto"/>
        <w:ind w:firstLine="422" w:firstLineChars="200"/>
        <w:textAlignment w:val="auto"/>
        <w:rPr>
          <w:rFonts w:hint="eastAsia" w:ascii="宋体" w:hAnsi="宋体" w:eastAsia="宋体" w:cs="宋体"/>
          <w:b/>
          <w:bCs/>
          <w:color w:val="auto"/>
          <w:sz w:val="21"/>
          <w:szCs w:val="21"/>
          <w:highlight w:val="none"/>
        </w:rPr>
      </w:pPr>
      <w:r>
        <w:rPr>
          <w:rStyle w:val="11"/>
          <w:rFonts w:hint="eastAsia" w:ascii="宋体" w:hAnsi="宋体" w:eastAsia="宋体" w:cs="宋体"/>
          <w:b/>
          <w:bCs/>
          <w:color w:val="auto"/>
          <w:sz w:val="21"/>
          <w:szCs w:val="21"/>
          <w:highlight w:val="none"/>
        </w:rPr>
        <w:t>第七条 未尽事宜</w:t>
      </w:r>
    </w:p>
    <w:p w14:paraId="6A0C321B">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color w:val="auto"/>
          <w:sz w:val="21"/>
          <w:szCs w:val="21"/>
          <w:highlight w:val="none"/>
        </w:rPr>
      </w:pPr>
      <w:r>
        <w:rPr>
          <w:rStyle w:val="11"/>
          <w:rFonts w:hint="eastAsia" w:ascii="宋体" w:hAnsi="宋体" w:eastAsia="宋体" w:cs="宋体"/>
          <w:color w:val="auto"/>
          <w:sz w:val="21"/>
          <w:szCs w:val="21"/>
          <w:highlight w:val="none"/>
        </w:rPr>
        <w:t>本合同执行过程中如有未尽事宜，双方可协商处理，并签订补充协议，补充协议与本合同具有同等法律效力。</w:t>
      </w:r>
    </w:p>
    <w:p w14:paraId="186CEF2B">
      <w:pPr>
        <w:keepNext w:val="0"/>
        <w:keepLines w:val="0"/>
        <w:pageBreakBefore w:val="0"/>
        <w:kinsoku/>
        <w:overflowPunct/>
        <w:topLinePunct w:val="0"/>
        <w:autoSpaceDE/>
        <w:autoSpaceDN/>
        <w:bidi w:val="0"/>
        <w:snapToGrid/>
        <w:spacing w:line="360" w:lineRule="auto"/>
        <w:ind w:firstLine="422" w:firstLineChars="200"/>
        <w:textAlignment w:val="auto"/>
        <w:rPr>
          <w:rFonts w:hint="eastAsia" w:ascii="宋体" w:hAnsi="宋体" w:eastAsia="宋体" w:cs="宋体"/>
          <w:b/>
          <w:bCs/>
          <w:color w:val="auto"/>
          <w:sz w:val="21"/>
          <w:szCs w:val="21"/>
          <w:highlight w:val="none"/>
        </w:rPr>
      </w:pPr>
      <w:r>
        <w:rPr>
          <w:rStyle w:val="11"/>
          <w:rFonts w:hint="eastAsia" w:ascii="宋体" w:hAnsi="宋体" w:eastAsia="宋体" w:cs="宋体"/>
          <w:b/>
          <w:bCs/>
          <w:color w:val="auto"/>
          <w:sz w:val="21"/>
          <w:szCs w:val="21"/>
          <w:highlight w:val="none"/>
        </w:rPr>
        <w:t>第八条 争议解决</w:t>
      </w:r>
    </w:p>
    <w:p w14:paraId="7C7466C2">
      <w:pPr>
        <w:pStyle w:val="3"/>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color w:val="auto"/>
          <w:sz w:val="21"/>
          <w:szCs w:val="21"/>
          <w:highlight w:val="none"/>
        </w:rPr>
      </w:pPr>
      <w:r>
        <w:rPr>
          <w:rStyle w:val="11"/>
          <w:rFonts w:hint="eastAsia" w:ascii="宋体" w:hAnsi="宋体" w:eastAsia="宋体" w:cs="宋体"/>
          <w:color w:val="auto"/>
          <w:sz w:val="21"/>
          <w:szCs w:val="21"/>
          <w:highlight w:val="none"/>
        </w:rPr>
        <w:t>因本合同引起或与本合同有关的任何争议，甲、乙双方友好协商解决。协商不成的，</w:t>
      </w:r>
      <w:r>
        <w:rPr>
          <w:rFonts w:hint="eastAsia" w:ascii="宋体" w:hAnsi="宋体" w:eastAsia="宋体" w:cs="宋体"/>
          <w:color w:val="auto"/>
          <w:sz w:val="21"/>
          <w:szCs w:val="21"/>
          <w:highlight w:val="none"/>
        </w:rPr>
        <w:t>可向采购方所在地人民法院提起诉讼</w:t>
      </w:r>
      <w:r>
        <w:rPr>
          <w:rStyle w:val="11"/>
          <w:rFonts w:hint="eastAsia" w:ascii="宋体" w:hAnsi="宋体" w:eastAsia="宋体" w:cs="宋体"/>
          <w:color w:val="auto"/>
          <w:sz w:val="21"/>
          <w:szCs w:val="21"/>
          <w:highlight w:val="none"/>
        </w:rPr>
        <w:t>。</w:t>
      </w:r>
    </w:p>
    <w:p w14:paraId="68604470">
      <w:pPr>
        <w:keepNext w:val="0"/>
        <w:keepLines w:val="0"/>
        <w:pageBreakBefore w:val="0"/>
        <w:kinsoku/>
        <w:overflowPunct/>
        <w:topLinePunct w:val="0"/>
        <w:autoSpaceDE/>
        <w:autoSpaceDN/>
        <w:bidi w:val="0"/>
        <w:snapToGrid/>
        <w:spacing w:line="360" w:lineRule="auto"/>
        <w:ind w:firstLine="422" w:firstLineChars="200"/>
        <w:textAlignment w:val="auto"/>
        <w:rPr>
          <w:rFonts w:hint="eastAsia" w:ascii="宋体" w:hAnsi="宋体" w:eastAsia="宋体" w:cs="宋体"/>
          <w:b/>
          <w:bCs/>
          <w:color w:val="auto"/>
          <w:sz w:val="21"/>
          <w:szCs w:val="21"/>
          <w:highlight w:val="none"/>
        </w:rPr>
      </w:pPr>
      <w:r>
        <w:rPr>
          <w:rStyle w:val="11"/>
          <w:rFonts w:hint="eastAsia" w:ascii="宋体" w:hAnsi="宋体" w:eastAsia="宋体" w:cs="宋体"/>
          <w:b/>
          <w:bCs/>
          <w:color w:val="auto"/>
          <w:sz w:val="21"/>
          <w:szCs w:val="21"/>
          <w:highlight w:val="none"/>
        </w:rPr>
        <w:t xml:space="preserve">第九条 </w:t>
      </w:r>
      <w:r>
        <w:rPr>
          <w:rStyle w:val="11"/>
          <w:rFonts w:hint="eastAsia" w:ascii="宋体" w:hAnsi="宋体" w:eastAsia="宋体" w:cs="宋体"/>
          <w:b/>
          <w:bCs/>
          <w:color w:val="auto"/>
          <w:sz w:val="21"/>
          <w:szCs w:val="21"/>
          <w:highlight w:val="none"/>
          <w:lang w:eastAsia="zh-CN"/>
        </w:rPr>
        <w:t>其他</w:t>
      </w:r>
    </w:p>
    <w:p w14:paraId="1B7A7A77">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color w:val="auto"/>
          <w:sz w:val="21"/>
          <w:szCs w:val="21"/>
          <w:highlight w:val="none"/>
        </w:rPr>
      </w:pPr>
      <w:r>
        <w:rPr>
          <w:rStyle w:val="11"/>
          <w:rFonts w:hint="eastAsia" w:ascii="宋体" w:hAnsi="宋体" w:eastAsia="宋体" w:cs="宋体"/>
          <w:color w:val="auto"/>
          <w:sz w:val="21"/>
          <w:szCs w:val="21"/>
          <w:highlight w:val="none"/>
        </w:rPr>
        <w:t>1.本合同经甲、乙双方签字、加盖公章与骑缝章后生效。合同到期后，双方权利义务终止。</w:t>
      </w:r>
    </w:p>
    <w:p w14:paraId="34AA8906">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color w:val="auto"/>
          <w:sz w:val="21"/>
          <w:szCs w:val="21"/>
          <w:highlight w:val="none"/>
        </w:rPr>
      </w:pPr>
      <w:r>
        <w:rPr>
          <w:rStyle w:val="11"/>
          <w:rFonts w:hint="eastAsia" w:ascii="宋体" w:hAnsi="宋体" w:eastAsia="宋体" w:cs="宋体"/>
          <w:color w:val="auto"/>
          <w:sz w:val="21"/>
          <w:szCs w:val="21"/>
          <w:highlight w:val="none"/>
        </w:rPr>
        <w:t>2.本合同壹式</w:t>
      </w:r>
      <w:r>
        <w:rPr>
          <w:rStyle w:val="11"/>
          <w:rFonts w:hint="eastAsia" w:ascii="宋体" w:hAnsi="宋体" w:eastAsia="宋体" w:cs="宋体"/>
          <w:color w:val="auto"/>
          <w:sz w:val="21"/>
          <w:szCs w:val="21"/>
          <w:highlight w:val="none"/>
          <w:lang w:val="en-US" w:eastAsia="zh-CN"/>
        </w:rPr>
        <w:t>陆</w:t>
      </w:r>
      <w:r>
        <w:rPr>
          <w:rStyle w:val="11"/>
          <w:rFonts w:hint="eastAsia" w:ascii="宋体" w:hAnsi="宋体" w:eastAsia="宋体" w:cs="宋体"/>
          <w:color w:val="auto"/>
          <w:sz w:val="21"/>
          <w:szCs w:val="21"/>
          <w:highlight w:val="none"/>
        </w:rPr>
        <w:t>份，甲</w:t>
      </w:r>
      <w:r>
        <w:rPr>
          <w:rStyle w:val="11"/>
          <w:rFonts w:hint="eastAsia" w:ascii="宋体" w:hAnsi="宋体" w:eastAsia="宋体" w:cs="宋体"/>
          <w:color w:val="auto"/>
          <w:sz w:val="21"/>
          <w:szCs w:val="21"/>
          <w:highlight w:val="none"/>
          <w:lang w:val="en-US" w:eastAsia="zh-CN"/>
        </w:rPr>
        <w:t>方肆分，乙方两份</w:t>
      </w:r>
      <w:r>
        <w:rPr>
          <w:rStyle w:val="11"/>
          <w:rFonts w:hint="eastAsia" w:ascii="宋体" w:hAnsi="宋体" w:eastAsia="宋体" w:cs="宋体"/>
          <w:color w:val="auto"/>
          <w:sz w:val="21"/>
          <w:szCs w:val="21"/>
          <w:highlight w:val="none"/>
        </w:rPr>
        <w:t>，具有同等法律效力。</w:t>
      </w:r>
    </w:p>
    <w:p w14:paraId="6854FC22">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color w:val="auto"/>
          <w:sz w:val="21"/>
          <w:szCs w:val="21"/>
          <w:highlight w:val="none"/>
        </w:rPr>
      </w:pPr>
      <w:r>
        <w:rPr>
          <w:rStyle w:val="11"/>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rPr>
        <w:t>本合同在此声明下述文件是本合同的一部分，并与本合同一起阅读和解释：</w:t>
      </w:r>
    </w:p>
    <w:p w14:paraId="7946F9D4">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(1）</w:t>
      </w:r>
      <w:r>
        <w:rPr>
          <w:rFonts w:hint="eastAsia" w:ascii="宋体" w:hAnsi="宋体" w:eastAsia="宋体" w:cs="宋体"/>
          <w:color w:val="auto"/>
          <w:sz w:val="21"/>
          <w:szCs w:val="21"/>
          <w:highlight w:val="none"/>
        </w:rPr>
        <w:t>招标文件</w:t>
      </w:r>
    </w:p>
    <w:p w14:paraId="4BB6669F">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(2）</w:t>
      </w:r>
      <w:r>
        <w:rPr>
          <w:rFonts w:hint="eastAsia" w:ascii="宋体" w:hAnsi="宋体" w:eastAsia="宋体" w:cs="宋体"/>
          <w:color w:val="auto"/>
          <w:sz w:val="21"/>
          <w:szCs w:val="21"/>
          <w:highlight w:val="none"/>
        </w:rPr>
        <w:t>投标文件</w:t>
      </w:r>
    </w:p>
    <w:p w14:paraId="5A245AC5">
      <w:pPr>
        <w:pStyle w:val="14"/>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4.本合同有关附件及补充合同是本合同不可分割的组成部分，与本合同具有同等法律效力。</w:t>
      </w:r>
    </w:p>
    <w:p w14:paraId="01EA3962">
      <w:pPr>
        <w:pStyle w:val="14"/>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附件一：《安全生产</w:t>
      </w:r>
      <w:r>
        <w:rPr>
          <w:rFonts w:hint="eastAsia" w:ascii="宋体" w:hAnsi="宋体" w:eastAsia="宋体" w:cs="宋体"/>
          <w:b w:val="0"/>
          <w:color w:val="auto"/>
          <w:sz w:val="21"/>
          <w:szCs w:val="21"/>
          <w:highlight w:val="none"/>
          <w:lang w:eastAsia="zh-CN"/>
        </w:rPr>
        <w:t>和食品安全</w:t>
      </w:r>
      <w:r>
        <w:rPr>
          <w:rFonts w:hint="eastAsia" w:ascii="宋体" w:hAnsi="宋体" w:eastAsia="宋体" w:cs="宋体"/>
          <w:b w:val="0"/>
          <w:color w:val="auto"/>
          <w:sz w:val="21"/>
          <w:szCs w:val="21"/>
          <w:highlight w:val="none"/>
        </w:rPr>
        <w:t>服务合同》</w:t>
      </w:r>
    </w:p>
    <w:p w14:paraId="517767B0">
      <w:pPr>
        <w:pStyle w:val="15"/>
        <w:keepNext w:val="0"/>
        <w:keepLines w:val="0"/>
        <w:pageBreakBefore w:val="0"/>
        <w:kinsoku/>
        <w:overflowPunct/>
        <w:topLinePunct w:val="0"/>
        <w:autoSpaceDE/>
        <w:autoSpaceDN/>
        <w:bidi w:val="0"/>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附件二：《</w:t>
      </w:r>
      <w:r>
        <w:rPr>
          <w:rStyle w:val="11"/>
          <w:rFonts w:hint="eastAsia" w:ascii="宋体" w:hAnsi="宋体" w:eastAsia="宋体" w:cs="宋体"/>
          <w:color w:val="auto"/>
          <w:sz w:val="21"/>
          <w:szCs w:val="21"/>
          <w:highlight w:val="none"/>
        </w:rPr>
        <w:t>餐饮服务承包采购费明细表</w:t>
      </w:r>
      <w:r>
        <w:rPr>
          <w:rFonts w:hint="eastAsia" w:ascii="宋体" w:hAnsi="宋体" w:eastAsia="宋体" w:cs="宋体"/>
          <w:color w:val="auto"/>
          <w:sz w:val="21"/>
          <w:szCs w:val="21"/>
          <w:highlight w:val="none"/>
        </w:rPr>
        <w:t>》</w:t>
      </w:r>
    </w:p>
    <w:p w14:paraId="46119EBD">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color w:val="auto"/>
          <w:sz w:val="21"/>
          <w:szCs w:val="21"/>
          <w:highlight w:val="none"/>
        </w:rPr>
      </w:pPr>
      <w:r>
        <w:rPr>
          <w:rStyle w:val="11"/>
          <w:rFonts w:hint="eastAsia" w:ascii="宋体" w:hAnsi="宋体" w:eastAsia="宋体" w:cs="宋体"/>
          <w:color w:val="auto"/>
          <w:sz w:val="21"/>
          <w:szCs w:val="21"/>
          <w:highlight w:val="none"/>
        </w:rPr>
        <w:t>附件三：《人员配置表》</w:t>
      </w:r>
    </w:p>
    <w:p w14:paraId="4FDFE524">
      <w:pPr>
        <w:pStyle w:val="6"/>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color w:val="auto"/>
          <w:sz w:val="21"/>
          <w:szCs w:val="21"/>
          <w:highlight w:val="none"/>
        </w:rPr>
      </w:pPr>
      <w:r>
        <w:rPr>
          <w:rStyle w:val="11"/>
          <w:rFonts w:hint="eastAsia" w:ascii="宋体" w:hAnsi="宋体" w:eastAsia="宋体" w:cs="宋体"/>
          <w:color w:val="auto"/>
          <w:sz w:val="21"/>
          <w:szCs w:val="21"/>
          <w:highlight w:val="none"/>
        </w:rPr>
        <w:t>附件四：《食堂日常考核》</w:t>
      </w:r>
    </w:p>
    <w:p w14:paraId="1AA1B8DA">
      <w:pPr>
        <w:pStyle w:val="6"/>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color w:val="auto"/>
          <w:sz w:val="21"/>
          <w:szCs w:val="21"/>
          <w:highlight w:val="none"/>
        </w:rPr>
      </w:pPr>
      <w:r>
        <w:rPr>
          <w:rStyle w:val="11"/>
          <w:rFonts w:hint="eastAsia" w:ascii="宋体" w:hAnsi="宋体" w:eastAsia="宋体" w:cs="宋体"/>
          <w:color w:val="auto"/>
          <w:sz w:val="21"/>
          <w:szCs w:val="21"/>
          <w:highlight w:val="none"/>
        </w:rPr>
        <w:t>附件五：《中标通知书》</w:t>
      </w:r>
    </w:p>
    <w:p w14:paraId="4152ACF9">
      <w:pPr>
        <w:spacing w:line="360" w:lineRule="auto"/>
        <w:rPr>
          <w:rFonts w:hint="eastAsia" w:ascii="宋体" w:hAnsi="宋体" w:eastAsia="宋体" w:cs="宋体"/>
          <w:color w:val="auto"/>
          <w:sz w:val="21"/>
          <w:szCs w:val="21"/>
          <w:highlight w:val="none"/>
        </w:rPr>
      </w:pPr>
    </w:p>
    <w:p w14:paraId="718A73E4">
      <w:pPr>
        <w:spacing w:line="360" w:lineRule="auto"/>
        <w:rPr>
          <w:rFonts w:hint="eastAsia" w:ascii="宋体" w:hAnsi="宋体" w:eastAsia="宋体" w:cs="宋体"/>
          <w:color w:val="auto"/>
          <w:spacing w:val="-20"/>
          <w:sz w:val="21"/>
          <w:szCs w:val="21"/>
          <w:highlight w:val="none"/>
          <w:u w:val="single"/>
        </w:rPr>
      </w:pPr>
      <w:r>
        <w:rPr>
          <w:rFonts w:hint="eastAsia" w:ascii="宋体" w:hAnsi="宋体" w:eastAsia="宋体" w:cs="宋体"/>
          <w:color w:val="auto"/>
          <w:sz w:val="21"/>
          <w:szCs w:val="21"/>
          <w:highlight w:val="none"/>
        </w:rPr>
        <w:t>甲方：</w:t>
      </w:r>
      <w:r>
        <w:rPr>
          <w:rFonts w:hint="eastAsia" w:ascii="宋体" w:hAnsi="宋体" w:eastAsia="宋体" w:cs="宋体"/>
          <w:color w:val="auto"/>
          <w:spacing w:val="-20"/>
          <w:sz w:val="21"/>
          <w:szCs w:val="21"/>
          <w:highlight w:val="none"/>
        </w:rPr>
        <w:t xml:space="preserve">西安市临潼区机关事务服务中心     </w:t>
      </w:r>
      <w:r>
        <w:rPr>
          <w:rFonts w:hint="eastAsia" w:ascii="宋体" w:hAnsi="宋体" w:eastAsia="宋体" w:cs="宋体"/>
          <w:color w:val="auto"/>
          <w:spacing w:val="-20"/>
          <w:sz w:val="21"/>
          <w:szCs w:val="21"/>
          <w:highlight w:val="none"/>
          <w:lang w:val="en-US" w:eastAsia="zh-CN"/>
        </w:rPr>
        <w:t xml:space="preserve">   </w:t>
      </w:r>
      <w:r>
        <w:rPr>
          <w:rFonts w:hint="eastAsia" w:ascii="宋体" w:hAnsi="宋体" w:eastAsia="宋体" w:cs="宋体"/>
          <w:color w:val="auto"/>
          <w:sz w:val="21"/>
          <w:szCs w:val="21"/>
          <w:highlight w:val="none"/>
        </w:rPr>
        <w:t>乙方：</w:t>
      </w:r>
    </w:p>
    <w:p w14:paraId="5CA6B651">
      <w:pPr>
        <w:pStyle w:val="7"/>
        <w:spacing w:line="360" w:lineRule="auto"/>
        <w:ind w:firstLine="210"/>
        <w:rPr>
          <w:rFonts w:hint="eastAsia" w:ascii="宋体" w:hAnsi="宋体" w:eastAsia="宋体" w:cs="宋体"/>
          <w:color w:val="auto"/>
          <w:sz w:val="21"/>
          <w:szCs w:val="21"/>
          <w:highlight w:val="none"/>
        </w:rPr>
      </w:pPr>
    </w:p>
    <w:p w14:paraId="6FDC8ED4">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                        法定代表人或</w:t>
      </w:r>
    </w:p>
    <w:p w14:paraId="0B11CB90">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其授权的代理人：</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其授权的代理人：</w:t>
      </w:r>
    </w:p>
    <w:p w14:paraId="1C0CB485">
      <w:pPr>
        <w:pStyle w:val="4"/>
        <w:spacing w:line="360" w:lineRule="auto"/>
        <w:rPr>
          <w:rFonts w:hint="eastAsia" w:ascii="宋体" w:hAnsi="宋体" w:eastAsia="宋体" w:cs="宋体"/>
          <w:sz w:val="21"/>
          <w:szCs w:val="21"/>
        </w:rPr>
      </w:pPr>
    </w:p>
    <w:p w14:paraId="20066D58">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日期：</w:t>
      </w:r>
    </w:p>
    <w:p w14:paraId="16B1E6B3">
      <w:pPr>
        <w:pStyle w:val="4"/>
        <w:spacing w:line="360" w:lineRule="auto"/>
        <w:rPr>
          <w:rFonts w:hint="eastAsia" w:ascii="宋体" w:hAnsi="宋体" w:eastAsia="宋体" w:cs="宋体"/>
          <w:sz w:val="21"/>
          <w:szCs w:val="21"/>
        </w:rPr>
      </w:pPr>
    </w:p>
    <w:p w14:paraId="2CF7BEFC">
      <w:pPr>
        <w:pStyle w:val="10"/>
        <w:spacing w:line="360" w:lineRule="auto"/>
        <w:ind w:left="0" w:leftChars="0" w:firstLine="0" w:firstLineChars="0"/>
        <w:rPr>
          <w:rFonts w:hint="eastAsia" w:ascii="宋体" w:hAnsi="宋体" w:eastAsia="宋体" w:cs="宋体"/>
          <w:color w:val="auto"/>
          <w:sz w:val="21"/>
          <w:szCs w:val="21"/>
          <w:lang w:val="en-US" w:eastAsia="zh-CN"/>
        </w:rPr>
      </w:pPr>
      <w:r>
        <w:rPr>
          <w:rFonts w:hint="eastAsia" w:ascii="宋体" w:hAnsi="宋体" w:eastAsia="宋体" w:cs="宋体"/>
          <w:sz w:val="21"/>
          <w:szCs w:val="21"/>
        </w:rPr>
        <w:t>签订地点： 临潼区书院门街41号</w:t>
      </w:r>
    </w:p>
    <w:p w14:paraId="495040FE">
      <w:pPr>
        <w:pStyle w:val="16"/>
        <w:rPr>
          <w:rFonts w:hint="eastAsia"/>
          <w:lang w:val="en-US" w:eastAsia="zh-Hans"/>
        </w:rPr>
      </w:pPr>
    </w:p>
    <w:p w14:paraId="40412F9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13830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Calibri" w:hAnsi="Calibri" w:eastAsia="宋体" w:cs="Times New Roman"/>
      <w:szCs w:val="22"/>
    </w:rPr>
  </w:style>
  <w:style w:type="paragraph" w:styleId="3">
    <w:name w:val="annotation text"/>
    <w:basedOn w:val="1"/>
    <w:qFormat/>
    <w:uiPriority w:val="0"/>
    <w:pPr>
      <w:jc w:val="left"/>
    </w:pPr>
  </w:style>
  <w:style w:type="paragraph" w:styleId="4">
    <w:name w:val="footer"/>
    <w:basedOn w:val="1"/>
    <w:next w:val="5"/>
    <w:qFormat/>
    <w:uiPriority w:val="0"/>
    <w:pPr>
      <w:tabs>
        <w:tab w:val="center" w:pos="4153"/>
        <w:tab w:val="right" w:pos="8306"/>
      </w:tabs>
      <w:adjustRightInd w:val="0"/>
      <w:spacing w:line="240" w:lineRule="atLeast"/>
      <w:jc w:val="left"/>
      <w:textAlignment w:val="baseline"/>
    </w:pPr>
    <w:rPr>
      <w:kern w:val="0"/>
      <w:sz w:val="18"/>
    </w:rPr>
  </w:style>
  <w:style w:type="paragraph" w:customStyle="1" w:styleId="5">
    <w:name w:val="sma."/>
    <w:next w:val="1"/>
    <w:autoRedefine/>
    <w:qFormat/>
    <w:uiPriority w:val="0"/>
    <w:pPr>
      <w:spacing w:before="60" w:after="60" w:line="264" w:lineRule="auto"/>
      <w:ind w:left="1588" w:hanging="454" w:firstLineChars="200"/>
      <w:jc w:val="both"/>
    </w:pPr>
    <w:rPr>
      <w:rFonts w:ascii="Calibri" w:hAnsi="Calibri" w:eastAsia="楷体" w:cs="Times New Roman"/>
      <w:kern w:val="2"/>
      <w:sz w:val="22"/>
      <w:szCs w:val="24"/>
      <w:lang w:val="en-US" w:eastAsia="zh-CN" w:bidi="ar-SA"/>
    </w:rPr>
  </w:style>
  <w:style w:type="paragraph" w:styleId="6">
    <w:name w:val="Body Text 2"/>
    <w:basedOn w:val="1"/>
    <w:qFormat/>
    <w:uiPriority w:val="0"/>
    <w:rPr>
      <w:sz w:val="28"/>
    </w:rPr>
  </w:style>
  <w:style w:type="paragraph" w:styleId="7">
    <w:name w:val="Body Text First Indent"/>
    <w:basedOn w:val="2"/>
    <w:qFormat/>
    <w:uiPriority w:val="0"/>
    <w:pPr>
      <w:ind w:firstLine="420" w:firstLineChars="100"/>
    </w:pPr>
    <w:rPr>
      <w:rFonts w:ascii="宋体"/>
      <w:kern w:val="2"/>
      <w:sz w:val="21"/>
    </w:rPr>
  </w:style>
  <w:style w:type="paragraph" w:customStyle="1" w:styleId="10">
    <w:name w:val="样式 首行缩进:  2 字符"/>
    <w:basedOn w:val="1"/>
    <w:qFormat/>
    <w:uiPriority w:val="0"/>
    <w:pPr>
      <w:spacing w:line="400" w:lineRule="exact"/>
      <w:ind w:firstLine="200" w:firstLineChars="200"/>
    </w:pPr>
    <w:rPr>
      <w:rFonts w:ascii="宋体" w:cs="宋体"/>
      <w:kern w:val="0"/>
      <w:sz w:val="24"/>
      <w:szCs w:val="22"/>
    </w:rPr>
  </w:style>
  <w:style w:type="character" w:customStyle="1" w:styleId="11">
    <w:name w:val="16"/>
    <w:autoRedefine/>
    <w:qFormat/>
    <w:uiPriority w:val="0"/>
    <w:rPr>
      <w:rFonts w:hint="default" w:ascii="Times New Roman" w:hAnsi="Times New Roman" w:cs="Times New Roman"/>
      <w:color w:val="000000"/>
      <w:sz w:val="14"/>
      <w:szCs w:val="14"/>
    </w:rPr>
  </w:style>
  <w:style w:type="character" w:customStyle="1" w:styleId="12">
    <w:name w:val="tkcss1"/>
    <w:basedOn w:val="9"/>
    <w:autoRedefine/>
    <w:qFormat/>
    <w:uiPriority w:val="0"/>
    <w:rPr>
      <w:rFonts w:cs="Times New Roman"/>
      <w:color w:val="000000"/>
      <w:sz w:val="14"/>
      <w:szCs w:val="14"/>
      <w:u w:val="none"/>
    </w:rPr>
  </w:style>
  <w:style w:type="character" w:customStyle="1" w:styleId="13">
    <w:name w:val="15"/>
    <w:basedOn w:val="9"/>
    <w:autoRedefine/>
    <w:qFormat/>
    <w:uiPriority w:val="0"/>
    <w:rPr>
      <w:rFonts w:hint="default" w:ascii="Times New Roman" w:hAnsi="Times New Roman" w:cs="Times New Roman"/>
      <w:kern w:val="2"/>
      <w:sz w:val="21"/>
      <w:szCs w:val="21"/>
    </w:rPr>
  </w:style>
  <w:style w:type="paragraph" w:customStyle="1" w:styleId="14">
    <w:name w:val="※小标题 一"/>
    <w:basedOn w:val="15"/>
    <w:next w:val="15"/>
    <w:qFormat/>
    <w:uiPriority w:val="0"/>
    <w:pPr>
      <w:spacing w:before="120" w:line="240" w:lineRule="auto"/>
      <w:outlineLvl w:val="2"/>
    </w:pPr>
    <w:rPr>
      <w:b/>
      <w:color w:val="1F3864"/>
      <w:sz w:val="32"/>
    </w:rPr>
  </w:style>
  <w:style w:type="paragraph" w:customStyle="1" w:styleId="15">
    <w:name w:val="※正文"/>
    <w:basedOn w:val="1"/>
    <w:next w:val="1"/>
    <w:qFormat/>
    <w:uiPriority w:val="0"/>
    <w:pPr>
      <w:widowControl/>
      <w:wordWrap w:val="0"/>
      <w:spacing w:line="400" w:lineRule="exact"/>
    </w:pPr>
    <w:rPr>
      <w:rFonts w:ascii="Calibri Light" w:hAnsi="Calibri Light" w:eastAsia="华文仿宋"/>
      <w:sz w:val="28"/>
      <w:szCs w:val="28"/>
    </w:rPr>
  </w:style>
  <w:style w:type="paragraph" w:customStyle="1" w:styleId="1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2026-04-03T05:42:11Z</dcterms:created>
  <dc:creator>Administrator</dc:creator>
  <cp:lastModifiedBy>Administrator</cp:lastModifiedBy>
  <dcterms:modified xsi:type="dcterms:W3CDTF">2026-04-03T05:42:53Z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eyJoZGlkIjoiNTdiMTBhMjMwMjg0ZDJkMjdhNTA2ZGIyZTAwZWIxODQiLCJ1c2VySWQiOiIzODc3MzMxMTEifQ==</vt:lpwstr>
  </property>
  <property fmtid="{D5CDD505-2E9C-101B-9397-08002B2CF9AE}" pid="4" name="ICV">
    <vt:lpwstr>FF3673E5445A4408BA14D6BD2B170853_12</vt:lpwstr>
  </property>
</Properties>
</file>