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版本号：HYZB2026001020260408001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代王街道代王村道路提升改造项目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HYZB20260010</w:t>
      </w:r>
      <w:r>
        <w:br/>
      </w:r>
      <w:r>
        <w:br/>
      </w:r>
      <w:r>
        <w:br/>
      </w:r>
    </w:p>
    <w:p>
      <w:pPr>
        <w:pStyle w:val="null3"/>
        <w:jc w:val="center"/>
        <w:outlineLvl w:val="2"/>
      </w:pPr>
      <w:r>
        <w:rPr>
          <w:rFonts w:ascii="仿宋_GB2312" w:hAnsi="仿宋_GB2312" w:cs="仿宋_GB2312" w:eastAsia="仿宋_GB2312"/>
          <w:sz w:val="28"/>
          <w:b/>
        </w:rPr>
        <w:t>西安市临潼区代王街道办事处</w:t>
      </w:r>
    </w:p>
    <w:p>
      <w:pPr>
        <w:pStyle w:val="null3"/>
        <w:jc w:val="center"/>
        <w:outlineLvl w:val="2"/>
      </w:pPr>
      <w:r>
        <w:rPr>
          <w:rFonts w:ascii="仿宋_GB2312" w:hAnsi="仿宋_GB2312" w:cs="仿宋_GB2312" w:eastAsia="仿宋_GB2312"/>
          <w:sz w:val="28"/>
          <w:b/>
        </w:rPr>
        <w:t>陕西华洋项目管理有限公司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陕西华洋项目管理有限公司</w:t>
      </w:r>
      <w:r>
        <w:rPr>
          <w:rFonts w:ascii="仿宋_GB2312" w:hAnsi="仿宋_GB2312" w:cs="仿宋_GB2312" w:eastAsia="仿宋_GB2312"/>
        </w:rPr>
        <w:t>（以下简称“代理机构”）受</w:t>
      </w:r>
      <w:r>
        <w:rPr>
          <w:rFonts w:ascii="仿宋_GB2312" w:hAnsi="仿宋_GB2312" w:cs="仿宋_GB2312" w:eastAsia="仿宋_GB2312"/>
        </w:rPr>
        <w:t>西安市临潼区代王街道办事处</w:t>
      </w:r>
      <w:r>
        <w:rPr>
          <w:rFonts w:ascii="仿宋_GB2312" w:hAnsi="仿宋_GB2312" w:cs="仿宋_GB2312" w:eastAsia="仿宋_GB2312"/>
        </w:rPr>
        <w:t>委托，拟对</w:t>
      </w:r>
      <w:r>
        <w:rPr>
          <w:rFonts w:ascii="仿宋_GB2312" w:hAnsi="仿宋_GB2312" w:cs="仿宋_GB2312" w:eastAsia="仿宋_GB2312"/>
        </w:rPr>
        <w:t>代王街道代王村道路提升改造项目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HYZB20260010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代王街道代王村道路提升改造项目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铺设五段沥青道路，抬高路面并铺设沥青;新修Ф300波纹管排水管道并分户安装检查井。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采购包1（代王街道代王村道路提升改造项目）：属于专门面向中小企业采购。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提供合格有效的法人或者其他组织的营业执照等证明文件，自然人的身份证明；供应商是法人或其他组织的应提供营业执照等证明文件，供应商是自然人的应提供有效的自然人身份证明。</w:t>
      </w:r>
    </w:p>
    <w:p>
      <w:pPr>
        <w:pStyle w:val="null3"/>
      </w:pPr>
      <w:r>
        <w:rPr>
          <w:rFonts w:ascii="仿宋_GB2312" w:hAnsi="仿宋_GB2312" w:cs="仿宋_GB2312" w:eastAsia="仿宋_GB2312"/>
        </w:rPr>
        <w:t>2、基本资格条件承诺函：根据《西安市临潼区财政局关于开展政府采购供应商基本资格条件承诺制试点工作的通知》临财函〔2024〕236号，本项目可以对《中华人民共和国政府采购法实施条例》第十七条第一款第(二)项、第(三)项、第(四)项所要求提供的相关材料进行简化。简化后，供应商只需以书面形式提供规定格式的《基本资格条件承诺函》(详见资格证明文件中相关格式)，供应商须对承诺内容的真实性负责。采购人可以在中标(成交)结果公告后、签订政府采购合同前，核实中标(成交)供应商所作信用承诺事情的真实性。 如不提供《基本资格条件承诺函》的供应商需提交以下资格证明文件： ①、财务状况报告：提供2024年度具有财务审计资质的单位出具的财务报告（成立时间至开标时间不足一年的可提供成立后任意时段的资产负债表）或开标前六个月内基本存款账户开户银行出具的资信证明（附开户许可证或基本存款账户信息）或信用担保机构出具的投标担保函； ②、税收缴纳证明：提供自2025年1月1日至投标截止日已缴纳的任意一个月的纳税证明或完税证明，依法免税的单位应提供相关证明材料； ③、社会保障资金缴纳证明：提供自2025年1月1日至投标截止日已缴存的任意一个月的社会保障资金缴存单据或社保机构开具的社会保险参保缴费情况证明，依法不需要缴纳社会保障资金的单位应提供相关证明材料； ④、提供具有履行本合同所必需的设备和专业技术能力的承诺； ⑤、参加政府采购活动前3年内，在经营活动中没有重大违法记录的书面声明； ⑥ 供应商不得为“信用中国 (www.creditchina.gov.cn)”中列入失信被执行人和重大税收违法失信主体的供应商，不得为“中国政府采购网(www.ccgp.gov.cn)”政府采购严重违法失信行为记录名单中被财政部门禁止参加政府采购活动的供应商。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3、法定代表人授权书或身份证明：法定代表人授权代表参加投标的，须出具法定代表人授权委托书及授权代表身份证；法定代表人直接参加投标的，须出具法定代表人身份证明及身份证；</w:t>
      </w:r>
    </w:p>
    <w:p>
      <w:pPr>
        <w:pStyle w:val="null3"/>
      </w:pPr>
      <w:r>
        <w:rPr>
          <w:rFonts w:ascii="仿宋_GB2312" w:hAnsi="仿宋_GB2312" w:cs="仿宋_GB2312" w:eastAsia="仿宋_GB2312"/>
        </w:rPr>
        <w:t>4、供应商资质：须具备市政公用工程施工总承包二级及以上资质，具有有效的安全生产许可证；</w:t>
      </w:r>
    </w:p>
    <w:p>
      <w:pPr>
        <w:pStyle w:val="null3"/>
      </w:pPr>
      <w:r>
        <w:rPr>
          <w:rFonts w:ascii="仿宋_GB2312" w:hAnsi="仿宋_GB2312" w:cs="仿宋_GB2312" w:eastAsia="仿宋_GB2312"/>
        </w:rPr>
        <w:t>5、项目经理：拟派项目经理须具备市政公用工程专业二级及以上注册建造师资格，具备有效的安全生产考核合格证（B 证）；且无在建项目（提供无在建项目承诺书）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西安市临潼区代王街道办事处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临潼区代王街道</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马镓莉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029-83931236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陕西华洋项目管理有限公司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西安市临潼区文化西路37号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惠工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029-83875110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西安市临潼区政府采购管理股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马明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029-83825758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代理服务费收费标准：按照《国家发展改革委关于进一步放开建设项目专业服务价格的通知 》（发改价格﹝2015﹞299号）的要求，参照计价格﹝2002﹞1980号、发改价格﹝2011﹞534号文件的计费标准，以中标（成交）价为基数计算，按照标准收取。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西安市临潼区代王街道办事处</w:t>
      </w:r>
      <w:r>
        <w:rPr>
          <w:rFonts w:ascii="仿宋_GB2312" w:hAnsi="仿宋_GB2312" w:cs="仿宋_GB2312" w:eastAsia="仿宋_GB2312"/>
        </w:rPr>
        <w:t>和</w:t>
      </w:r>
      <w:r>
        <w:rPr>
          <w:rFonts w:ascii="仿宋_GB2312" w:hAnsi="仿宋_GB2312" w:cs="仿宋_GB2312" w:eastAsia="仿宋_GB2312"/>
        </w:rPr>
        <w:t>陕西华洋项目管理有限公司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西安市临潼区代王街道办事处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陕西华洋项目管理有限公司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西安市临潼区代王街道办事处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陕西华洋项目管理有限公司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陕西华洋项目管理有限公司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陕西华洋项目管理有限公司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联系人：惠工</w:t>
      </w:r>
    </w:p>
    <w:p>
      <w:pPr>
        <w:pStyle w:val="null3"/>
      </w:pPr>
      <w:r>
        <w:rPr>
          <w:rFonts w:ascii="仿宋_GB2312" w:hAnsi="仿宋_GB2312" w:cs="仿宋_GB2312" w:eastAsia="仿宋_GB2312"/>
        </w:rPr>
        <w:t>联系电话：029-83875110</w:t>
      </w:r>
    </w:p>
    <w:p>
      <w:pPr>
        <w:pStyle w:val="null3"/>
      </w:pPr>
      <w:r>
        <w:rPr>
          <w:rFonts w:ascii="仿宋_GB2312" w:hAnsi="仿宋_GB2312" w:cs="仿宋_GB2312" w:eastAsia="仿宋_GB2312"/>
        </w:rPr>
        <w:t>地址：西安市临潼区文化西路37号</w:t>
      </w:r>
    </w:p>
    <w:p>
      <w:pPr>
        <w:pStyle w:val="null3"/>
      </w:pPr>
      <w:r>
        <w:rPr>
          <w:rFonts w:ascii="仿宋_GB2312" w:hAnsi="仿宋_GB2312" w:cs="仿宋_GB2312" w:eastAsia="仿宋_GB2312"/>
        </w:rPr>
        <w:t>邮编：710600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2,000,000.00</w:t>
      </w:r>
    </w:p>
    <w:p>
      <w:pPr>
        <w:pStyle w:val="null3"/>
      </w:pPr>
      <w:r>
        <w:rPr>
          <w:rFonts w:ascii="仿宋_GB2312" w:hAnsi="仿宋_GB2312" w:cs="仿宋_GB2312" w:eastAsia="仿宋_GB2312"/>
        </w:rPr>
        <w:t>采购包最高限价（元）: 1,995,583.75</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代王街道代王村道路提升改造项目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2,000,000.00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标的名称：代王街道代王村道路提升改造项目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一、工程质量要求与验收依据 （1）质量要求：中标人必须严格按照有关施工和验收规范进行施工，保证达到本工程“合格”的质量标准，通过有关部门验收。 （2）验收方法：验收应按建筑工程适用的规范或标准及其他相关的规范和标准执行。 （3）依据设计文件要求：本招标工程项目的材料、设备、施工必须达到现行中华人民共和国及省、市、行业的一切有关工程建设标准、法规、规范的要求。 （4）以最新标准为准。 二、根据工程设计要求，该项工程项目的材料、施工除必须达到以上标准外，还应满足设计要求和采购人在招标文件中的有关要求。 三、本工程所有主要材料必须符合设计要求及国家有关规定，有出厂合格证，经质检部门检验合格。 四、未尽的工程质量技术要求均按现行国家、省、市有关规范和标准执行。 五、工程量清单及图纸（另附）。</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供应商针对本项目的施工，必须达到国家及行业现行技术规范标准，符合国家及行业验收合格标准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为顺利推进政府采购电子化交易平台应用工作，投标人需要在线提交所有通过电子化交易平台实施的政府采购项目的投标 文件，同时，线下提交纸质版投标文件，正本一套、副本二套、电子版二套（U盘二套标明投标人名称，随正本密封）。若线 上电子投标文件与纸质投标文件不一致的，以线上电子投标文件为准；若正本和副本不符，以正本为准。 线下递交文件时 间：详见本项目招标公告文件截止时间；线下递交文件地点：西安市临潼区文化西路37号。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投标人应提交的相关资格证明材料.docx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以下方式，二者皆可：①、提供2024年度具有财务审计资质的单位出具的财务报告（成立时间至开标时间不足一年的可提供成立后任意时段的资产负债表）或开标前六个月内基本存款账户开户银行出具的资信证明（附开户许可证或基本存款账户信息）或信用担保机构出具的投标担保函；②根据《西安市临潼区财政局关于开展政府采购供应商基本资格条件承诺制试点工作的通知》临财函〔2024〕236号，供应商也可提供《基本资格条件承诺函》以替代财务报告，供应商应保证承诺的真实性，采购人可以在中标(成交)结果公告后、签订政府采购合同前，核实中标(成交)供应商所作信用承诺事项的真实性。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投标人应提交的相关资格证明材料.docx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提供合格有效的法人或者其他组织的营业执照等证明文件，自然人的身份证明；供应商是法人或其他组织的应提供营业执照等证明文件，供应商是自然人的应提供有效的自然人身份证明。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基本资格条件承诺函</w:t>
            </w:r>
          </w:p>
        </w:tc>
        <w:tc>
          <w:tcPr>
            <w:tcW w:type="dxa" w:w="3322"/>
          </w:tcPr>
          <w:p>
            <w:pPr>
              <w:pStyle w:val="null3"/>
            </w:pPr>
            <w:r>
              <w:rPr>
                <w:rFonts w:ascii="仿宋_GB2312" w:hAnsi="仿宋_GB2312" w:cs="仿宋_GB2312" w:eastAsia="仿宋_GB2312"/>
              </w:rPr>
              <w:t>根据《西安市临潼区财政局关于开展政府采购供应商基本资格条件承诺制试点工作的通知》临财函〔2024〕236号，本项目可以对《中华人民共和国政府采购法实施条例》第十七条第一款第(二)项、第(三)项、第(四)项所要求提供的相关材料进行简化。简化后，供应商只需以书面形式提供规定格式的《基本资格条件承诺函》(详见资格证明文件中相关格式)，供应商须对承诺内容的真实性负责。采购人可以在中标(成交)结果公告后、签订政府采购合同前，核实中标(成交)供应商所作信用承诺事情的真实性。 如不提供《基本资格条件承诺函》的供应商需提交以下资格证明文件： ①、财务状况报告：提供2024年度具有财务审计资质的单位出具的财务报告（成立时间至开标时间不足一年的可提供成立后任意时段的资产负债表）或开标前六个月内基本存款账户开户银行出具的资信证明（附开户许可证或基本存款账户信息）或信用担保机构出具的投标担保函； ②、税收缴纳证明：提供自2025年1月1日至投标截止日已缴纳的任意一个月的纳税证明或完税证明，依法免税的单位应提供相关证明材料； ③、社会保障资金缴纳证明：提供自2025年1月1日至投标截止日已缴存的任意一个月的社会保障资金缴存单据或社保机构开具的社会保险参保缴费情况证明，依法不需要缴纳社会保障资金的单位应提供相关证明材料； ④、提供具有履行本合同所必需的设备和专业技术能力的承诺； ⑤、参加政府采购活动前3年内，在经营活动中没有重大违法记录的书面声明； ⑥ 供应商不得为“信用中国 (www.creditchina.gov.cn)”中列入失信被执行人和重大税收违法失信主体的供应商，不得为“中国政府采购网(www.ccgp.gov.cn)”政府采购严重违法失信行为记录名单中被财政部门禁止参加政府采购活动的供应商。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法定代表人授权书或身份证明</w:t>
            </w:r>
          </w:p>
        </w:tc>
        <w:tc>
          <w:tcPr>
            <w:tcW w:type="dxa" w:w="3322"/>
          </w:tcPr>
          <w:p>
            <w:pPr>
              <w:pStyle w:val="null3"/>
            </w:pPr>
            <w:r>
              <w:rPr>
                <w:rFonts w:ascii="仿宋_GB2312" w:hAnsi="仿宋_GB2312" w:cs="仿宋_GB2312" w:eastAsia="仿宋_GB2312"/>
              </w:rPr>
              <w:t>法定代表人授权代表参加投标的，须出具法定代表人授权委托书及授权代表身份证；法定代表人直接参加投标的，须出具法定代表人身份证明及身份证；</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须具备市政公用工程施工总承包二级及以上资质，具有有效的安全生产许可证；</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拟派项目经理须具备市政公用工程专业二级及以上注册建造师资格，具备有效的安全生产考核合格证（B 证）；且无在建项目（提供无在建项目承诺书）</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确保文明施工的技术措施及环境保护措施.docx 确保安全生产的技术组织措施.docx 业绩.docx 已标价工程量清单 施工机械设备和材料投入计划.docx 中小企业声明函 施工承诺.docx 项目经理部组成及劳动力投入.docx 确保工期的技术组织措施.docx 响应文件封面 确保工程质量的技术组织措施.docx 投标人应提交的相关资格证明材料.docx 施工方案.docx 残疾人福利性单位声明函 报价函 标的清单 技术内容、合同条款及其他商务要求应答表.docx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磋商响应文件上法定代表人或其授权代表人的签字齐全，要求加盖单位公章处加盖公章。</w:t>
            </w:r>
          </w:p>
        </w:tc>
        <w:tc>
          <w:tcPr>
            <w:tcW w:type="dxa" w:w="1661"/>
          </w:tcPr>
          <w:p>
            <w:pPr>
              <w:pStyle w:val="null3"/>
            </w:pPr>
            <w:r>
              <w:rPr>
                <w:rFonts w:ascii="仿宋_GB2312" w:hAnsi="仿宋_GB2312" w:cs="仿宋_GB2312" w:eastAsia="仿宋_GB2312"/>
              </w:rPr>
              <w:t>确保文明施工的技术措施及环境保护措施.docx 确保安全生产的技术组织措施.docx 业绩.docx 已标价工程量清单 施工机械设备和材料投入计划.docx 中小企业声明函 施工承诺.docx 项目经理部组成及劳动力投入.docx 确保工期的技术组织措施.docx 响应文件封面 确保工程质量的技术组织措施.docx 投标人应提交的相关资格证明材料.docx 施工方案.docx 残疾人福利性单位声明函 报价函 标的清单 技术内容、合同条款及其他商务要求应答表.docx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 按要求提交二次或多次报价，且第一轮报价不 超过最高限价，第二轮报价不超过第一轮报价 金额。磋商小组认为低于成本报价的磋商报价 将被拒绝。</w:t>
            </w:r>
          </w:p>
        </w:tc>
        <w:tc>
          <w:tcPr>
            <w:tcW w:type="dxa" w:w="1661"/>
          </w:tcPr>
          <w:p>
            <w:pPr>
              <w:pStyle w:val="null3"/>
            </w:pPr>
            <w:r>
              <w:rPr>
                <w:rFonts w:ascii="仿宋_GB2312" w:hAnsi="仿宋_GB2312" w:cs="仿宋_GB2312" w:eastAsia="仿宋_GB2312"/>
              </w:rPr>
              <w:t>确保文明施工的技术措施及环境保护措施.docx 确保安全生产的技术组织措施.docx 业绩.docx 已标价工程量清单 施工机械设备和材料投入计划.docx 中小企业声明函 施工承诺.docx 项目经理部组成及劳动力投入.docx 确保工期的技术组织措施.docx 响应文件封面 确保工程质量的技术组织措施.docx 投标人应提交的相关资格证明材料.docx 施工方案.docx 残疾人福利性单位声明函 报价函 标的清单 技术内容、合同条款及其他商务要求应答表.docx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工程质量、计划工期</w:t>
            </w:r>
          </w:p>
        </w:tc>
        <w:tc>
          <w:tcPr>
            <w:tcW w:type="dxa" w:w="3322"/>
          </w:tcPr>
          <w:p>
            <w:pPr>
              <w:pStyle w:val="null3"/>
            </w:pPr>
            <w:r>
              <w:rPr>
                <w:rFonts w:ascii="仿宋_GB2312" w:hAnsi="仿宋_GB2312" w:cs="仿宋_GB2312" w:eastAsia="仿宋_GB2312"/>
              </w:rPr>
              <w:t>符合磋商文件的要求。</w:t>
            </w:r>
          </w:p>
        </w:tc>
        <w:tc>
          <w:tcPr>
            <w:tcW w:type="dxa" w:w="1661"/>
          </w:tcPr>
          <w:p>
            <w:pPr>
              <w:pStyle w:val="null3"/>
            </w:pPr>
            <w:r>
              <w:rPr>
                <w:rFonts w:ascii="仿宋_GB2312" w:hAnsi="仿宋_GB2312" w:cs="仿宋_GB2312" w:eastAsia="仿宋_GB2312"/>
              </w:rPr>
              <w:t>确保文明施工的技术措施及环境保护措施.docx 确保安全生产的技术组织措施.docx 业绩.docx 已标价工程量清单 施工机械设备和材料投入计划.docx 中小企业声明函 施工承诺.docx 项目经理部组成及劳动力投入.docx 确保工期的技术组织措施.docx 响应文件封面 确保工程质量的技术组织措施.docx 投标人应提交的相关资格证明材料.docx 施工方案.docx 残疾人福利性单位声明函 报价函 标的清单 技术内容、合同条款及其他商务要求应答表.docx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确保文明施工的技术措施及环境保护措施.docx 确保安全生产的技术组织措施.docx 业绩.docx 已标价工程量清单 施工机械设备和材料投入计划.docx 中小企业声明函 施工承诺.docx 项目经理部组成及劳动力投入.docx 确保工期的技术组织措施.docx 响应文件封面 确保工程质量的技术组织措施.docx 投标人应提交的相关资格证明材料.docx 施工方案.docx 残疾人福利性单位声明函 报价函 标的清单 技术内容、合同条款及其他商务要求应答表.docx 响应函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供应商针对本项目编制施工方案，内容包含：①施工部署；②关键工序的施工方法及实施要点 二、评审标准： 1、完整性:方案必须全面，对评审内容中的各项要求有详细描述； 2、落地性:切合本项目实际情况，提出步骤清晰、合理并具有可实施性的方案; 3、针对性:方案能够紧扣项目实际情况，内容科学合理。 三、赋分标准(满分 6 分) ①施工部署:每完全满足一个评审标准得1 分,满分3 分； ②关键工序的施工方法及实施要点:每完全满足一个评审标准得 1 分，满分 3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项目经理部组成及劳动力投入</w:t>
            </w:r>
          </w:p>
        </w:tc>
        <w:tc>
          <w:tcPr>
            <w:tcW w:type="dxa" w:w="2492"/>
          </w:tcPr>
          <w:p>
            <w:pPr>
              <w:pStyle w:val="null3"/>
            </w:pPr>
            <w:r>
              <w:rPr>
                <w:rFonts w:ascii="仿宋_GB2312" w:hAnsi="仿宋_GB2312" w:cs="仿宋_GB2312" w:eastAsia="仿宋_GB2312"/>
              </w:rPr>
              <w:t>一、评审内容： 供应商针对本项目编制项目经理部组成及劳动力投入，内容包含： ①管理机构人员配备及劳动力投入；②机构设置；③职责分工。 二、评审标准 1、完整性:人员配置须全面，满足项目人员需求； 2、落地性:切合本项目实际情况，设置组织机构； 3、针对性:人员职责分工明确紧扣项目实际情况。 三、赋分标准(满分9分) ①管理机构人员配备及劳动力投入:每完全满足一个评审标准得1 分,满分3 分; ②机构设置:每完全满足一个评审标准得1 分，满分3分； ③职责分工:每完全满足一个评审标准得1 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项目经理部组成及劳动力投入.docx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一、评审内容： 供应商针对本项目编制确保安全生产的技术组织措施，内容包含:①安全生产制度；②安全防护措施；③安全教育培训制度。 二、评审标准 1、完整性:方案必须全面，对评审内容中的各项要求有详细描述； 2、落地性:切合本项目实际情况，提出步骤清晰、合理并具有可实施性的方案; 3、针对性:方案能够紧扣项目实际情况，内容科学合理。 三、赋分标准(满分 9 分) ①安全生产制度:每完全满足一个评审标准得1 分,满分3分; ②安全防护措施:每完全满足一个评审标准得1 分，满分3分； ③安全教育培训制度:每完全满足一个评审标准得1 分，满分3 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确保安全生产的技术组织措施.docx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 供应商针对本项目编制确保工程质量的技术组织措施，内容包含:①质量目标；②工程质量管理体系；③质量管理措施。 二、评审标准 1、完整性:方案必须全面，对评审内容中的各项要求有详细描述； 2、落地性:切合本项目实际情况，提出步骤清晰、合理并具有可实施性的方案; 3、针对性:方案能够紧扣项目实际情况，内容科学合理。 三、赋分标准(满分 9 分) ①质量目标:每完全满足一个评审标准得1 分，满分3分； ②工程质量管理体系:每完全满足一个评审标准得1 分，满分3 分； ③质量管理措施:每完全满足一个评审标准得1 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确保工程质量的技术组织措施.docx</w:t>
            </w:r>
          </w:p>
        </w:tc>
      </w:tr>
      <w:tr>
        <w:tc>
          <w:tcPr>
            <w:tcW w:type="dxa" w:w="831"/>
            <w:vMerge/>
          </w:tcPr>
          <w:p/>
        </w:tc>
        <w:tc>
          <w:tcPr>
            <w:tcW w:type="dxa" w:w="1661"/>
          </w:tcPr>
          <w:p>
            <w:pPr>
              <w:pStyle w:val="null3"/>
            </w:pPr>
            <w:r>
              <w:rPr>
                <w:rFonts w:ascii="仿宋_GB2312" w:hAnsi="仿宋_GB2312" w:cs="仿宋_GB2312" w:eastAsia="仿宋_GB2312"/>
              </w:rPr>
              <w:t>确保文明施工的技术措施及环境保护措施</w:t>
            </w:r>
          </w:p>
        </w:tc>
        <w:tc>
          <w:tcPr>
            <w:tcW w:type="dxa" w:w="2492"/>
          </w:tcPr>
          <w:p>
            <w:pPr>
              <w:pStyle w:val="null3"/>
            </w:pPr>
            <w:r>
              <w:rPr>
                <w:rFonts w:ascii="仿宋_GB2312" w:hAnsi="仿宋_GB2312" w:cs="仿宋_GB2312" w:eastAsia="仿宋_GB2312"/>
              </w:rPr>
              <w:t>一、评审内容： 供应商针对本项目编制确保文明施工的技术措施及环境保护措施，内容包含:①文明施工管理目标及技术措施；②文明施工现场管理:材料管理、防扰民措施；③环境保护措施。 二、评审标准 1、完整性:方案必须全面，对评审内容中的各项要求有详细描述； 2、落地性:切合本项目实际情况，提出步骤清晰、合理并具有可实施性的方案; 3、针对性:方案能够紧扣项目实际情况，内容科学合理。 三、赋分标准(满分 9 分) ①文明施工管理目标及技术措施:每完全满足一个评审标准得 1 分,满分 3 分; ②文明施工现场管理:材料管理、防扰民措施:每完全满足一个评审标准得 1 分,满分 3 分; ③环境保护措施:每完全满足一个评审标准得1 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确保文明施工的技术措施及环境保护措施.docx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一、评审内容： 供应商针对本项目编制确保工期的技术组织措施，内容包含:①建立进度控制体系；②资源保障方案；③协调沟通措施。 二、评审标准 1、完整性:方案必须全面，对评审内容中的各项要求有详细描述； 2、落地性:切合本项目实际情况，提出步骤清晰、合理并具有可实施性的方案; 3、针对性:方案能够紧扣项目实际情况，内容科学合理。 三、赋分标准(满分 9 分) ①建立进度控制体系:每完全满足一个评审标准得1 分,满分3 分; ②资源保障方案:每完全满足一个评审标准得1 分，满分3分； ③协调沟通措施:每完全满足一个评审标准得1 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确保工期的技术组织措施.docx</w:t>
            </w:r>
          </w:p>
        </w:tc>
      </w:tr>
      <w:tr>
        <w:tc>
          <w:tcPr>
            <w:tcW w:type="dxa" w:w="831"/>
            <w:vMerge/>
          </w:tcPr>
          <w:p/>
        </w:tc>
        <w:tc>
          <w:tcPr>
            <w:tcW w:type="dxa" w:w="1661"/>
          </w:tcPr>
          <w:p>
            <w:pPr>
              <w:pStyle w:val="null3"/>
            </w:pPr>
            <w:r>
              <w:rPr>
                <w:rFonts w:ascii="仿宋_GB2312" w:hAnsi="仿宋_GB2312" w:cs="仿宋_GB2312" w:eastAsia="仿宋_GB2312"/>
              </w:rPr>
              <w:t>施工机械设备和材料投入计划</w:t>
            </w:r>
          </w:p>
        </w:tc>
        <w:tc>
          <w:tcPr>
            <w:tcW w:type="dxa" w:w="2492"/>
          </w:tcPr>
          <w:p>
            <w:pPr>
              <w:pStyle w:val="null3"/>
            </w:pPr>
            <w:r>
              <w:rPr>
                <w:rFonts w:ascii="仿宋_GB2312" w:hAnsi="仿宋_GB2312" w:cs="仿宋_GB2312" w:eastAsia="仿宋_GB2312"/>
              </w:rPr>
              <w:t>一、评审内容： 供应商针对本项目编制施工机械配备和材料投入计划，内容包含:①施工机械配备；②材料投入计划。 二、评审标准 1、完整性:方案必须全面，对评审内容中的各项要求有详细描述； 2、落地性:切合本项目实际情况，提出步骤清晰、合理并具有可实施性的方案; 3、针对性:方案能够紧扣项目实际情况，内容科学合理。 三、赋分标准(满分 6 分) ①施工机械配备:每完全满足一个评审标准得1 分,满分3分； ②材料投入计划:每完全满足一个评审标准得1 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施工机械设备和材料投入计划.docx</w:t>
            </w:r>
          </w:p>
        </w:tc>
      </w:tr>
      <w:tr>
        <w:tc>
          <w:tcPr>
            <w:tcW w:type="dxa" w:w="831"/>
            <w:vMerge/>
          </w:tcPr>
          <w:p/>
        </w:tc>
        <w:tc>
          <w:tcPr>
            <w:tcW w:type="dxa" w:w="1661"/>
          </w:tcPr>
          <w:p>
            <w:pPr>
              <w:pStyle w:val="null3"/>
            </w:pPr>
            <w:r>
              <w:rPr>
                <w:rFonts w:ascii="仿宋_GB2312" w:hAnsi="仿宋_GB2312" w:cs="仿宋_GB2312" w:eastAsia="仿宋_GB2312"/>
              </w:rPr>
              <w:t>施工承诺</w:t>
            </w:r>
          </w:p>
        </w:tc>
        <w:tc>
          <w:tcPr>
            <w:tcW w:type="dxa" w:w="2492"/>
          </w:tcPr>
          <w:p>
            <w:pPr>
              <w:pStyle w:val="null3"/>
            </w:pPr>
            <w:r>
              <w:rPr>
                <w:rFonts w:ascii="仿宋_GB2312" w:hAnsi="仿宋_GB2312" w:cs="仿宋_GB2312" w:eastAsia="仿宋_GB2312"/>
              </w:rPr>
              <w:t>一、评审内容： 供应商针对本项目编制施工承诺，内容包含:①服务过程相关承诺；②建立应急响应机制；③物资与设备的保障。 二、评审标准 1、完整性:方案必须全面，对评审内容中的各项要求有详细描述； 2、落地性:切合本项目实际情况，提出步骤清晰、合理并具有可实施性的方案; 3、针对性:方案能够紧扣项目实际情况，内容科学合理。 三、赋分标准(满分 9 分) ①服务过程相关承诺：每完全满足一个评审标准得1 分,满分3 分; ②建立应急响应机制:每完全满足一个评审标准得1 分,满分3 分; ③物资与设备的保障:每完全满足一个评审标准得1 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施工承诺.docx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提供2023年1月至今承接过类似的项目业绩，每提供一份得1分，最高得4分；没有提供不得分。（业绩需提供项目中标通知书或施工合同盖章复印件）</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价格分采用低价优先法计算，即满足招标文件要求且投标价格最低的投标报价为评审基准价，其价格分为满分。其他供应商的价格分统一按照下列公式计算：投标报价得分=（评审基准价/投标报价）×价格权值。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详见附件：施工方案.docx</w:t>
      </w:r>
    </w:p>
    <w:p>
      <w:pPr>
        <w:pStyle w:val="null3"/>
        <w:ind w:firstLine="960"/>
      </w:pPr>
      <w:r>
        <w:rPr>
          <w:rFonts w:ascii="仿宋_GB2312" w:hAnsi="仿宋_GB2312" w:cs="仿宋_GB2312" w:eastAsia="仿宋_GB2312"/>
        </w:rPr>
        <w:t>详见附件：项目经理部组成及劳动力投入.docx</w:t>
      </w:r>
    </w:p>
    <w:p>
      <w:pPr>
        <w:pStyle w:val="null3"/>
        <w:ind w:firstLine="960"/>
      </w:pPr>
      <w:r>
        <w:rPr>
          <w:rFonts w:ascii="仿宋_GB2312" w:hAnsi="仿宋_GB2312" w:cs="仿宋_GB2312" w:eastAsia="仿宋_GB2312"/>
        </w:rPr>
        <w:t>详见附件：确保安全生产的技术组织措施.docx</w:t>
      </w:r>
    </w:p>
    <w:p>
      <w:pPr>
        <w:pStyle w:val="null3"/>
        <w:ind w:firstLine="960"/>
      </w:pPr>
      <w:r>
        <w:rPr>
          <w:rFonts w:ascii="仿宋_GB2312" w:hAnsi="仿宋_GB2312" w:cs="仿宋_GB2312" w:eastAsia="仿宋_GB2312"/>
        </w:rPr>
        <w:t>详见附件：确保工程质量的技术组织措施.docx</w:t>
      </w:r>
    </w:p>
    <w:p>
      <w:pPr>
        <w:pStyle w:val="null3"/>
        <w:ind w:firstLine="960"/>
      </w:pPr>
      <w:r>
        <w:rPr>
          <w:rFonts w:ascii="仿宋_GB2312" w:hAnsi="仿宋_GB2312" w:cs="仿宋_GB2312" w:eastAsia="仿宋_GB2312"/>
        </w:rPr>
        <w:t>详见附件：确保文明施工的技术措施及环境保护措施.docx</w:t>
      </w:r>
    </w:p>
    <w:p>
      <w:pPr>
        <w:pStyle w:val="null3"/>
        <w:ind w:firstLine="960"/>
      </w:pPr>
      <w:r>
        <w:rPr>
          <w:rFonts w:ascii="仿宋_GB2312" w:hAnsi="仿宋_GB2312" w:cs="仿宋_GB2312" w:eastAsia="仿宋_GB2312"/>
        </w:rPr>
        <w:t>详见附件：确保工期的技术组织措施.docx</w:t>
      </w:r>
    </w:p>
    <w:p>
      <w:pPr>
        <w:pStyle w:val="null3"/>
        <w:ind w:firstLine="960"/>
      </w:pPr>
      <w:r>
        <w:rPr>
          <w:rFonts w:ascii="仿宋_GB2312" w:hAnsi="仿宋_GB2312" w:cs="仿宋_GB2312" w:eastAsia="仿宋_GB2312"/>
        </w:rPr>
        <w:t>详见附件：施工机械设备和材料投入计划.docx</w:t>
      </w:r>
    </w:p>
    <w:p>
      <w:pPr>
        <w:pStyle w:val="null3"/>
        <w:ind w:firstLine="960"/>
      </w:pPr>
      <w:r>
        <w:rPr>
          <w:rFonts w:ascii="仿宋_GB2312" w:hAnsi="仿宋_GB2312" w:cs="仿宋_GB2312" w:eastAsia="仿宋_GB2312"/>
        </w:rPr>
        <w:t>详见附件：施工承诺.docx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详见附件：技术内容、合同条款及其他商务要求应答表.docx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详见附件：陕西省建设工程施工合同示范文本.docx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