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版本号：HYZB20260005.1B120260408001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临潼区博物馆安保服务(二次)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HYZB20260005.1B1</w:t>
      </w:r>
      <w:r>
        <w:br/>
      </w:r>
      <w:r>
        <w:br/>
      </w:r>
      <w:r>
        <w:br/>
      </w:r>
    </w:p>
    <w:p>
      <w:pPr>
        <w:pStyle w:val="null3"/>
        <w:jc w:val="center"/>
        <w:outlineLvl w:val="2"/>
      </w:pPr>
      <w:r>
        <w:rPr>
          <w:rFonts w:ascii="仿宋_GB2312" w:hAnsi="仿宋_GB2312" w:cs="仿宋_GB2312" w:eastAsia="仿宋_GB2312"/>
          <w:sz w:val="28"/>
          <w:b/>
        </w:rPr>
        <w:t>西安市临潼区文化和旅游体育局</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西安市临潼区文化和旅游体育局</w:t>
      </w:r>
      <w:r>
        <w:rPr>
          <w:rFonts w:ascii="仿宋_GB2312" w:hAnsi="仿宋_GB2312" w:cs="仿宋_GB2312" w:eastAsia="仿宋_GB2312"/>
        </w:rPr>
        <w:t>委托，拟对</w:t>
      </w:r>
      <w:r>
        <w:rPr>
          <w:rFonts w:ascii="仿宋_GB2312" w:hAnsi="仿宋_GB2312" w:cs="仿宋_GB2312" w:eastAsia="仿宋_GB2312"/>
        </w:rPr>
        <w:t>临潼区博物馆安保服务(二次)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HYZB20260005.1B1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临潼区博物馆安保服务(二次)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临潼区博物馆安保服务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采购包1（临潼区博物馆安保服务）：属于专门面向中小企业采购。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提供合格有效的法人或者其他组织的营业执照等证明文件，自然人的身份证明；供应商是法人或其他组织的应提供营业执照等证明文件，供应商是自然人的应提供有效的自然人身份证明；：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②、税收缴纳证明：提供自2025年3月1日至投标截止日已缴纳的任意一个月的纳税证明或完税证明，依法免税的单位应提供相关证明材料； ③社会保障资金缴纳证明：提供自2025年3月1日至投标截止日已缴存的任意一个月的社会保障资金缴存单据或社保机构开具的社会保险参保缴费情况证明，依法不需要缴纳社会保障资金的单位应提供相关证明材料；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3、法人授权委托书/法人身份证明：法定代表人授权代表参加投标的，须出具法定代表人授权委托书及授权代表身份证；法定代表人直接参加投标的，须出具法定代表人身份证明及身份证；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4、特定资格条件：供应商需提供具有公安机关核发的保安服务许可证(省外企业需提供陕西省公安机关备案登记证)。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临潼区书院街41号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杨秘密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029-83872071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西安市临潼区文化和旅游体育局</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西安市临潼区文化和旅游体育局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临潼区博物馆安保服务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临潼区博物馆安保服务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标的名称：临潼区博物馆安保服务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项目名称</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临潼区</w:t>
            </w:r>
            <w:r>
              <w:rPr>
                <w:rFonts w:ascii="仿宋_GB2312" w:hAnsi="仿宋_GB2312" w:cs="仿宋_GB2312" w:eastAsia="仿宋_GB2312"/>
                <w:sz w:val="24"/>
              </w:rPr>
              <w:t>博物馆安保服务。</w:t>
            </w:r>
            <w:r>
              <w:rPr>
                <w:rFonts w:ascii="仿宋_GB2312" w:hAnsi="仿宋_GB2312" w:cs="仿宋_GB2312" w:eastAsia="仿宋_GB2312"/>
                <w:sz w:val="21"/>
              </w:rPr>
              <w:t xml:space="preserve"> </w:t>
            </w:r>
          </w:p>
          <w:p>
            <w:pPr>
              <w:pStyle w:val="null3"/>
              <w:ind w:firstLine="482"/>
              <w:jc w:val="both"/>
            </w:pPr>
            <w:r>
              <w:rPr>
                <w:rFonts w:ascii="仿宋_GB2312" w:hAnsi="仿宋_GB2312" w:cs="仿宋_GB2312" w:eastAsia="仿宋_GB2312"/>
                <w:sz w:val="24"/>
                <w:b/>
              </w:rPr>
              <w:t>二、商务要求：</w:t>
            </w:r>
          </w:p>
          <w:p>
            <w:pPr>
              <w:pStyle w:val="null3"/>
              <w:ind w:firstLine="482"/>
              <w:jc w:val="both"/>
            </w:pPr>
            <w:r>
              <w:rPr>
                <w:rFonts w:ascii="仿宋_GB2312" w:hAnsi="仿宋_GB2312" w:cs="仿宋_GB2312" w:eastAsia="仿宋_GB2312"/>
                <w:sz w:val="24"/>
                <w:b/>
              </w:rPr>
              <w:t>（一）服务时间及地点：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服务期限：自合同签订之日起在</w:t>
            </w:r>
            <w:r>
              <w:rPr>
                <w:rFonts w:ascii="仿宋_GB2312" w:hAnsi="仿宋_GB2312" w:cs="仿宋_GB2312" w:eastAsia="仿宋_GB2312"/>
                <w:sz w:val="24"/>
              </w:rPr>
              <w:t>5</w:t>
            </w:r>
            <w:r>
              <w:rPr>
                <w:rFonts w:ascii="仿宋_GB2312" w:hAnsi="仿宋_GB2312" w:cs="仿宋_GB2312" w:eastAsia="仿宋_GB2312"/>
                <w:sz w:val="24"/>
              </w:rPr>
              <w:t>天之内将所需的保安人数配置到位（即招满并上岗）服务期限为一年。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服务地点：采购人指定地点。</w:t>
            </w:r>
          </w:p>
          <w:p>
            <w:pPr>
              <w:pStyle w:val="null3"/>
              <w:ind w:firstLine="482"/>
              <w:jc w:val="both"/>
            </w:pPr>
            <w:r>
              <w:rPr>
                <w:rFonts w:ascii="仿宋_GB2312" w:hAnsi="仿宋_GB2312" w:cs="仿宋_GB2312" w:eastAsia="仿宋_GB2312"/>
                <w:sz w:val="24"/>
                <w:b/>
              </w:rPr>
              <w:t>（二）付款方法：</w:t>
            </w:r>
          </w:p>
          <w:p>
            <w:pPr>
              <w:pStyle w:val="null3"/>
              <w:ind w:firstLine="480"/>
              <w:jc w:val="both"/>
            </w:pPr>
            <w:r>
              <w:rPr>
                <w:rFonts w:ascii="仿宋_GB2312" w:hAnsi="仿宋_GB2312" w:cs="仿宋_GB2312" w:eastAsia="仿宋_GB2312"/>
                <w:sz w:val="24"/>
              </w:rPr>
              <w:t>合同签订后，服务费按照季度结算，每季度结束后采购人对服务商进行服务考核，依据考核结果结算费用。每季度服务费用</w:t>
            </w:r>
            <w:r>
              <w:rPr>
                <w:rFonts w:ascii="仿宋_GB2312" w:hAnsi="仿宋_GB2312" w:cs="仿宋_GB2312" w:eastAsia="仿宋_GB2312"/>
                <w:sz w:val="24"/>
              </w:rPr>
              <w:t>=</w:t>
            </w:r>
            <w:r>
              <w:rPr>
                <w:rFonts w:ascii="仿宋_GB2312" w:hAnsi="仿宋_GB2312" w:cs="仿宋_GB2312" w:eastAsia="仿宋_GB2312"/>
                <w:sz w:val="24"/>
              </w:rPr>
              <w:t>年服务费</w:t>
            </w:r>
            <w:r>
              <w:rPr>
                <w:rFonts w:ascii="仿宋_GB2312" w:hAnsi="仿宋_GB2312" w:cs="仿宋_GB2312" w:eastAsia="仿宋_GB2312"/>
                <w:sz w:val="24"/>
              </w:rPr>
              <w:t>/4-</w:t>
            </w:r>
            <w:r>
              <w:rPr>
                <w:rFonts w:ascii="仿宋_GB2312" w:hAnsi="仿宋_GB2312" w:cs="仿宋_GB2312" w:eastAsia="仿宋_GB2312"/>
                <w:sz w:val="24"/>
              </w:rPr>
              <w:t>考核扣款。</w:t>
            </w:r>
          </w:p>
          <w:p>
            <w:pPr>
              <w:pStyle w:val="null3"/>
              <w:ind w:firstLine="482"/>
              <w:jc w:val="both"/>
            </w:pPr>
            <w:r>
              <w:rPr>
                <w:rFonts w:ascii="仿宋_GB2312" w:hAnsi="仿宋_GB2312" w:cs="仿宋_GB2312" w:eastAsia="仿宋_GB2312"/>
                <w:sz w:val="24"/>
                <w:b/>
              </w:rPr>
              <w:t>（三）其他要求：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安保人员的人身安全及相关保险，由中标人负责。</w:t>
            </w:r>
          </w:p>
          <w:p>
            <w:pPr>
              <w:pStyle w:val="null3"/>
              <w:ind w:firstLine="482"/>
              <w:jc w:val="both"/>
            </w:pPr>
            <w:r>
              <w:rPr>
                <w:rFonts w:ascii="仿宋_GB2312" w:hAnsi="仿宋_GB2312" w:cs="仿宋_GB2312" w:eastAsia="仿宋_GB2312"/>
                <w:sz w:val="24"/>
                <w:b/>
              </w:rPr>
              <w:t>三、服务要求：</w:t>
            </w:r>
          </w:p>
          <w:p>
            <w:pPr>
              <w:pStyle w:val="null3"/>
              <w:ind w:firstLine="482"/>
              <w:jc w:val="left"/>
            </w:pPr>
            <w:r>
              <w:rPr>
                <w:rFonts w:ascii="仿宋_GB2312" w:hAnsi="仿宋_GB2312" w:cs="仿宋_GB2312" w:eastAsia="仿宋_GB2312"/>
                <w:sz w:val="24"/>
                <w:b/>
              </w:rPr>
              <w:t>（一）安保服务要求：</w:t>
            </w:r>
          </w:p>
          <w:p>
            <w:pPr>
              <w:pStyle w:val="null3"/>
              <w:numPr>
                <w:ilvl w:val="0"/>
                <w:numId w:val="1"/>
              </w:numPr>
              <w:jc w:val="both"/>
            </w:pPr>
            <w:r>
              <w:rPr>
                <w:rFonts w:ascii="仿宋_GB2312" w:hAnsi="仿宋_GB2312" w:cs="仿宋_GB2312" w:eastAsia="仿宋_GB2312"/>
                <w:sz w:val="24"/>
                <w:color w:val="000000"/>
              </w:rPr>
              <w:t>早班交接班</w:t>
            </w:r>
            <w:r>
              <w:rPr>
                <w:rFonts w:ascii="仿宋_GB2312" w:hAnsi="仿宋_GB2312" w:cs="仿宋_GB2312" w:eastAsia="仿宋_GB2312"/>
                <w:sz w:val="24"/>
                <w:color w:val="000000"/>
              </w:rPr>
              <w:t>(交接内容：执勤装备、值班记录、岗位卫生及未解决的事情。)交接完毕，由带班班长每日重点工作进行安排部署。</w:t>
            </w:r>
          </w:p>
          <w:p>
            <w:pPr>
              <w:pStyle w:val="null3"/>
              <w:numPr>
                <w:ilvl w:val="0"/>
                <w:numId w:val="1"/>
              </w:numPr>
              <w:jc w:val="both"/>
            </w:pPr>
            <w:r>
              <w:rPr>
                <w:rFonts w:ascii="仿宋_GB2312" w:hAnsi="仿宋_GB2312" w:cs="仿宋_GB2312" w:eastAsia="仿宋_GB2312"/>
                <w:sz w:val="24"/>
                <w:color w:val="000000"/>
              </w:rPr>
              <w:t>巡逻岗每</w:t>
            </w:r>
            <w:r>
              <w:rPr>
                <w:rFonts w:ascii="仿宋_GB2312" w:hAnsi="仿宋_GB2312" w:cs="仿宋_GB2312" w:eastAsia="仿宋_GB2312"/>
                <w:sz w:val="24"/>
                <w:color w:val="000000"/>
              </w:rPr>
              <w:t>2</w:t>
            </w:r>
            <w:r>
              <w:rPr>
                <w:rFonts w:ascii="仿宋_GB2312" w:hAnsi="仿宋_GB2312" w:cs="仿宋_GB2312" w:eastAsia="仿宋_GB2312"/>
                <w:sz w:val="24"/>
                <w:color w:val="000000"/>
              </w:rPr>
              <w:t>小时对管理区域进行巡逻，</w:t>
            </w:r>
            <w:r>
              <w:rPr>
                <w:rFonts w:ascii="仿宋_GB2312" w:hAnsi="仿宋_GB2312" w:cs="仿宋_GB2312" w:eastAsia="仿宋_GB2312"/>
                <w:sz w:val="24"/>
                <w:color w:val="000000"/>
              </w:rPr>
              <w:t>重点区域每</w:t>
            </w:r>
            <w:r>
              <w:rPr>
                <w:rFonts w:ascii="仿宋_GB2312" w:hAnsi="仿宋_GB2312" w:cs="仿宋_GB2312" w:eastAsia="仿宋_GB2312"/>
                <w:sz w:val="24"/>
                <w:color w:val="000000"/>
              </w:rPr>
              <w:t>1小时进行巡逻，</w:t>
            </w:r>
            <w:r>
              <w:rPr>
                <w:rFonts w:ascii="仿宋_GB2312" w:hAnsi="仿宋_GB2312" w:cs="仿宋_GB2312" w:eastAsia="仿宋_GB2312"/>
                <w:sz w:val="24"/>
                <w:color w:val="000000"/>
              </w:rPr>
              <w:t>每日检查</w:t>
            </w:r>
            <w:r>
              <w:rPr>
                <w:rFonts w:ascii="仿宋_GB2312" w:hAnsi="仿宋_GB2312" w:cs="仿宋_GB2312" w:eastAsia="仿宋_GB2312"/>
                <w:sz w:val="24"/>
                <w:color w:val="000000"/>
              </w:rPr>
              <w:t>消防安防设施，包括区域</w:t>
            </w:r>
            <w:r>
              <w:rPr>
                <w:rFonts w:ascii="仿宋_GB2312" w:hAnsi="仿宋_GB2312" w:cs="仿宋_GB2312" w:eastAsia="仿宋_GB2312"/>
                <w:sz w:val="24"/>
                <w:color w:val="000000"/>
              </w:rPr>
              <w:t>消防压力表、消防设施、屋面门窗、消防通道杂物堆放、五方通话测试、非机动车棚、</w:t>
            </w:r>
            <w:r>
              <w:rPr>
                <w:rFonts w:ascii="仿宋_GB2312" w:hAnsi="仿宋_GB2312" w:cs="仿宋_GB2312" w:eastAsia="仿宋_GB2312"/>
                <w:sz w:val="24"/>
                <w:color w:val="000000"/>
              </w:rPr>
              <w:t>车库区域</w:t>
            </w:r>
            <w:r>
              <w:rPr>
                <w:rFonts w:ascii="仿宋_GB2312" w:hAnsi="仿宋_GB2312" w:cs="仿宋_GB2312" w:eastAsia="仿宋_GB2312"/>
                <w:sz w:val="24"/>
                <w:color w:val="000000"/>
              </w:rPr>
              <w:t>安全是否正常，是否存在安全隐患，并针对</w:t>
            </w:r>
            <w:r>
              <w:rPr>
                <w:rFonts w:ascii="仿宋_GB2312" w:hAnsi="仿宋_GB2312" w:cs="仿宋_GB2312" w:eastAsia="仿宋_GB2312"/>
                <w:sz w:val="24"/>
                <w:color w:val="000000"/>
              </w:rPr>
              <w:t>烟感</w:t>
            </w:r>
            <w:r>
              <w:rPr>
                <w:rFonts w:ascii="仿宋_GB2312" w:hAnsi="仿宋_GB2312" w:cs="仿宋_GB2312" w:eastAsia="仿宋_GB2312"/>
                <w:sz w:val="24"/>
                <w:color w:val="000000"/>
              </w:rPr>
              <w:t>报警</w:t>
            </w:r>
            <w:r>
              <w:rPr>
                <w:rFonts w:ascii="仿宋_GB2312" w:hAnsi="仿宋_GB2312" w:cs="仿宋_GB2312" w:eastAsia="仿宋_GB2312"/>
                <w:sz w:val="24"/>
                <w:color w:val="000000"/>
              </w:rPr>
              <w:t>故障</w:t>
            </w:r>
            <w:r>
              <w:rPr>
                <w:rFonts w:ascii="仿宋_GB2312" w:hAnsi="仿宋_GB2312" w:cs="仿宋_GB2312" w:eastAsia="仿宋_GB2312"/>
                <w:sz w:val="24"/>
                <w:color w:val="000000"/>
              </w:rPr>
              <w:t>情况及时现场查看</w:t>
            </w:r>
            <w:r>
              <w:rPr>
                <w:rFonts w:ascii="仿宋_GB2312" w:hAnsi="仿宋_GB2312" w:cs="仿宋_GB2312" w:eastAsia="仿宋_GB2312"/>
                <w:sz w:val="24"/>
                <w:color w:val="000000"/>
              </w:rPr>
              <w:t>并协助处理</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午饭换饭时，岗位由班长调整，期间不可造成空岗。</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、门岗、</w:t>
            </w:r>
            <w:r>
              <w:rPr>
                <w:rFonts w:ascii="仿宋_GB2312" w:hAnsi="仿宋_GB2312" w:cs="仿宋_GB2312" w:eastAsia="仿宋_GB2312"/>
                <w:sz w:val="24"/>
                <w:color w:val="000000"/>
              </w:rPr>
              <w:t>巡逻岗、</w:t>
            </w:r>
            <w:r>
              <w:rPr>
                <w:rFonts w:ascii="仿宋_GB2312" w:hAnsi="仿宋_GB2312" w:cs="仿宋_GB2312" w:eastAsia="仿宋_GB2312"/>
                <w:sz w:val="24"/>
                <w:color w:val="000000"/>
              </w:rPr>
              <w:t>辅岗值班人员打扫卫生，准备交班，召开班后会总结今日工作。</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、夜班人员每小时对重点区域进行安全检查，检查过程中应注意：门禁设施是否正常；各楼单元门是否关闭，有无损坏；各楼层内有无异常情况；公建消防设施是否正常，并向带班班长汇报一次值班情况。</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、夜班带班班长要不定时的抽查各岗执勤情况。</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其它要求</w:t>
            </w:r>
          </w:p>
          <w:p>
            <w:pPr>
              <w:pStyle w:val="null3"/>
              <w:ind w:firstLine="480"/>
              <w:jc w:val="both"/>
            </w:pPr>
            <w:r>
              <w:rPr>
                <w:rFonts w:ascii="仿宋_GB2312" w:hAnsi="仿宋_GB2312" w:cs="仿宋_GB2312" w:eastAsia="仿宋_GB2312"/>
                <w:sz w:val="24"/>
              </w:rPr>
              <w:t>1、着装：工作时间必须着工装，佩戴工牌。工装不准与便服混穿，不同季节的工装不准混穿。</w:t>
            </w:r>
          </w:p>
          <w:p>
            <w:pPr>
              <w:pStyle w:val="null3"/>
              <w:ind w:firstLine="480"/>
              <w:jc w:val="both"/>
            </w:pPr>
            <w:r>
              <w:rPr>
                <w:rFonts w:ascii="仿宋_GB2312" w:hAnsi="仿宋_GB2312" w:cs="仿宋_GB2312" w:eastAsia="仿宋_GB2312"/>
                <w:sz w:val="24"/>
              </w:rPr>
              <w:t>2、仪容仪表：值勤时要仪表端正，精神饱满。</w:t>
            </w:r>
          </w:p>
          <w:p>
            <w:pPr>
              <w:pStyle w:val="null3"/>
              <w:ind w:firstLine="480"/>
              <w:jc w:val="both"/>
            </w:pPr>
            <w:r>
              <w:rPr>
                <w:rFonts w:ascii="仿宋_GB2312" w:hAnsi="仿宋_GB2312" w:cs="仿宋_GB2312" w:eastAsia="仿宋_GB2312"/>
                <w:sz w:val="24"/>
              </w:rPr>
              <w:t>3、举止：精神饱满，姿态端正，动作规范，举止文明。</w:t>
            </w:r>
          </w:p>
          <w:p>
            <w:pPr>
              <w:pStyle w:val="null3"/>
              <w:ind w:firstLine="480"/>
              <w:jc w:val="both"/>
            </w:pPr>
            <w:r>
              <w:rPr>
                <w:rFonts w:ascii="仿宋_GB2312" w:hAnsi="仿宋_GB2312" w:cs="仿宋_GB2312" w:eastAsia="仿宋_GB2312"/>
                <w:sz w:val="24"/>
              </w:rPr>
              <w:t>4、语言：在工作中使用语言要简洁准确，文明规范，说话要有理有节，并讲普通话。</w:t>
            </w:r>
          </w:p>
          <w:p>
            <w:pPr>
              <w:pStyle w:val="null3"/>
              <w:ind w:firstLine="480"/>
              <w:jc w:val="both"/>
            </w:pPr>
            <w:r>
              <w:rPr>
                <w:rFonts w:ascii="仿宋_GB2312" w:hAnsi="仿宋_GB2312" w:cs="仿宋_GB2312" w:eastAsia="仿宋_GB2312"/>
                <w:sz w:val="24"/>
              </w:rPr>
              <w:t>5、岗位纪律：严格按照规定范围开展服务工作，严格履行岗位职责。重要情况要妥善处理并及时上报，不准迟报、漏报、隐瞒不报。</w:t>
            </w:r>
          </w:p>
          <w:p>
            <w:pPr>
              <w:pStyle w:val="null3"/>
              <w:ind w:firstLine="480"/>
              <w:jc w:val="both"/>
            </w:pPr>
            <w:r>
              <w:rPr>
                <w:rFonts w:ascii="仿宋_GB2312" w:hAnsi="仿宋_GB2312" w:cs="仿宋_GB2312" w:eastAsia="仿宋_GB2312"/>
                <w:sz w:val="24"/>
              </w:rPr>
              <w:t>6、卫生：要自觉维护环境卫生，保持值勤区域整齐清洁；要注重自身的卫生，保持工装干净整洁。</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服务标准</w:t>
            </w:r>
          </w:p>
          <w:tbl>
            <w:tblPr>
              <w:tblBorders>
                <w:top w:val="none" w:color="000000" w:sz="4"/>
                <w:left w:val="none" w:color="000000" w:sz="4"/>
                <w:bottom w:val="none" w:color="000000" w:sz="4"/>
                <w:right w:val="none" w:color="000000" w:sz="4"/>
                <w:insideH w:val="none"/>
                <w:insideV w:val="none"/>
              </w:tblBorders>
            </w:tblPr>
            <w:tblGrid>
              <w:gridCol w:w="459"/>
              <w:gridCol w:w="2089"/>
            </w:tblGrid>
            <w:tr>
              <w:tc>
                <w:tcPr>
                  <w:tcW w:type="dxa" w:w="459"/>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岗位</w:t>
                  </w:r>
                </w:p>
              </w:tc>
              <w:tc>
                <w:tcPr>
                  <w:tcW w:type="dxa" w:w="2089"/>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服务标准</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形象岗</w:t>
                  </w:r>
                </w:p>
              </w:tc>
              <w:tc>
                <w:tcPr>
                  <w:tcW w:type="dxa" w:w="2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站岗标准：严格按军姿中的立正或跨立动作要领，在指定的位置，规定的时间段站岗，交接岗时要严肃认真。</w:t>
                  </w:r>
                </w:p>
                <w:p>
                  <w:pPr>
                    <w:pStyle w:val="null3"/>
                  </w:pPr>
                  <w:r>
                    <w:rPr>
                      <w:rFonts w:ascii="仿宋_GB2312" w:hAnsi="仿宋_GB2312" w:cs="仿宋_GB2312" w:eastAsia="仿宋_GB2312"/>
                      <w:sz w:val="24"/>
                    </w:rPr>
                    <w:t>2.</w:t>
                  </w:r>
                  <w:r>
                    <w:rPr>
                      <w:rFonts w:ascii="仿宋_GB2312" w:hAnsi="仿宋_GB2312" w:cs="仿宋_GB2312" w:eastAsia="仿宋_GB2312"/>
                      <w:sz w:val="24"/>
                    </w:rPr>
                    <w:t>坐岗标准：严禁参与于工作无关的事项</w:t>
                  </w:r>
                  <w:r>
                    <w:rPr>
                      <w:rFonts w:ascii="仿宋_GB2312" w:hAnsi="仿宋_GB2312" w:cs="仿宋_GB2312" w:eastAsia="仿宋_GB2312"/>
                      <w:sz w:val="24"/>
                    </w:rPr>
                    <w:t>，</w:t>
                  </w:r>
                  <w:r>
                    <w:rPr>
                      <w:rFonts w:ascii="仿宋_GB2312" w:hAnsi="仿宋_GB2312" w:cs="仿宋_GB2312" w:eastAsia="仿宋_GB2312"/>
                      <w:sz w:val="24"/>
                    </w:rPr>
                    <w:t>不准看报刊、看杂志、听音乐、接打私人电话；禁止打闹、吸烟、吃零食。</w:t>
                  </w:r>
                </w:p>
                <w:p>
                  <w:pPr>
                    <w:pStyle w:val="null3"/>
                  </w:pPr>
                  <w:r>
                    <w:rPr>
                      <w:rFonts w:ascii="仿宋_GB2312" w:hAnsi="仿宋_GB2312" w:cs="仿宋_GB2312" w:eastAsia="仿宋_GB2312"/>
                      <w:sz w:val="24"/>
                    </w:rPr>
                    <w:t>3.</w:t>
                  </w:r>
                  <w:r>
                    <w:rPr>
                      <w:rFonts w:ascii="仿宋_GB2312" w:hAnsi="仿宋_GB2312" w:cs="仿宋_GB2312" w:eastAsia="仿宋_GB2312"/>
                      <w:sz w:val="24"/>
                    </w:rPr>
                    <w:t>交接班规定：</w:t>
                  </w:r>
                </w:p>
                <w:p>
                  <w:pPr>
                    <w:pStyle w:val="null3"/>
                  </w:pPr>
                  <w:r>
                    <w:rPr>
                      <w:rFonts w:ascii="仿宋_GB2312" w:hAnsi="仿宋_GB2312" w:cs="仿宋_GB2312" w:eastAsia="仿宋_GB2312"/>
                      <w:sz w:val="24"/>
                    </w:rPr>
                    <w:t>(1)</w:t>
                  </w:r>
                  <w:r>
                    <w:rPr>
                      <w:rFonts w:ascii="仿宋_GB2312" w:hAnsi="仿宋_GB2312" w:cs="仿宋_GB2312" w:eastAsia="仿宋_GB2312"/>
                      <w:sz w:val="24"/>
                    </w:rPr>
                    <w:t>交班</w:t>
                  </w:r>
                  <w:r>
                    <w:rPr>
                      <w:rFonts w:ascii="仿宋_GB2312" w:hAnsi="仿宋_GB2312" w:cs="仿宋_GB2312" w:eastAsia="仿宋_GB2312"/>
                      <w:sz w:val="24"/>
                    </w:rPr>
                    <w:t>人员须将本班工作情况交代给下一班，并将本班已完成和待完成工作认真记录在交接本上，交接双方签名确认。</w:t>
                  </w:r>
                </w:p>
                <w:p>
                  <w:pPr>
                    <w:pStyle w:val="null3"/>
                  </w:pPr>
                  <w:r>
                    <w:rPr>
                      <w:rFonts w:ascii="仿宋_GB2312" w:hAnsi="仿宋_GB2312" w:cs="仿宋_GB2312" w:eastAsia="仿宋_GB2312"/>
                      <w:sz w:val="24"/>
                    </w:rPr>
                    <w:t>(2)交班人员须将相关记录书写清楚，并将相关记录本交给接班人员；交班人员发现的情况要及时处理，不能移交给下一班的事情要继续在岗处理完毕，接班人员应协助完成。</w:t>
                  </w:r>
                </w:p>
                <w:p>
                  <w:pPr>
                    <w:pStyle w:val="null3"/>
                  </w:pPr>
                  <w:r>
                    <w:rPr>
                      <w:rFonts w:ascii="仿宋_GB2312" w:hAnsi="仿宋_GB2312" w:cs="仿宋_GB2312" w:eastAsia="仿宋_GB2312"/>
                      <w:sz w:val="24"/>
                    </w:rPr>
                    <w:t>(3)如果交班人员离开后，接班人员发现属于上一班期间问题的，应立即报告领班或队长处理。</w:t>
                  </w:r>
                </w:p>
                <w:p>
                  <w:pPr>
                    <w:pStyle w:val="null3"/>
                  </w:pPr>
                  <w:r>
                    <w:rPr>
                      <w:rFonts w:ascii="仿宋_GB2312" w:hAnsi="仿宋_GB2312" w:cs="仿宋_GB2312" w:eastAsia="仿宋_GB2312"/>
                      <w:sz w:val="24"/>
                    </w:rPr>
                    <w:t>(4)所有交接物品，应在当面交接时清点检查清楚，并详细记录于交接班记录本上，以保证遇紧急情况能投入正常使用，否则由接班人员负责。</w:t>
                  </w:r>
                </w:p>
                <w:p>
                  <w:pPr>
                    <w:pStyle w:val="null3"/>
                  </w:pPr>
                  <w:r>
                    <w:rPr>
                      <w:rFonts w:ascii="仿宋_GB2312" w:hAnsi="仿宋_GB2312" w:cs="仿宋_GB2312" w:eastAsia="仿宋_GB2312"/>
                      <w:sz w:val="24"/>
                    </w:rPr>
                    <w:t>(5)接班时，移交物品如有人为损坏(因公损伤除外)，应追究当事人责任，仔细检查对讲机</w:t>
                  </w:r>
                  <w:r>
                    <w:rPr>
                      <w:rFonts w:ascii="仿宋_GB2312" w:hAnsi="仿宋_GB2312" w:cs="仿宋_GB2312" w:eastAsia="仿宋_GB2312"/>
                      <w:sz w:val="24"/>
                    </w:rPr>
                    <w:t>及</w:t>
                  </w:r>
                  <w:r>
                    <w:rPr>
                      <w:rFonts w:ascii="仿宋_GB2312" w:hAnsi="仿宋_GB2312" w:cs="仿宋_GB2312" w:eastAsia="仿宋_GB2312"/>
                      <w:sz w:val="24"/>
                    </w:rPr>
                    <w:t>充电器的使用状态。</w:t>
                  </w:r>
                </w:p>
                <w:p>
                  <w:pPr>
                    <w:pStyle w:val="null3"/>
                  </w:pPr>
                  <w:r>
                    <w:rPr>
                      <w:rFonts w:ascii="仿宋_GB2312" w:hAnsi="仿宋_GB2312" w:cs="仿宋_GB2312" w:eastAsia="仿宋_GB2312"/>
                      <w:sz w:val="24"/>
                    </w:rPr>
                    <w:t>4.着装标准：</w:t>
                  </w:r>
                </w:p>
                <w:p>
                  <w:pPr>
                    <w:pStyle w:val="null3"/>
                  </w:pPr>
                  <w:r>
                    <w:rPr>
                      <w:rFonts w:ascii="仿宋_GB2312" w:hAnsi="仿宋_GB2312" w:cs="仿宋_GB2312" w:eastAsia="仿宋_GB2312"/>
                      <w:sz w:val="24"/>
                    </w:rPr>
                    <w:t>(1)值班期间一律着公司配发的制服，标志佩带齐全，严禁制服、便服混穿、冬夏装混穿，必须统一着装。</w:t>
                  </w:r>
                </w:p>
                <w:p>
                  <w:pPr>
                    <w:pStyle w:val="null3"/>
                  </w:pPr>
                  <w:r>
                    <w:rPr>
                      <w:rFonts w:ascii="仿宋_GB2312" w:hAnsi="仿宋_GB2312" w:cs="仿宋_GB2312" w:eastAsia="仿宋_GB2312"/>
                      <w:sz w:val="24"/>
                    </w:rPr>
                    <w:t>(2)上身穿制式衬衣，系领带并扣好领扣衣钩，衬衣前后必须塞在裤内，严禁外露，外穿制式制服，扣好衣扣，下身穿制式长裤，不准卷裤腿。</w:t>
                  </w:r>
                </w:p>
                <w:p>
                  <w:pPr>
                    <w:pStyle w:val="null3"/>
                  </w:pPr>
                  <w:r>
                    <w:rPr>
                      <w:rFonts w:ascii="仿宋_GB2312" w:hAnsi="仿宋_GB2312" w:cs="仿宋_GB2312" w:eastAsia="仿宋_GB2312"/>
                      <w:sz w:val="24"/>
                    </w:rPr>
                    <w:t>(3)穿制式黑色皮鞋，要光亮整洁，不准穿拖鞋、凉鞋、便鞋或赤脚上岗。</w:t>
                  </w:r>
                </w:p>
                <w:p>
                  <w:pPr>
                    <w:pStyle w:val="null3"/>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巡逻岗</w:t>
                  </w:r>
                </w:p>
              </w:tc>
              <w:tc>
                <w:tcPr>
                  <w:tcW w:type="dxa" w:w="2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1.着装整洁值班期间一律按规定着公司配发的制服，微章佩戴齐全，语言文明、礼貌待人，上岗不吸烟、不嬉笑打闹，认真填写相关记录。</w:t>
                  </w:r>
                </w:p>
                <w:p>
                  <w:pPr>
                    <w:pStyle w:val="null3"/>
                  </w:pPr>
                  <w:r>
                    <w:rPr>
                      <w:rFonts w:ascii="仿宋_GB2312" w:hAnsi="仿宋_GB2312" w:cs="仿宋_GB2312" w:eastAsia="仿宋_GB2312"/>
                      <w:sz w:val="24"/>
                    </w:rPr>
                    <w:t>2.</w:t>
                  </w:r>
                  <w:r>
                    <w:rPr>
                      <w:rFonts w:ascii="仿宋_GB2312" w:hAnsi="仿宋_GB2312" w:cs="仿宋_GB2312" w:eastAsia="仿宋_GB2312"/>
                      <w:sz w:val="24"/>
                    </w:rPr>
                    <w:t>晨会</w:t>
                  </w:r>
                  <w:r>
                    <w:rPr>
                      <w:rFonts w:ascii="仿宋_GB2312" w:hAnsi="仿宋_GB2312" w:cs="仿宋_GB2312" w:eastAsia="仿宋_GB2312"/>
                      <w:sz w:val="24"/>
                    </w:rPr>
                    <w:t>后</w:t>
                  </w:r>
                  <w:r>
                    <w:rPr>
                      <w:rFonts w:ascii="仿宋_GB2312" w:hAnsi="仿宋_GB2312" w:cs="仿宋_GB2312" w:eastAsia="仿宋_GB2312"/>
                      <w:sz w:val="24"/>
                    </w:rPr>
                    <w:t>进入楼内巡查楼内情况以及消防压力是否正常，消防设施是否完好，安全门窗，监控设备等作好各种表格的签写。</w:t>
                  </w:r>
                </w:p>
                <w:p>
                  <w:pPr>
                    <w:pStyle w:val="null3"/>
                  </w:pPr>
                  <w:r>
                    <w:rPr>
                      <w:rFonts w:ascii="仿宋_GB2312" w:hAnsi="仿宋_GB2312" w:cs="仿宋_GB2312" w:eastAsia="仿宋_GB2312"/>
                      <w:sz w:val="24"/>
                    </w:rPr>
                    <w:t>3.作好当日晨会安排的工作</w:t>
                  </w:r>
                  <w:r>
                    <w:rPr>
                      <w:rFonts w:ascii="仿宋_GB2312" w:hAnsi="仿宋_GB2312" w:cs="仿宋_GB2312" w:eastAsia="仿宋_GB2312"/>
                      <w:sz w:val="24"/>
                    </w:rPr>
                    <w:t>。</w:t>
                  </w:r>
                  <w:r>
                    <w:rPr>
                      <w:rFonts w:ascii="仿宋_GB2312" w:hAnsi="仿宋_GB2312" w:cs="仿宋_GB2312" w:eastAsia="仿宋_GB2312"/>
                      <w:sz w:val="24"/>
                    </w:rPr>
                    <w:t>（换</w:t>
                  </w:r>
                  <w:r>
                    <w:rPr>
                      <w:rFonts w:ascii="仿宋_GB2312" w:hAnsi="仿宋_GB2312" w:cs="仿宋_GB2312" w:eastAsia="仿宋_GB2312"/>
                      <w:sz w:val="24"/>
                    </w:rPr>
                    <w:t>门岗</w:t>
                  </w:r>
                  <w:r>
                    <w:rPr>
                      <w:rFonts w:ascii="仿宋_GB2312" w:hAnsi="仿宋_GB2312" w:cs="仿宋_GB2312" w:eastAsia="仿宋_GB2312"/>
                      <w:sz w:val="24"/>
                    </w:rPr>
                    <w:t>以及换带饭时间在内）</w:t>
                  </w:r>
                </w:p>
                <w:p>
                  <w:pPr>
                    <w:pStyle w:val="null3"/>
                  </w:pPr>
                  <w:r>
                    <w:rPr>
                      <w:rFonts w:ascii="仿宋_GB2312" w:hAnsi="仿宋_GB2312" w:cs="仿宋_GB2312" w:eastAsia="仿宋_GB2312"/>
                      <w:sz w:val="24"/>
                    </w:rPr>
                    <w:t>4.巡查，消防通道有无杂物堆放，如有，图文上报群里，监控室作好登记</w:t>
                  </w:r>
                  <w:r>
                    <w:rPr>
                      <w:rFonts w:ascii="仿宋_GB2312" w:hAnsi="仿宋_GB2312" w:cs="仿宋_GB2312" w:eastAsia="仿宋_GB2312"/>
                      <w:sz w:val="24"/>
                    </w:rPr>
                    <w:t>。</w:t>
                  </w:r>
                </w:p>
                <w:p>
                  <w:pPr>
                    <w:pStyle w:val="null3"/>
                  </w:pPr>
                  <w:r>
                    <w:rPr>
                      <w:rFonts w:ascii="仿宋_GB2312" w:hAnsi="仿宋_GB2312" w:cs="仿宋_GB2312" w:eastAsia="仿宋_GB2312"/>
                      <w:sz w:val="24"/>
                    </w:rPr>
                    <w:t>5.区域巡查，按照巡逻路线认真检查，到指定地点填写巡逻记录，在巡逻过程中特殊检查平常不易发现的角落，查看有无公共设施设备损坏，照明设施有无不亮等情况。</w:t>
                  </w:r>
                </w:p>
                <w:p>
                  <w:pPr>
                    <w:pStyle w:val="null3"/>
                  </w:pPr>
                  <w:r>
                    <w:rPr>
                      <w:rFonts w:ascii="仿宋_GB2312" w:hAnsi="仿宋_GB2312" w:cs="仿宋_GB2312" w:eastAsia="仿宋_GB2312"/>
                      <w:sz w:val="24"/>
                    </w:rPr>
                    <w:t>6.</w:t>
                  </w:r>
                  <w:r>
                    <w:rPr>
                      <w:rFonts w:ascii="仿宋_GB2312" w:hAnsi="仿宋_GB2312" w:cs="仿宋_GB2312" w:eastAsia="仿宋_GB2312"/>
                      <w:sz w:val="24"/>
                    </w:rPr>
                    <w:t>在</w:t>
                  </w:r>
                  <w:r>
                    <w:rPr>
                      <w:rFonts w:ascii="仿宋_GB2312" w:hAnsi="仿宋_GB2312" w:cs="仿宋_GB2312" w:eastAsia="仿宋_GB2312"/>
                      <w:sz w:val="24"/>
                    </w:rPr>
                    <w:t>岗</w:t>
                  </w:r>
                  <w:r>
                    <w:rPr>
                      <w:rFonts w:ascii="仿宋_GB2312" w:hAnsi="仿宋_GB2312" w:cs="仿宋_GB2312" w:eastAsia="仿宋_GB2312"/>
                      <w:sz w:val="24"/>
                    </w:rPr>
                    <w:t>时间内作好以上工作要求，并随时配合监控室火警以及故障的查看和处理，服从监控室和班长的调度，灵活机智，发现问题及时记录、报告，对可疑人员、可疑车辆、可疑物品进行清查和上报。</w:t>
                  </w:r>
                </w:p>
                <w:p>
                  <w:pPr>
                    <w:pStyle w:val="null3"/>
                  </w:pPr>
                  <w:r>
                    <w:rPr>
                      <w:rFonts w:ascii="仿宋_GB2312" w:hAnsi="仿宋_GB2312" w:cs="仿宋_GB2312" w:eastAsia="仿宋_GB2312"/>
                      <w:sz w:val="24"/>
                    </w:rPr>
                    <w:t>7.</w:t>
                  </w:r>
                  <w:r>
                    <w:rPr>
                      <w:rFonts w:ascii="仿宋_GB2312" w:hAnsi="仿宋_GB2312" w:cs="仿宋_GB2312" w:eastAsia="仿宋_GB2312"/>
                      <w:sz w:val="24"/>
                    </w:rPr>
                    <w:t>每日下班前完成以上工作，并上报领导完成情况</w:t>
                  </w:r>
                  <w:r>
                    <w:rPr>
                      <w:rFonts w:ascii="仿宋_GB2312" w:hAnsi="仿宋_GB2312" w:cs="仿宋_GB2312" w:eastAsia="仿宋_GB2312"/>
                      <w:sz w:val="24"/>
                    </w:rPr>
                    <w:t>。</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门岗</w:t>
                  </w:r>
                </w:p>
              </w:tc>
              <w:tc>
                <w:tcPr>
                  <w:tcW w:type="dxa" w:w="2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1、门岗负责当班期间对门岗区域进行门禁管理工作、公共安全防范，对发现的问题及时处理和上报；</w:t>
                  </w:r>
                </w:p>
                <w:p>
                  <w:pPr>
                    <w:pStyle w:val="null3"/>
                    <w:jc w:val="both"/>
                  </w:pPr>
                  <w:r>
                    <w:rPr>
                      <w:rFonts w:ascii="仿宋_GB2312" w:hAnsi="仿宋_GB2312" w:cs="仿宋_GB2312" w:eastAsia="仿宋_GB2312"/>
                      <w:sz w:val="24"/>
                    </w:rPr>
                    <w:t>2、负责门岗工作的检查监管、公共安全防范的组织与实施，并对不合格现象给予处理、跟进；</w:t>
                  </w:r>
                </w:p>
                <w:p>
                  <w:pPr>
                    <w:pStyle w:val="null3"/>
                  </w:pPr>
                  <w:r>
                    <w:rPr>
                      <w:rFonts w:ascii="仿宋_GB2312" w:hAnsi="仿宋_GB2312" w:cs="仿宋_GB2312" w:eastAsia="仿宋_GB2312"/>
                      <w:sz w:val="24"/>
                    </w:rPr>
                    <w:t>3、</w:t>
                  </w:r>
                  <w:r>
                    <w:rPr>
                      <w:rFonts w:ascii="仿宋_GB2312" w:hAnsi="仿宋_GB2312" w:cs="仿宋_GB2312" w:eastAsia="仿宋_GB2312"/>
                      <w:sz w:val="24"/>
                    </w:rPr>
                    <w:t>交接班规定：</w:t>
                  </w:r>
                </w:p>
                <w:p>
                  <w:pPr>
                    <w:pStyle w:val="null3"/>
                  </w:pPr>
                  <w:r>
                    <w:rPr>
                      <w:rFonts w:ascii="仿宋_GB2312" w:hAnsi="仿宋_GB2312" w:cs="仿宋_GB2312" w:eastAsia="仿宋_GB2312"/>
                      <w:sz w:val="24"/>
                    </w:rPr>
                    <w:t>(1)</w:t>
                  </w:r>
                  <w:r>
                    <w:rPr>
                      <w:rFonts w:ascii="仿宋_GB2312" w:hAnsi="仿宋_GB2312" w:cs="仿宋_GB2312" w:eastAsia="仿宋_GB2312"/>
                      <w:sz w:val="24"/>
                    </w:rPr>
                    <w:t>交班</w:t>
                  </w:r>
                  <w:r>
                    <w:rPr>
                      <w:rFonts w:ascii="仿宋_GB2312" w:hAnsi="仿宋_GB2312" w:cs="仿宋_GB2312" w:eastAsia="仿宋_GB2312"/>
                      <w:sz w:val="24"/>
                    </w:rPr>
                    <w:t>人员须将本班工作情况交代给下一班，并将本班已完成和待完成工作认真记录在交接本上，交接双方签名确认。</w:t>
                  </w:r>
                </w:p>
                <w:p>
                  <w:pPr>
                    <w:pStyle w:val="null3"/>
                  </w:pPr>
                  <w:r>
                    <w:rPr>
                      <w:rFonts w:ascii="仿宋_GB2312" w:hAnsi="仿宋_GB2312" w:cs="仿宋_GB2312" w:eastAsia="仿宋_GB2312"/>
                      <w:sz w:val="24"/>
                    </w:rPr>
                    <w:t>(2)交班人员须将相关记录书写清楚，并将相关记录本交给接班人员；交班人员发现的情况要及时处理，不能移交给下一班的事情要继续在岗处理完毕，接班人员应协助完成。</w:t>
                  </w:r>
                </w:p>
                <w:p>
                  <w:pPr>
                    <w:pStyle w:val="null3"/>
                  </w:pPr>
                  <w:r>
                    <w:rPr>
                      <w:rFonts w:ascii="仿宋_GB2312" w:hAnsi="仿宋_GB2312" w:cs="仿宋_GB2312" w:eastAsia="仿宋_GB2312"/>
                      <w:sz w:val="24"/>
                    </w:rPr>
                    <w:t>(3)如果交班人员离开后，接班人员发现属于上一班期间问题的，应立即报告领班或队长处理。</w:t>
                  </w:r>
                </w:p>
                <w:p>
                  <w:pPr>
                    <w:pStyle w:val="null3"/>
                    <w:jc w:val="both"/>
                  </w:pPr>
                  <w:r>
                    <w:rPr>
                      <w:rFonts w:ascii="仿宋_GB2312" w:hAnsi="仿宋_GB2312" w:cs="仿宋_GB2312" w:eastAsia="仿宋_GB2312"/>
                      <w:sz w:val="24"/>
                    </w:rPr>
                    <w:t>4.门岗区域内的公共安全防范的检查、监督；</w:t>
                  </w:r>
                </w:p>
              </w:tc>
            </w:tr>
          </w:tbl>
          <w:p>
            <w:pPr>
              <w:pStyle w:val="null3"/>
              <w:jc w:val="both"/>
            </w:pPr>
            <w:r>
              <w:rPr>
                <w:rFonts w:ascii="仿宋_GB2312" w:hAnsi="仿宋_GB2312" w:cs="仿宋_GB2312" w:eastAsia="仿宋_GB2312"/>
                <w:sz w:val="24"/>
                <w:b/>
              </w:rPr>
              <w:t>四、岗位数量、人员、装备要求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岗位数量</w:t>
            </w:r>
          </w:p>
          <w:tbl>
            <w:tblPr>
              <w:tblInd w:type="dxa" w:w="105"/>
              <w:tblBorders>
                <w:top w:val="none" w:color="000000" w:sz="4"/>
                <w:left w:val="none" w:color="000000" w:sz="4"/>
                <w:bottom w:val="none" w:color="000000" w:sz="4"/>
                <w:right w:val="none" w:color="000000" w:sz="4"/>
                <w:insideH w:val="none"/>
                <w:insideV w:val="none"/>
              </w:tblBorders>
            </w:tblPr>
            <w:tblGrid>
              <w:gridCol w:w="689"/>
              <w:gridCol w:w="594"/>
              <w:gridCol w:w="1264"/>
            </w:tblGrid>
            <w:tr>
              <w:tc>
                <w:tcPr>
                  <w:tcW w:type="dxa" w:w="6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项目名称</w:t>
                  </w:r>
                </w:p>
              </w:tc>
              <w:tc>
                <w:tcPr>
                  <w:tcW w:type="dxa" w:w="5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岗位数</w:t>
                  </w:r>
                </w:p>
              </w:tc>
              <w:tc>
                <w:tcPr>
                  <w:tcW w:type="dxa" w:w="12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工作时间</w:t>
                  </w:r>
                </w:p>
              </w:tc>
            </w:tr>
            <w:tr>
              <w:tc>
                <w:tcPr>
                  <w:tcW w:type="dxa" w:w="6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博物馆</w:t>
                  </w:r>
                </w:p>
              </w:tc>
              <w:tc>
                <w:tcPr>
                  <w:tcW w:type="dxa" w:w="5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1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r>
                    <w:rPr>
                      <w:rFonts w:ascii="仿宋_GB2312" w:hAnsi="仿宋_GB2312" w:cs="仿宋_GB2312" w:eastAsia="仿宋_GB2312"/>
                      <w:sz w:val="24"/>
                    </w:rPr>
                    <w:t>小时</w:t>
                  </w:r>
                </w:p>
              </w:tc>
            </w:tr>
          </w:tbl>
          <w:p>
            <w:pPr>
              <w:pStyle w:val="null3"/>
            </w:pPr>
            <w:r>
              <w:rPr>
                <w:rFonts w:ascii="仿宋_GB2312" w:hAnsi="仿宋_GB2312" w:cs="仿宋_GB2312" w:eastAsia="仿宋_GB2312"/>
                <w:sz w:val="24"/>
                <w:b/>
              </w:rPr>
              <w:t>（二）人员要求</w:t>
            </w:r>
          </w:p>
          <w:tbl>
            <w:tblPr>
              <w:tblInd w:type="dxa" w:w="135"/>
              <w:tblBorders>
                <w:top w:val="none" w:color="000000" w:sz="4"/>
                <w:left w:val="none" w:color="000000" w:sz="4"/>
                <w:bottom w:val="none" w:color="000000" w:sz="4"/>
                <w:right w:val="none" w:color="000000" w:sz="4"/>
                <w:insideH w:val="none"/>
                <w:insideV w:val="none"/>
              </w:tblBorders>
            </w:tblPr>
            <w:tblGrid>
              <w:gridCol w:w="473"/>
              <w:gridCol w:w="868"/>
              <w:gridCol w:w="427"/>
              <w:gridCol w:w="774"/>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年　　龄</w:t>
                  </w:r>
                </w:p>
              </w:tc>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18-50</w:t>
                  </w:r>
                  <w:r>
                    <w:rPr>
                      <w:rFonts w:ascii="仿宋_GB2312" w:hAnsi="仿宋_GB2312" w:cs="仿宋_GB2312" w:eastAsia="仿宋_GB2312"/>
                      <w:sz w:val="24"/>
                    </w:rPr>
                    <w:t>周岁</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性　　别</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男性</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职称或</w:t>
                  </w:r>
                </w:p>
                <w:p>
                  <w:pPr>
                    <w:pStyle w:val="null3"/>
                    <w:jc w:val="both"/>
                  </w:pPr>
                  <w:r>
                    <w:rPr>
                      <w:rFonts w:ascii="仿宋_GB2312" w:hAnsi="仿宋_GB2312" w:cs="仿宋_GB2312" w:eastAsia="仿宋_GB2312"/>
                      <w:sz w:val="24"/>
                    </w:rPr>
                    <w:t>资质要求</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高中及以上，</w:t>
                  </w:r>
                  <w:r>
                    <w:rPr>
                      <w:rFonts w:ascii="仿宋_GB2312" w:hAnsi="仿宋_GB2312" w:cs="仿宋_GB2312" w:eastAsia="仿宋_GB2312"/>
                      <w:sz w:val="24"/>
                    </w:rPr>
                    <w:t>有保安证</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工作经验</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相关岗位</w:t>
                  </w:r>
                  <w:r>
                    <w:rPr>
                      <w:rFonts w:ascii="仿宋_GB2312" w:hAnsi="仿宋_GB2312" w:cs="仿宋_GB2312" w:eastAsia="仿宋_GB2312"/>
                      <w:sz w:val="24"/>
                    </w:rPr>
                    <w:t>一</w:t>
                  </w:r>
                  <w:r>
                    <w:rPr>
                      <w:rFonts w:ascii="仿宋_GB2312" w:hAnsi="仿宋_GB2312" w:cs="仿宋_GB2312" w:eastAsia="仿宋_GB2312"/>
                      <w:sz w:val="24"/>
                    </w:rPr>
                    <w:t>年以上工作经验</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专业知识</w:t>
                  </w:r>
                </w:p>
                <w:p>
                  <w:pPr>
                    <w:pStyle w:val="null3"/>
                    <w:jc w:val="center"/>
                  </w:pPr>
                  <w:r>
                    <w:rPr>
                      <w:rFonts w:ascii="仿宋_GB2312" w:hAnsi="仿宋_GB2312" w:cs="仿宋_GB2312" w:eastAsia="仿宋_GB2312"/>
                      <w:sz w:val="24"/>
                    </w:rPr>
                    <w:t>及综合素质</w:t>
                  </w:r>
                </w:p>
              </w:tc>
              <w:tc>
                <w:tcPr>
                  <w:tcW w:type="dxa" w:w="206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1．有责任心，服从公司管理，自觉自律，有一定的服务意识；</w:t>
                  </w:r>
                </w:p>
                <w:p>
                  <w:pPr>
                    <w:pStyle w:val="null3"/>
                    <w:jc w:val="both"/>
                  </w:pPr>
                  <w:r>
                    <w:rPr>
                      <w:rFonts w:ascii="仿宋_GB2312" w:hAnsi="仿宋_GB2312" w:cs="仿宋_GB2312" w:eastAsia="仿宋_GB2312"/>
                      <w:sz w:val="24"/>
                    </w:rPr>
                    <w:t>2．人品端正，爱岗敬业，工作态度细致，踏实；</w:t>
                  </w:r>
                </w:p>
                <w:p>
                  <w:pPr>
                    <w:pStyle w:val="null3"/>
                    <w:jc w:val="both"/>
                  </w:pPr>
                  <w:r>
                    <w:rPr>
                      <w:rFonts w:ascii="仿宋_GB2312" w:hAnsi="仿宋_GB2312" w:cs="仿宋_GB2312" w:eastAsia="仿宋_GB2312"/>
                      <w:sz w:val="24"/>
                    </w:rPr>
                    <w:t>3．具有良好的个人素养和组织沟通协调能力，语言表达能力强；</w:t>
                  </w:r>
                </w:p>
                <w:p>
                  <w:pPr>
                    <w:pStyle w:val="null3"/>
                    <w:jc w:val="both"/>
                  </w:pPr>
                  <w:r>
                    <w:rPr>
                      <w:rFonts w:ascii="仿宋_GB2312" w:hAnsi="仿宋_GB2312" w:cs="仿宋_GB2312" w:eastAsia="仿宋_GB2312"/>
                      <w:sz w:val="24"/>
                    </w:rPr>
                    <w:t>4．具备一定的消防、安防专业知识和处理一般突发事件的能力；</w:t>
                  </w:r>
                </w:p>
                <w:p>
                  <w:pPr>
                    <w:pStyle w:val="null3"/>
                    <w:jc w:val="both"/>
                  </w:pPr>
                  <w:r>
                    <w:rPr>
                      <w:rFonts w:ascii="仿宋_GB2312" w:hAnsi="仿宋_GB2312" w:cs="仿宋_GB2312" w:eastAsia="仿宋_GB2312"/>
                      <w:sz w:val="24"/>
                    </w:rPr>
                    <w:t>5．遵守公司规章制度，有大局意识，有良好团队协作精神；</w:t>
                  </w:r>
                </w:p>
                <w:p>
                  <w:pPr>
                    <w:pStyle w:val="null3"/>
                    <w:jc w:val="both"/>
                  </w:pPr>
                  <w:r>
                    <w:rPr>
                      <w:rFonts w:ascii="仿宋_GB2312" w:hAnsi="仿宋_GB2312" w:cs="仿宋_GB2312" w:eastAsia="仿宋_GB2312"/>
                      <w:sz w:val="24"/>
                    </w:rPr>
                    <w:t>6．纪律性、执行力强，有高度责任感。</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其他条件</w:t>
                  </w:r>
                </w:p>
              </w:tc>
              <w:tc>
                <w:tcPr>
                  <w:tcW w:type="dxa" w:w="206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1．身高170cm以上；</w:t>
                  </w:r>
                </w:p>
                <w:p>
                  <w:pPr>
                    <w:pStyle w:val="null3"/>
                    <w:jc w:val="both"/>
                  </w:pPr>
                  <w:r>
                    <w:rPr>
                      <w:rFonts w:ascii="仿宋_GB2312" w:hAnsi="仿宋_GB2312" w:cs="仿宋_GB2312" w:eastAsia="仿宋_GB2312"/>
                      <w:sz w:val="24"/>
                    </w:rPr>
                    <w:t>2．身体健康，能吃苦耐劳，精神面貌良好；</w:t>
                  </w:r>
                </w:p>
                <w:p>
                  <w:pPr>
                    <w:pStyle w:val="null3"/>
                    <w:jc w:val="both"/>
                  </w:pPr>
                  <w:r>
                    <w:rPr>
                      <w:rFonts w:ascii="仿宋_GB2312" w:hAnsi="仿宋_GB2312" w:cs="仿宋_GB2312" w:eastAsia="仿宋_GB2312"/>
                      <w:sz w:val="24"/>
                    </w:rPr>
                    <w:t>3．具有</w:t>
                  </w:r>
                  <w:r>
                    <w:rPr>
                      <w:rFonts w:ascii="仿宋_GB2312" w:hAnsi="仿宋_GB2312" w:cs="仿宋_GB2312" w:eastAsia="仿宋_GB2312"/>
                      <w:sz w:val="24"/>
                    </w:rPr>
                    <w:t>安保</w:t>
                  </w:r>
                  <w:r>
                    <w:rPr>
                      <w:rFonts w:ascii="仿宋_GB2312" w:hAnsi="仿宋_GB2312" w:cs="仿宋_GB2312" w:eastAsia="仿宋_GB2312"/>
                      <w:sz w:val="24"/>
                    </w:rPr>
                    <w:t>维护经验或</w:t>
                  </w:r>
                  <w:r>
                    <w:rPr>
                      <w:rFonts w:ascii="仿宋_GB2312" w:hAnsi="仿宋_GB2312" w:cs="仿宋_GB2312" w:eastAsia="仿宋_GB2312"/>
                      <w:sz w:val="24"/>
                    </w:rPr>
                    <w:t>退役军人</w:t>
                  </w:r>
                  <w:r>
                    <w:rPr>
                      <w:rFonts w:ascii="仿宋_GB2312" w:hAnsi="仿宋_GB2312" w:cs="仿宋_GB2312" w:eastAsia="仿宋_GB2312"/>
                      <w:sz w:val="24"/>
                    </w:rPr>
                    <w:t>优先。</w:t>
                  </w:r>
                </w:p>
              </w:tc>
            </w:tr>
            <w:tr>
              <w:tc>
                <w:tcPr>
                  <w:tcW w:type="dxa" w:w="2542"/>
                  <w:gridSpan w:val="4"/>
                  <w:tcBorders>
                    <w:top w:val="non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岗位实际工作能力</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．熟悉安全知识</w:t>
                  </w:r>
                  <w:r>
                    <w:rPr>
                      <w:rFonts w:ascii="仿宋_GB2312" w:hAnsi="仿宋_GB2312" w:cs="仿宋_GB2312" w:eastAsia="仿宋_GB2312"/>
                      <w:sz w:val="24"/>
                    </w:rPr>
                    <w:t>，</w:t>
                  </w:r>
                  <w:r>
                    <w:rPr>
                      <w:rFonts w:ascii="仿宋_GB2312" w:hAnsi="仿宋_GB2312" w:cs="仿宋_GB2312" w:eastAsia="仿宋_GB2312"/>
                      <w:sz w:val="24"/>
                    </w:rPr>
                    <w:t>受过专业训练，具备一定的消防．安防专业知识；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．具备处理突发事件及一般突发事件的能力。</w:t>
                  </w:r>
                </w:p>
              </w:tc>
            </w:tr>
          </w:tbl>
          <w:p>
            <w:pPr>
              <w:pStyle w:val="null3"/>
              <w:jc w:val="left"/>
            </w:pPr>
            <w:r>
              <w:rPr>
                <w:rFonts w:ascii="仿宋_GB2312" w:hAnsi="仿宋_GB2312" w:cs="仿宋_GB2312" w:eastAsia="仿宋_GB2312"/>
                <w:sz w:val="24"/>
                <w:b/>
              </w:rPr>
              <w:t>（三）装备器具要求（供应商自行提供）</w:t>
            </w:r>
          </w:p>
          <w:tbl>
            <w:tblPr>
              <w:tblBorders>
                <w:top w:val="none" w:color="000000" w:sz="4"/>
                <w:left w:val="none" w:color="000000" w:sz="4"/>
                <w:bottom w:val="none" w:color="000000" w:sz="4"/>
                <w:right w:val="none" w:color="000000" w:sz="4"/>
                <w:insideH w:val="none"/>
                <w:insideV w:val="none"/>
              </w:tblBorders>
            </w:tblPr>
            <w:tblGrid>
              <w:gridCol w:w="286"/>
              <w:gridCol w:w="523"/>
              <w:gridCol w:w="405"/>
              <w:gridCol w:w="632"/>
              <w:gridCol w:w="696"/>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对讲机</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配置无线耳麦</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反光衣</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警用橡胶棒</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执勤服装</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夏装、春秋装、冬装（含手套）</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手电筒</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雨衣</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易耗品自行采购</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雨鞋</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易耗品自行采购</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肩灯</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防暴盾牌</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防暴钢叉</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电风扇</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电暖器</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清洁工具</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pPr>
              <w:pStyle w:val="null3"/>
              <w:jc w:val="left"/>
              <w:outlineLvl w:va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自合同签订之日起在5天之内将所需的保安人数配置到位（即招满并上岗）服务期限为一年。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合同签订后，服务费按照季度结算，每季度结束后采购人对服务商进行服务考核，依据考核结果结算费用。每季度服务费用=年服务费/4-考核扣款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合同签订后，服务费按照季度结算，每季度结束后采购人对服务商进行服务考核，依据考核结果结算费用。每季度服务费用=年服务费/4-考核扣款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合同签订后，服务费按照季度结算，每季度结束后采购人对服务商进行服务考核，依据考核结果结算费用。每季度服务费用=年服务费/4-考核扣款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合同签订后，服务费按照季度结算，每季度结束后采购人对服务商进行服务考核，依据考核结果结算费用。每季度服务费用=年服务费/4-考核扣款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②、税收缴纳证明：提供自2025年3月1日至投标截止日已缴纳的任意一个月的纳税证明或完税证明，依法免税的单位应提供相关证明材料； ③社会保障资金缴纳证明：提供自2025年3月1日至投标截止日已缴存的任意一个月的社会保障资金缴存单据或社保机构开具的社会保险参保缴费情况证明，依法不需要缴纳社会保障资金的单位应提供相关证明材料；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法人授权委托书/法人身份证明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供应商需提供具有公安机关核发的保安服务许可证(省外企业需提供陕西省公安机关备案登记证)。</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6、应急处置方案.docx 3、日常安保服务方案.docx 中小企业声明函 报价表 4、特殊情况安保方案.docx 商务应答表.docx 11、业绩.docx 响应文件封面 5、人员管理制度.docx 2、总体服务方案.docx 1、资格证明文件.docx 10、承诺.docx 7、培训考核方案.docx 残疾人福利性单位声明函 8、人员配备.docx 9、配套设备.docx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6、应急处置方案.docx 3、日常安保服务方案.docx 中小企业声明函 报价表 4、特殊情况安保方案.docx 商务应答表.docx 11、业绩.docx 响应文件封面 5、人员管理制度.docx 2、总体服务方案.docx 1、资格证明文件.docx 10、承诺.docx 7、培训考核方案.docx 残疾人福利性单位声明函 8、人员配备.docx 9、配套设备.docx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6、应急处置方案.docx 3、日常安保服务方案.docx 中小企业声明函 报价表 4、特殊情况安保方案.docx 商务应答表.docx 11、业绩.docx 响应文件封面 5、人员管理制度.docx 2、总体服务方案.docx 1、资格证明文件.docx 10、承诺.docx 7、培训考核方案.docx 残疾人福利性单位声明函 8、人员配备.docx 9、配套设备.docx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6、应急处置方案.docx 3、日常安保服务方案.docx 中小企业声明函 报价表 4、特殊情况安保方案.docx 商务应答表.docx 11、业绩.docx 响应文件封面 5、人员管理制度.docx 2、总体服务方案.docx 1、资格证明文件.docx 10、承诺.docx 7、培训考核方案.docx 残疾人福利性单位声明函 8、人员配备.docx 9、配套设备.docx 标的清单 服务内容及服务要求应答表.docx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6、应急处置方案.docx 3、日常安保服务方案.docx 中小企业声明函 报价表 4、特殊情况安保方案.docx 商务应答表.docx 11、业绩.docx 响应文件封面 5、人员管理制度.docx 2、总体服务方案.docx 1、资格证明文件.docx 10、承诺.docx 7、培训考核方案.docx 残疾人福利性单位声明函 8、人员配备.docx 9、配套设备.docx 标的清单 服务内容及服务要求应答表.docx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一、评审内容：①对本项目工作内容的理解。②服务计划。③与采购人工作配合的保障措施。④重难点分析及解决措施。⑤项目进驻及筹备程序。 二、评审标准： ①完善性：方案全面，对评审内容中的各项要求有详细阐述；②可实施性：切合本项目实际情况，提出步骤清晰、合理的方案；③针对性：方案能够紧扣项目实际情况，内容科学合理。 上述评审内容全部满足评审标准得 15 分，评审内容缺项每项扣 3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2、总体服务方案.docx</w:t>
            </w:r>
          </w:p>
        </w:tc>
      </w:tr>
      <w:tr>
        <w:tc>
          <w:tcPr>
            <w:tcW w:type="dxa" w:w="831"/>
            <w:vMerge/>
          </w:tcPr>
          <w:p/>
        </w:tc>
        <w:tc>
          <w:tcPr>
            <w:tcW w:type="dxa" w:w="1661"/>
          </w:tcPr>
          <w:p>
            <w:pPr>
              <w:pStyle w:val="null3"/>
            </w:pPr>
            <w:r>
              <w:rPr>
                <w:rFonts w:ascii="仿宋_GB2312" w:hAnsi="仿宋_GB2312" w:cs="仿宋_GB2312" w:eastAsia="仿宋_GB2312"/>
              </w:rPr>
              <w:t>日常安保服务方案</w:t>
            </w:r>
          </w:p>
        </w:tc>
        <w:tc>
          <w:tcPr>
            <w:tcW w:type="dxa" w:w="2492"/>
          </w:tcPr>
          <w:p>
            <w:pPr>
              <w:pStyle w:val="null3"/>
            </w:pPr>
            <w:r>
              <w:rPr>
                <w:rFonts w:ascii="仿宋_GB2312" w:hAnsi="仿宋_GB2312" w:cs="仿宋_GB2312" w:eastAsia="仿宋_GB2312"/>
              </w:rPr>
              <w:t>一、评审内容：①出入口安保服务方案②日常安防、消防监控方案③安全巡逻实施方案④展室安保服务方案。 二、评审标准： 1、完善性：方案全面，对评审内容中的各项要求有详细阐述； 2、可实施性：切合本项目实际情况，提出步骤清晰、合理的方案； 3、针对性：方案能够紧扣项目实际情况，内容科学合理。 上述评审内容全部满足评审标准得12分，评审内容缺项每项扣3分，每有一项评审内容存在缺陷，扣1分，扣完为止。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3、日常安保服务方案.docx</w:t>
            </w:r>
          </w:p>
        </w:tc>
      </w:tr>
      <w:tr>
        <w:tc>
          <w:tcPr>
            <w:tcW w:type="dxa" w:w="831"/>
            <w:vMerge/>
          </w:tcPr>
          <w:p/>
        </w:tc>
        <w:tc>
          <w:tcPr>
            <w:tcW w:type="dxa" w:w="1661"/>
          </w:tcPr>
          <w:p>
            <w:pPr>
              <w:pStyle w:val="null3"/>
            </w:pPr>
            <w:r>
              <w:rPr>
                <w:rFonts w:ascii="仿宋_GB2312" w:hAnsi="仿宋_GB2312" w:cs="仿宋_GB2312" w:eastAsia="仿宋_GB2312"/>
              </w:rPr>
              <w:t>特殊情况安保方案</w:t>
            </w:r>
          </w:p>
        </w:tc>
        <w:tc>
          <w:tcPr>
            <w:tcW w:type="dxa" w:w="2492"/>
          </w:tcPr>
          <w:p>
            <w:pPr>
              <w:pStyle w:val="null3"/>
            </w:pPr>
            <w:r>
              <w:rPr>
                <w:rFonts w:ascii="仿宋_GB2312" w:hAnsi="仿宋_GB2312" w:cs="仿宋_GB2312" w:eastAsia="仿宋_GB2312"/>
              </w:rPr>
              <w:t>一、评审内容 响应人提供本项目特殊情况安保方案，包括①大型活动②上级检查③节假日。 二、评审标准： 1、完善性：方案全面，对评审内容中的各项要求有详细阐述； 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4、特殊情况安保方案.docx</w:t>
            </w:r>
          </w:p>
        </w:tc>
      </w:tr>
      <w:tr>
        <w:tc>
          <w:tcPr>
            <w:tcW w:type="dxa" w:w="831"/>
            <w:vMerge/>
          </w:tcPr>
          <w:p/>
        </w:tc>
        <w:tc>
          <w:tcPr>
            <w:tcW w:type="dxa" w:w="1661"/>
          </w:tcPr>
          <w:p>
            <w:pPr>
              <w:pStyle w:val="null3"/>
            </w:pPr>
            <w:r>
              <w:rPr>
                <w:rFonts w:ascii="仿宋_GB2312" w:hAnsi="仿宋_GB2312" w:cs="仿宋_GB2312" w:eastAsia="仿宋_GB2312"/>
              </w:rPr>
              <w:t>人员管理制度</w:t>
            </w:r>
          </w:p>
        </w:tc>
        <w:tc>
          <w:tcPr>
            <w:tcW w:type="dxa" w:w="2492"/>
          </w:tcPr>
          <w:p>
            <w:pPr>
              <w:pStyle w:val="null3"/>
            </w:pPr>
            <w:r>
              <w:rPr>
                <w:rFonts w:ascii="仿宋_GB2312" w:hAnsi="仿宋_GB2312" w:cs="仿宋_GB2312" w:eastAsia="仿宋_GB2312"/>
              </w:rPr>
              <w:t>一、评审内容：①人员作业安全培训制度。②内控制度：具有保密制度、管理组织机构、问责机制、监督机制、自查制度。③人员管理制度：具有员工日常管理办法、请销假制度、奖惩措施、仪容仪表制度。 二、评审标准： 1、完善性：方案全面，对评审内容中的各项要求有详细阐述； 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5、人员管理制度.docx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一、评审内容：①防盗窃、防暴恐、防爆、防破坏等重大违法事件。②打架斗殴、寻衅滋事、意外伤亡、踩踏事件等群体性公共安全事件。③恶劣天气、防火、防汛等自然紧急事件。 二、评审标准： 1、完善性：方案全面，对评审内容中的各项要求有详细阐述； 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6、应急处置方案.docx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针对本项目培训方案包含：①岗前培训；②开展定期消防、安保常态化、安全责任培训；③培训后的成果验收和考核。 二、评审标准： 1、完善性：方案全面，对评审内容中的各项要求有详细阐述； 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7、培训考核方案.docx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一、评审内容：①人员配备清单（清单至少包括姓名、年龄、学历等内容）。②安保人员的分工及岗位职责。③安保人员日常考核方案。 二、评审标准： 1、完善性：方案全面，对评审内容中的各项要求有详细阐述； 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8、人员配备.docx</w:t>
            </w:r>
          </w:p>
        </w:tc>
      </w:tr>
      <w:tr>
        <w:tc>
          <w:tcPr>
            <w:tcW w:type="dxa" w:w="831"/>
            <w:vMerge/>
          </w:tcPr>
          <w:p/>
        </w:tc>
        <w:tc>
          <w:tcPr>
            <w:tcW w:type="dxa" w:w="1661"/>
          </w:tcPr>
          <w:p>
            <w:pPr>
              <w:pStyle w:val="null3"/>
            </w:pPr>
            <w:r>
              <w:rPr>
                <w:rFonts w:ascii="仿宋_GB2312" w:hAnsi="仿宋_GB2312" w:cs="仿宋_GB2312" w:eastAsia="仿宋_GB2312"/>
              </w:rPr>
              <w:t>配套设备</w:t>
            </w:r>
          </w:p>
        </w:tc>
        <w:tc>
          <w:tcPr>
            <w:tcW w:type="dxa" w:w="2492"/>
          </w:tcPr>
          <w:p>
            <w:pPr>
              <w:pStyle w:val="null3"/>
            </w:pPr>
            <w:r>
              <w:rPr>
                <w:rFonts w:ascii="仿宋_GB2312" w:hAnsi="仿宋_GB2312" w:cs="仿宋_GB2312" w:eastAsia="仿宋_GB2312"/>
              </w:rPr>
              <w:t>一、评审内容：①安保工具。②通信设备。③人员服装。④辅助设备。 二、评审标准：①完善性：方案全面，对评审内容中的 各项要求有详细阐述；②可实施性：切合本项目实际情况，提出步骤清晰、合理的方案；③针对性：方案能够紧扣项目实际情况，内容科学合理。 上述评审内容全部满足评审标准得 12 分，评审内容缺 项每项扣 3 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9、配套设备.docx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投标供应商如中标后提供以下服务承诺进行打分，不提供不得分： ①上岗人员固定，不随意更换，若出现人员因事、病等不能工作的，及时调整其他人员补充，确保服务工作的正常进行。②储备可调度人员，调度人员能够保障临时性工作需要及处置突发事件。 以上每一条承诺完全满足评审标准得 1 分，满分 2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提供2023年03月01日至今类似项目业绩，投标文件中附有其业绩证明材料，业绩以合同（协议）或中标（成交）通知书为依据，每提供1个得1分，满分4分。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满足投标文件要求且最终报价最低的供应商的价格为基准价，其价格分为满分。其他供应商的价格分统一按照下列公式计算：投标报价得分=（基准价/投标报价）×价格权值×100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详见附件：2、总体服务方案.docx</w:t>
      </w:r>
    </w:p>
    <w:p>
      <w:pPr>
        <w:pStyle w:val="null3"/>
        <w:ind w:firstLine="960"/>
      </w:pPr>
      <w:r>
        <w:rPr>
          <w:rFonts w:ascii="仿宋_GB2312" w:hAnsi="仿宋_GB2312" w:cs="仿宋_GB2312" w:eastAsia="仿宋_GB2312"/>
        </w:rPr>
        <w:t>详见附件：3、日常安保服务方案.docx</w:t>
      </w:r>
    </w:p>
    <w:p>
      <w:pPr>
        <w:pStyle w:val="null3"/>
        <w:ind w:firstLine="960"/>
      </w:pPr>
      <w:r>
        <w:rPr>
          <w:rFonts w:ascii="仿宋_GB2312" w:hAnsi="仿宋_GB2312" w:cs="仿宋_GB2312" w:eastAsia="仿宋_GB2312"/>
        </w:rPr>
        <w:t>详见附件：4、特殊情况安保方案.docx</w:t>
      </w:r>
    </w:p>
    <w:p>
      <w:pPr>
        <w:pStyle w:val="null3"/>
        <w:ind w:firstLine="960"/>
      </w:pPr>
      <w:r>
        <w:rPr>
          <w:rFonts w:ascii="仿宋_GB2312" w:hAnsi="仿宋_GB2312" w:cs="仿宋_GB2312" w:eastAsia="仿宋_GB2312"/>
        </w:rPr>
        <w:t>详见附件：5、人员管理制度.docx</w:t>
      </w:r>
    </w:p>
    <w:p>
      <w:pPr>
        <w:pStyle w:val="null3"/>
        <w:ind w:firstLine="960"/>
      </w:pPr>
      <w:r>
        <w:rPr>
          <w:rFonts w:ascii="仿宋_GB2312" w:hAnsi="仿宋_GB2312" w:cs="仿宋_GB2312" w:eastAsia="仿宋_GB2312"/>
        </w:rPr>
        <w:t>详见附件：6、应急处置方案.docx</w:t>
      </w:r>
    </w:p>
    <w:p>
      <w:pPr>
        <w:pStyle w:val="null3"/>
        <w:ind w:firstLine="960"/>
      </w:pPr>
      <w:r>
        <w:rPr>
          <w:rFonts w:ascii="仿宋_GB2312" w:hAnsi="仿宋_GB2312" w:cs="仿宋_GB2312" w:eastAsia="仿宋_GB2312"/>
        </w:rPr>
        <w:t>详见附件：7、培训考核方案.docx</w:t>
      </w:r>
    </w:p>
    <w:p>
      <w:pPr>
        <w:pStyle w:val="null3"/>
        <w:ind w:firstLine="960"/>
      </w:pPr>
      <w:r>
        <w:rPr>
          <w:rFonts w:ascii="仿宋_GB2312" w:hAnsi="仿宋_GB2312" w:cs="仿宋_GB2312" w:eastAsia="仿宋_GB2312"/>
        </w:rPr>
        <w:t>详见附件：8、人员配备.docx</w:t>
      </w:r>
    </w:p>
    <w:p>
      <w:pPr>
        <w:pStyle w:val="null3"/>
        <w:ind w:firstLine="960"/>
      </w:pPr>
      <w:r>
        <w:rPr>
          <w:rFonts w:ascii="仿宋_GB2312" w:hAnsi="仿宋_GB2312" w:cs="仿宋_GB2312" w:eastAsia="仿宋_GB2312"/>
        </w:rPr>
        <w:t>详见附件：9、配套设备.docx</w:t>
      </w:r>
    </w:p>
    <w:p>
      <w:pPr>
        <w:pStyle w:val="null3"/>
        <w:ind w:firstLine="960"/>
      </w:pPr>
      <w:r>
        <w:rPr>
          <w:rFonts w:ascii="仿宋_GB2312" w:hAnsi="仿宋_GB2312" w:cs="仿宋_GB2312" w:eastAsia="仿宋_GB2312"/>
        </w:rPr>
        <w:t>详见附件：10、承诺.docx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