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人员管理制度</w:t>
      </w:r>
    </w:p>
    <w:p w14:paraId="293C54DD">
      <w:pPr>
        <w:spacing w:line="360" w:lineRule="auto"/>
        <w:jc w:val="center"/>
        <w:rPr>
          <w:rFonts w:hint="eastAsia" w:eastAsia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7221"/>
    <w:rsid w:val="09294FD5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2026-03-24T01:41:35Z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