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培训考核方案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08B051B8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