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版本号：HYDZB2026004.2B120260409001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2025年中央粮油生产保障资金绿色高产高效行动项目(二次)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HYDZB2026004.2B1</w:t>
      </w:r>
      <w:r>
        <w:br/>
      </w:r>
      <w:r>
        <w:br/>
      </w:r>
      <w:r>
        <w:br/>
      </w:r>
    </w:p>
    <w:p>
      <w:pPr>
        <w:pStyle w:val="null3"/>
        <w:jc w:val="center"/>
        <w:outlineLvl w:val="2"/>
      </w:pPr>
      <w:r>
        <w:rPr>
          <w:rFonts w:ascii="仿宋_GB2312" w:hAnsi="仿宋_GB2312" w:cs="仿宋_GB2312" w:eastAsia="仿宋_GB2312"/>
          <w:sz w:val="28"/>
          <w:b/>
        </w:rPr>
        <w:t>西安市临潼区农技推广服务中心</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西安市临潼区农技推广服务中心</w:t>
      </w:r>
      <w:r>
        <w:rPr>
          <w:rFonts w:ascii="仿宋_GB2312" w:hAnsi="仿宋_GB2312" w:cs="仿宋_GB2312" w:eastAsia="仿宋_GB2312"/>
        </w:rPr>
        <w:t>委托，拟对</w:t>
      </w:r>
      <w:r>
        <w:rPr>
          <w:rFonts w:ascii="仿宋_GB2312" w:hAnsi="仿宋_GB2312" w:cs="仿宋_GB2312" w:eastAsia="仿宋_GB2312"/>
        </w:rPr>
        <w:t>2025年中央粮油生产保障资金绿色高产高效行动项目(二次)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HYDZB2026004.2B1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2025年中央粮油生产保障资金绿色高产高效行动项目(二次)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综合我区玉米病虫害发生情况、灾害危害程度，本次采购内容为通过植保无人机开展玉米病虫害统防统治作业服务，及时有效遏制重大病虫害蔓延危害，确保粮食生产安全。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1、营业执照：供应商应在中华人民共和国境内注册，是合法注册的法人或其他组织,并出具合法有效的营业执照。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法人授权委托书后附法人及被委托人身份证，法人证明书后附法定代表人身份证；（法定代表人直接参加开标的只需提供法人代表证明书）。</w:t>
      </w:r>
    </w:p>
    <w:p>
      <w:pPr>
        <w:pStyle w:val="null3"/>
      </w:pPr>
      <w:r>
        <w:rPr>
          <w:rFonts w:ascii="仿宋_GB2312" w:hAnsi="仿宋_GB2312" w:cs="仿宋_GB2312" w:eastAsia="仿宋_GB2312"/>
        </w:rPr>
        <w:t>3、供应商资质：供应商须具有《通用航空企业经营许可证》或《民用无人驾驶航空器运营合格证》，相关作业人员具有《植保无人机系统操作手合格证》；供应商提供的农药产品必须有“农药三证”（分别是《农药登记证》、《农药生产许可证或农药生产批准文件》、《农药标准证》）；提供的肥料需具有有效期内的肥料登记证或农业农村部登记备案证明。</w:t>
      </w:r>
    </w:p>
    <w:p>
      <w:pPr>
        <w:pStyle w:val="null3"/>
      </w:pPr>
      <w:r>
        <w:rPr>
          <w:rFonts w:ascii="仿宋_GB2312" w:hAnsi="仿宋_GB2312" w:cs="仿宋_GB2312" w:eastAsia="仿宋_GB2312"/>
        </w:rPr>
        <w:t>4、财务状况报告：提供2024年度经审计的财务审计报告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p>
      <w:pPr>
        <w:pStyle w:val="null3"/>
      </w:pPr>
      <w:r>
        <w:rPr>
          <w:rFonts w:ascii="仿宋_GB2312" w:hAnsi="仿宋_GB2312" w:cs="仿宋_GB2312" w:eastAsia="仿宋_GB2312"/>
        </w:rPr>
        <w:t>5、税收和社保证明：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7、专业技术能力声明：履行合同所必需的设备和专业技术能力的书面声明。</w:t>
      </w:r>
    </w:p>
    <w:p>
      <w:pPr>
        <w:pStyle w:val="null3"/>
      </w:pPr>
      <w:r>
        <w:rPr>
          <w:rFonts w:ascii="仿宋_GB2312" w:hAnsi="仿宋_GB2312" w:cs="仿宋_GB2312" w:eastAsia="仿宋_GB2312"/>
        </w:rPr>
        <w:t>8、关联关系：单位负责人为同一人或者存在直接控股、管理关系的不同供应商，不得参加同一合同项下的投标活动。</w:t>
      </w:r>
    </w:p>
    <w:p>
      <w:pPr>
        <w:pStyle w:val="null3"/>
      </w:pPr>
      <w:r>
        <w:rPr>
          <w:rFonts w:ascii="仿宋_GB2312" w:hAnsi="仿宋_GB2312" w:cs="仿宋_GB2312" w:eastAsia="仿宋_GB2312"/>
        </w:rPr>
        <w:t>9、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p>
      <w:pPr>
        <w:pStyle w:val="null3"/>
      </w:pPr>
      <w:r>
        <w:rPr>
          <w:rFonts w:ascii="仿宋_GB2312" w:hAnsi="仿宋_GB2312" w:cs="仿宋_GB2312" w:eastAsia="仿宋_GB2312"/>
        </w:rPr>
        <w:t>10、中小企业声明函：落实政府采购政策需满足的资格要求：本项目为专门面向中小企业项目，供应商应为中型企业或小型、微型企业或监狱企业或残疾人福利性单位。</w:t>
      </w:r>
    </w:p>
    <w:p>
      <w:pPr>
        <w:pStyle w:val="null3"/>
      </w:pPr>
      <w:r>
        <w:rPr>
          <w:rFonts w:ascii="仿宋_GB2312" w:hAnsi="仿宋_GB2312" w:cs="仿宋_GB2312" w:eastAsia="仿宋_GB2312"/>
        </w:rPr>
        <w:t>11、非联合体投标：本项目不接受联合体投标。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西安市临潼区农技推广服务中心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临潼区银桥大道90号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临潼区农技推广服务中心经办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13809193699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号）规定的费率标准计算招标代理服务费，不足伍仟元时按伍仟元计取。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西安市临潼区农技推广服务中心</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西安市临潼区农技推广服务中心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西安市临潼区农技推广服务中心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满足国家、省市相关规范及采购人要求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联系人：陕西恒益鼎项目管理有限公司</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综合我区玉米病虫害发生情况、灾害危害程度，本次采购内容为通过植保无人机开展玉米病虫害统防统治作业服务，及时有效遏制重大病虫害蔓延危害，确保粮食生产安全。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玉米病虫害防治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标的名称：玉米病虫害防治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1、采购内容</w:t>
            </w:r>
            <w:r>
              <w:rPr>
                <w:rFonts w:ascii="仿宋_GB2312" w:hAnsi="仿宋_GB2312" w:cs="仿宋_GB2312" w:eastAsia="仿宋_GB2312"/>
                <w:sz w:val="24"/>
                <w:color w:val="000000"/>
              </w:rPr>
              <w:t>：玉米重大病虫草害防控，防控作业</w:t>
            </w:r>
            <w:r>
              <w:rPr>
                <w:rFonts w:ascii="仿宋_GB2312" w:hAnsi="仿宋_GB2312" w:cs="仿宋_GB2312" w:eastAsia="仿宋_GB2312"/>
                <w:sz w:val="24"/>
                <w:color w:val="000000"/>
              </w:rPr>
              <w:t>3万亩（包含</w:t>
            </w:r>
            <w:r>
              <w:rPr>
                <w:rFonts w:ascii="仿宋_GB2312" w:hAnsi="仿宋_GB2312" w:cs="仿宋_GB2312" w:eastAsia="仿宋_GB2312"/>
                <w:sz w:val="24"/>
                <w:color w:val="000000"/>
              </w:rPr>
              <w:t>药剂采购、</w:t>
            </w:r>
            <w:r>
              <w:rPr>
                <w:rFonts w:ascii="仿宋_GB2312" w:hAnsi="仿宋_GB2312" w:cs="仿宋_GB2312" w:eastAsia="仿宋_GB2312"/>
                <w:sz w:val="24"/>
                <w:color w:val="000000"/>
              </w:rPr>
              <w:t>飞防专用助剂及其他相关费用）。</w:t>
            </w:r>
          </w:p>
          <w:p>
            <w:pPr>
              <w:pStyle w:val="null3"/>
              <w:ind w:firstLine="480"/>
              <w:jc w:val="left"/>
            </w:pPr>
            <w:r>
              <w:rPr>
                <w:rFonts w:ascii="仿宋_GB2312" w:hAnsi="仿宋_GB2312" w:cs="仿宋_GB2312" w:eastAsia="仿宋_GB2312"/>
                <w:sz w:val="24"/>
                <w:color w:val="000000"/>
              </w:rPr>
              <w:t>2、作业区域：</w:t>
            </w:r>
            <w:r>
              <w:rPr>
                <w:rFonts w:ascii="仿宋_GB2312" w:hAnsi="仿宋_GB2312" w:cs="仿宋_GB2312" w:eastAsia="仿宋_GB2312"/>
                <w:sz w:val="24"/>
                <w:color w:val="000000"/>
              </w:rPr>
              <w:t>临潼区境内</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3、作业方式：采用植保无人机喷防。</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服务期限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6</w:t>
            </w:r>
            <w:r>
              <w:rPr>
                <w:rFonts w:ascii="仿宋_GB2312" w:hAnsi="仿宋_GB2312" w:cs="仿宋_GB2312" w:eastAsia="仿宋_GB2312"/>
                <w:sz w:val="24"/>
                <w:color w:val="000000"/>
              </w:rPr>
              <w:t>月</w:t>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月（</w:t>
            </w:r>
            <w:r>
              <w:rPr>
                <w:rFonts w:ascii="仿宋_GB2312" w:hAnsi="仿宋_GB2312" w:cs="仿宋_GB2312" w:eastAsia="仿宋_GB2312"/>
                <w:sz w:val="24"/>
                <w:color w:val="000000"/>
              </w:rPr>
              <w:t>玉米</w:t>
            </w:r>
            <w:r>
              <w:rPr>
                <w:rFonts w:ascii="仿宋_GB2312" w:hAnsi="仿宋_GB2312" w:cs="仿宋_GB2312" w:eastAsia="仿宋_GB2312"/>
                <w:sz w:val="24"/>
                <w:color w:val="000000"/>
              </w:rPr>
              <w:t>生育期内完成全部防治作业，具体时间以采购人通知为准）。</w:t>
            </w:r>
          </w:p>
          <w:p>
            <w:pPr>
              <w:pStyle w:val="null3"/>
              <w:ind w:firstLine="480"/>
              <w:jc w:val="left"/>
            </w:pPr>
            <w:r>
              <w:rPr>
                <w:rFonts w:ascii="仿宋_GB2312" w:hAnsi="仿宋_GB2312" w:cs="仿宋_GB2312" w:eastAsia="仿宋_GB2312"/>
                <w:sz w:val="24"/>
                <w:color w:val="000000"/>
              </w:rPr>
              <w:t>5、防治效果：综合防治效果达到85%以上，</w:t>
            </w:r>
            <w:r>
              <w:rPr>
                <w:rFonts w:ascii="仿宋_GB2312" w:hAnsi="仿宋_GB2312" w:cs="仿宋_GB2312" w:eastAsia="仿宋_GB2312"/>
                <w:sz w:val="24"/>
                <w:color w:val="000000"/>
              </w:rPr>
              <w:t>达到玉米病虫害专业化统防统治专家组防控效果评估要求。</w:t>
            </w:r>
          </w:p>
          <w:p>
            <w:pPr>
              <w:pStyle w:val="null3"/>
              <w:ind w:firstLine="480"/>
              <w:jc w:val="left"/>
            </w:pPr>
            <w:r>
              <w:rPr>
                <w:rFonts w:ascii="仿宋_GB2312" w:hAnsi="仿宋_GB2312" w:cs="仿宋_GB2312" w:eastAsia="仿宋_GB2312"/>
                <w:sz w:val="24"/>
                <w:color w:val="000000"/>
              </w:rPr>
              <w:t>6、服务标准：</w:t>
            </w:r>
            <w:r>
              <w:rPr>
                <w:rFonts w:ascii="仿宋_GB2312" w:hAnsi="仿宋_GB2312" w:cs="仿宋_GB2312" w:eastAsia="仿宋_GB2312"/>
                <w:sz w:val="24"/>
                <w:color w:val="000000"/>
              </w:rPr>
              <w:t>满足国家、省市相关规范及采购人要求。</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人员要求：</w:t>
            </w:r>
            <w:r>
              <w:rPr>
                <w:rFonts w:ascii="仿宋_GB2312" w:hAnsi="仿宋_GB2312" w:cs="仿宋_GB2312" w:eastAsia="仿宋_GB2312"/>
                <w:sz w:val="24"/>
                <w:color w:val="000000"/>
              </w:rPr>
              <w:t>项目作业人员具备《植保无人机系统操作手合格证》，配备专职安全员和农药技术人员。保证作业人员用药规范，按配方科学配药、机手按作业要求实施作业。</w:t>
            </w:r>
          </w:p>
          <w:p>
            <w:pPr>
              <w:pStyle w:val="null3"/>
              <w:ind w:firstLine="480"/>
              <w:jc w:val="left"/>
            </w:pPr>
            <w:r>
              <w:rPr>
                <w:rFonts w:ascii="仿宋_GB2312" w:hAnsi="仿宋_GB2312" w:cs="仿宋_GB2312" w:eastAsia="仿宋_GB2312"/>
                <w:sz w:val="24"/>
                <w:color w:val="000000"/>
              </w:rPr>
              <w:t>8、药剂方案</w:t>
            </w:r>
            <w:r>
              <w:rPr>
                <w:rFonts w:ascii="仿宋_GB2312" w:hAnsi="仿宋_GB2312" w:cs="仿宋_GB2312" w:eastAsia="仿宋_GB2312"/>
                <w:sz w:val="24"/>
                <w:color w:val="000000"/>
              </w:rPr>
              <w:t>：</w:t>
            </w:r>
            <w:r>
              <w:rPr>
                <w:rFonts w:ascii="仿宋_GB2312" w:hAnsi="仿宋_GB2312" w:cs="仿宋_GB2312" w:eastAsia="仿宋_GB2312"/>
                <w:sz w:val="24"/>
                <w:color w:val="000000"/>
              </w:rPr>
              <w:t>11.6%甲维•氯虫苯悬浮剂每亩10毫升 +40%唑醚</w:t>
            </w:r>
            <w:r>
              <w:rPr>
                <w:rFonts w:ascii="仿宋_GB2312" w:hAnsi="仿宋_GB2312" w:cs="仿宋_GB2312" w:eastAsia="仿宋_GB2312"/>
                <w:sz w:val="24"/>
                <w:color w:val="000000"/>
              </w:rPr>
              <w:t>•</w:t>
            </w:r>
            <w:r>
              <w:rPr>
                <w:rFonts w:ascii="仿宋_GB2312" w:hAnsi="仿宋_GB2312" w:cs="仿宋_GB2312" w:eastAsia="仿宋_GB2312"/>
                <w:sz w:val="24"/>
                <w:color w:val="000000"/>
              </w:rPr>
              <w:t>戊唑醇悬浮剂每亩20毫升+100g/L含氨基酸水溶肥料每亩50毫升+飞防助剂每亩10毫升。</w:t>
            </w:r>
          </w:p>
          <w:p>
            <w:pPr>
              <w:pStyle w:val="null3"/>
              <w:ind w:firstLine="480"/>
              <w:jc w:val="left"/>
            </w:pPr>
            <w:r>
              <w:rPr>
                <w:rFonts w:ascii="仿宋_GB2312" w:hAnsi="仿宋_GB2312" w:cs="仿宋_GB2312" w:eastAsia="仿宋_GB2312"/>
                <w:sz w:val="24"/>
                <w:color w:val="000000"/>
              </w:rPr>
              <w:t>9、作业使用的农药必须符合国家标准，三证齐全（三证： 农药登记证、农药生产许可证（或农药生产批准文件）、农药标准证），高效低毒、安全环保，在有效期内；</w:t>
            </w:r>
            <w:r>
              <w:rPr>
                <w:rFonts w:ascii="仿宋_GB2312" w:hAnsi="仿宋_GB2312" w:cs="仿宋_GB2312" w:eastAsia="仿宋_GB2312"/>
                <w:sz w:val="24"/>
                <w:color w:val="000000"/>
              </w:rPr>
              <w:t>提供的肥料需具有有效期内的肥料登记证或农业农村部登记备案证明。</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作业要求：</w:t>
            </w:r>
            <w:r>
              <w:rPr>
                <w:rFonts w:ascii="仿宋_GB2312" w:hAnsi="仿宋_GB2312" w:cs="仿宋_GB2312" w:eastAsia="仿宋_GB2312"/>
                <w:sz w:val="24"/>
                <w:color w:val="000000"/>
              </w:rPr>
              <w:t>每亩</w:t>
            </w:r>
            <w:r>
              <w:rPr>
                <w:rFonts w:ascii="仿宋_GB2312" w:hAnsi="仿宋_GB2312" w:cs="仿宋_GB2312" w:eastAsia="仿宋_GB2312"/>
                <w:sz w:val="24"/>
                <w:color w:val="000000"/>
              </w:rPr>
              <w:t>喷施药液量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2.5</w:t>
            </w:r>
            <w:r>
              <w:rPr>
                <w:rFonts w:ascii="仿宋_GB2312" w:hAnsi="仿宋_GB2312" w:cs="仿宋_GB2312" w:eastAsia="仿宋_GB2312"/>
                <w:sz w:val="24"/>
                <w:color w:val="000000"/>
              </w:rPr>
              <w:t>L</w:t>
            </w:r>
            <w:r>
              <w:rPr>
                <w:rFonts w:ascii="仿宋_GB2312" w:hAnsi="仿宋_GB2312" w:cs="仿宋_GB2312" w:eastAsia="仿宋_GB2312"/>
                <w:sz w:val="24"/>
                <w:color w:val="000000"/>
              </w:rPr>
              <w:t>，</w:t>
            </w:r>
            <w:r>
              <w:rPr>
                <w:rFonts w:ascii="仿宋_GB2312" w:hAnsi="仿宋_GB2312" w:cs="仿宋_GB2312" w:eastAsia="仿宋_GB2312"/>
                <w:sz w:val="24"/>
                <w:color w:val="000000"/>
              </w:rPr>
              <w:t>飞行速度</w:t>
            </w:r>
            <w:r>
              <w:rPr>
                <w:rFonts w:ascii="仿宋_GB2312" w:hAnsi="仿宋_GB2312" w:cs="仿宋_GB2312" w:eastAsia="仿宋_GB2312"/>
                <w:sz w:val="24"/>
                <w:color w:val="000000"/>
              </w:rPr>
              <w:t>6-7米/秒，飞行高度（离作物冠层）3-5米，喷幅：6-7米，</w:t>
            </w:r>
            <w:r>
              <w:rPr>
                <w:rFonts w:ascii="仿宋_GB2312" w:hAnsi="仿宋_GB2312" w:cs="仿宋_GB2312" w:eastAsia="仿宋_GB2312"/>
                <w:sz w:val="24"/>
                <w:color w:val="000000"/>
              </w:rPr>
              <w:t>雾化均匀，不漏喷、不重喷。作业人员必须配备全套安全防护用品，严格遵守安全操作规程</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 xml:space="preserve">  11、飞防专用助剂必须符合国家植保无人机飞防作业相关规定。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拟派人员数量、专业配置、技术经验应完全满足项目的需要。</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设施设备应完全满足项目的需求。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2026年6月-9月（玉米生育期内完成全部防治作业，具体时间以采购人通知为准）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符合国家标准及国家行政部门颁布的法律法规、规章制度等。采购人依据以上要求及采购文件、供应商的投标文件进行验收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合同签订后，由供应商出具相关票据给采购人，采购人在完成报账程序后支付服务费用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服务结束后，经采购人邀请相关部门验收合格后，由供应商出其相关票据给采购人，采购人在完成报账程序后支付服务费用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供应商应在中华人民共和国境内注册，是合法注册的法人或其他组织,并出具合法有效的营业执照。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法人代表证明书或法人授权委托书，法人授权委托书后附法人及被委托人身份证，法人证明书后附法定代表人身份证；（法定代表人直接参加开标的只需提供法人代表证明书）。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通用航空企业经营许可证》或《民用无人驾驶航空器运营合格证》，相关作业人员具有《植保无人机系统操作手合格证》；供应商提供的农药产品必须有“农药三证”（分别是《农药登记证》、《农药生产许可证或农药生产批准文件》、《农药标准证》）；提供的肥料需具有有效期内的肥料登记证或农业农村部登记备案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税收和社保证明</w:t>
            </w:r>
          </w:p>
        </w:tc>
        <w:tc>
          <w:tcPr>
            <w:tcW w:type="dxa" w:w="3322"/>
          </w:tcPr>
          <w:p>
            <w:pPr>
              <w:pStyle w:val="null3"/>
            </w:pPr>
            <w:r>
              <w:rPr>
                <w:rFonts w:ascii="仿宋_GB2312" w:hAnsi="仿宋_GB2312" w:cs="仿宋_GB2312" w:eastAsia="仿宋_GB2312"/>
              </w:rPr>
              <w:t>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落实政府采购政策需满足的资格要求：本项目为专门面向中小企业项目，供应商应为中型企业或小型、微型企业或监狱企业或残疾人福利性单位。</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与营业执照及资质证书一致</w:t>
            </w:r>
          </w:p>
        </w:tc>
        <w:tc>
          <w:tcPr>
            <w:tcW w:type="dxa" w:w="1661"/>
          </w:tcPr>
          <w:p>
            <w:pPr>
              <w:pStyle w:val="null3"/>
            </w:pPr>
            <w:r>
              <w:rPr>
                <w:rFonts w:ascii="仿宋_GB2312" w:hAnsi="仿宋_GB2312" w:cs="仿宋_GB2312" w:eastAsia="仿宋_GB2312"/>
              </w:rPr>
              <w:t>供应商应提交的相关资格证明材料.docx 服务内容及服务邀请应答表 投标函 项目业绩一览表.docx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供应商应提交的相关资格证明材料.docx 服务内容及服务邀请应答表 投标函 项目业绩一览表.docx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投标报价唯一，未超过招标文件中规定的采购预算或最高限价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服务内容及服务邀请应答表 商务应答表 服务方案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 服务方案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供应商针对本项目的总体服务方案，包括但不限于①项目需求理解；②服务计划；③作业进度；④作业质量；⑤重点部位作业方法；⑥防治作业专业技术力量。 二、赋分标准(满分18分) 整体服务方案内容完善、全面合理、架构完整、层次清楚、具有针对性和可实施性，得18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人员组织配备方案</w:t>
            </w:r>
          </w:p>
        </w:tc>
        <w:tc>
          <w:tcPr>
            <w:tcW w:type="dxa" w:w="2492"/>
          </w:tcPr>
          <w:p>
            <w:pPr>
              <w:pStyle w:val="null3"/>
            </w:pPr>
            <w:r>
              <w:rPr>
                <w:rFonts w:ascii="仿宋_GB2312" w:hAnsi="仿宋_GB2312" w:cs="仿宋_GB2312" w:eastAsia="仿宋_GB2312"/>
              </w:rPr>
              <w:t>一、评审内容： 供应商针对本项目提供详细的人员配备方案包括但不限于①人员数量、分工、从业经验等；②岗位配备及职责；③人员培训（岗前培训、安全培训、定期培训）。 二、赋分标准：（满分9分） 方案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航化作业组织的规模 、能力</w:t>
            </w:r>
          </w:p>
        </w:tc>
        <w:tc>
          <w:tcPr>
            <w:tcW w:type="dxa" w:w="2492"/>
          </w:tcPr>
          <w:p>
            <w:pPr>
              <w:pStyle w:val="null3"/>
            </w:pPr>
            <w:r>
              <w:rPr>
                <w:rFonts w:ascii="仿宋_GB2312" w:hAnsi="仿宋_GB2312" w:cs="仿宋_GB2312" w:eastAsia="仿宋_GB2312"/>
              </w:rPr>
              <w:t>1、具备植保无人机系统操作手合格证的飞手少于等于10人得0分，每多提供1名得0.5分，最高得2分。2、开展航化作业的无人机设备少于等于10架得0分(提供购机发票、付款凭证、租赁合同等)，每多提供1架得0.5分，最高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设备配备方案</w:t>
            </w:r>
          </w:p>
        </w:tc>
        <w:tc>
          <w:tcPr>
            <w:tcW w:type="dxa" w:w="2492"/>
          </w:tcPr>
          <w:p>
            <w:pPr>
              <w:pStyle w:val="null3"/>
            </w:pPr>
            <w:r>
              <w:rPr>
                <w:rFonts w:ascii="仿宋_GB2312" w:hAnsi="仿宋_GB2312" w:cs="仿宋_GB2312" w:eastAsia="仿宋_GB2312"/>
              </w:rPr>
              <w:t>一、评审内容: 供应商针对本项目需求提供喷防器械、药剂、材料、工具等配置方案（包括物料配置清单、使用功能等内容）。 二、赋分标准(3分): 整体方案内容完善、全面合理、架构完整、层次清楚、具有针对性和可实施性，得3分，每有一处不合理(不合理是指:方案不符合服务技术要求相关内容、内容错误、描述有歧义、逻辑有漏洞、表述不清)的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供应商针对本项目制定的质量保障方案，包括但不限于①服务质量保障体系；②药剂用量使用标准；③药剂符合国家标准，证明材料充足；④防治效果质量保障；⑤技术组织保障措施；⑥后期补防措施。 二、赋分标准(18分): 整体方案内容完善、全面合理、架构完整、层次清楚、具有针对性和可实施性，得18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供应商针对本项目制定的安全保障方案，包括但不限于①在作业过程中人员安全保障措施;②作业环境安全防范;③药剂使用安全保障。 二、赋分标准(9分): 整体方案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供应商针对本项目制定的应急方案，包括但不限于①在作业过程中出现突发问题的应急处置方案;②应急响应时间:③出现突发状况应急人员安排。 二、赋分标准(9分): 整体方案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供应商针对本项目的服务承诺包括但不限于：①防治效果的检验②出现特殊情况的后期补防③项目交付后出现缺陷的响应时间及措施。 二、赋分标准(9分): 承诺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提供2023年1月1日至响应文件递交截止日前类似项目业绩（提供合同复印件加盖公章，时间以合同签订日期为准）。每份计2分，计满10分为止。不能提供的不得分。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