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版本号：0617-26A2FZ050320260409001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区委区政府物业服务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0617-26A2FZ0503</w:t>
      </w:r>
      <w:r>
        <w:br/>
      </w:r>
      <w:r>
        <w:br/>
      </w:r>
      <w:r>
        <w:br/>
      </w:r>
    </w:p>
    <w:p>
      <w:pPr>
        <w:pStyle w:val="null3"/>
        <w:jc w:val="center"/>
        <w:outlineLvl w:val="2"/>
      </w:pPr>
      <w:r>
        <w:rPr>
          <w:rFonts w:ascii="仿宋_GB2312" w:hAnsi="仿宋_GB2312" w:cs="仿宋_GB2312" w:eastAsia="仿宋_GB2312"/>
          <w:sz w:val="28"/>
          <w:b/>
        </w:rPr>
        <w:t>西安市临潼区机关事务服务中心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西安市临潼区机关事务服务中心</w:t>
      </w:r>
      <w:r>
        <w:rPr>
          <w:rFonts w:ascii="仿宋_GB2312" w:hAnsi="仿宋_GB2312" w:cs="仿宋_GB2312" w:eastAsia="仿宋_GB2312"/>
        </w:rPr>
        <w:t>委托，拟对</w:t>
      </w:r>
      <w:r>
        <w:rPr>
          <w:rFonts w:ascii="仿宋_GB2312" w:hAnsi="仿宋_GB2312" w:cs="仿宋_GB2312" w:eastAsia="仿宋_GB2312"/>
        </w:rPr>
        <w:t>区委区政府物业服务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0617-26A2FZ0503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区委区政府物业服务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本需求所指的服务范围是临潼区委区政府集中办公区域。立足保障机关运行的基本需要，保证机关运转的基本条件。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采购包1（区委区政府物业服务）：属于专门面向中小企业采购。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临潼区书院门街41号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029-83985581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 2. 缴费时间:确定中标人后3日内，由中标人向招标代理机构一次付清招标代理服务费。 3. 银行信息:户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西安市临潼区机关事务服务中心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本需求所指的服务范围是临潼区委区政府集中办公区域。立足保障机关运行的基本需要，保证机关运转的基本条件。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1,387,000.00</w:t>
      </w:r>
    </w:p>
    <w:p>
      <w:pPr>
        <w:pStyle w:val="null3"/>
      </w:pPr>
      <w:r>
        <w:rPr>
          <w:rFonts w:ascii="仿宋_GB2312" w:hAnsi="仿宋_GB2312" w:cs="仿宋_GB2312" w:eastAsia="仿宋_GB2312"/>
        </w:rPr>
        <w:t>采购包最高限价（元）: 1,387,000.00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区委区政府物业服务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标的名称：区委区政府物业服务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94"/>
              <w:jc w:val="left"/>
            </w:pPr>
            <w:r>
              <w:rPr>
                <w:rFonts w:ascii="仿宋_GB2312" w:hAnsi="仿宋_GB2312" w:cs="仿宋_GB2312" w:eastAsia="仿宋_GB2312"/>
                <w:sz w:val="20"/>
              </w:rPr>
              <w:t>一、采购内容一览表：</w:t>
            </w:r>
          </w:p>
          <w:tbl>
            <w:tblPr>
              <w:tblBorders>
                <w:top w:val="none" w:color="000000" w:sz="4"/>
                <w:left w:val="none" w:color="000000" w:sz="4"/>
                <w:bottom w:val="none" w:color="000000" w:sz="4"/>
                <w:right w:val="none" w:color="000000" w:sz="4"/>
                <w:insideH w:val="none"/>
                <w:insideV w:val="none"/>
              </w:tblBorders>
            </w:tblPr>
            <w:tblGrid>
              <w:gridCol w:w="1641"/>
              <w:gridCol w:w="907"/>
            </w:tblGrid>
            <w:tr>
              <w:tc>
                <w:tcPr>
                  <w:tcW w:type="dxa" w:w="1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服务名称</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服务周期</w:t>
                  </w:r>
                </w:p>
              </w:tc>
            </w:tr>
            <w:tr>
              <w:tc>
                <w:tcPr>
                  <w:tcW w:type="dxa" w:w="1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临潼区委区政府集中办公区物业服务</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一年</w:t>
                  </w:r>
                </w:p>
              </w:tc>
            </w:tr>
          </w:tbl>
          <w:p>
            <w:pPr>
              <w:pStyle w:val="null3"/>
              <w:ind w:firstLine="392"/>
              <w:jc w:val="both"/>
            </w:pPr>
            <w:r>
              <w:rPr>
                <w:rFonts w:ascii="仿宋_GB2312" w:hAnsi="仿宋_GB2312" w:cs="仿宋_GB2312" w:eastAsia="仿宋_GB2312"/>
                <w:sz w:val="20"/>
              </w:rPr>
              <w:t>二、服务范围</w:t>
            </w:r>
          </w:p>
          <w:p>
            <w:pPr>
              <w:pStyle w:val="null3"/>
              <w:ind w:firstLine="400"/>
              <w:jc w:val="both"/>
            </w:pPr>
            <w:r>
              <w:rPr>
                <w:rFonts w:ascii="仿宋_GB2312" w:hAnsi="仿宋_GB2312" w:cs="仿宋_GB2312" w:eastAsia="仿宋_GB2312"/>
                <w:sz w:val="20"/>
              </w:rPr>
              <w:t>本需求所指的服务范围是临潼区委区政府集中办公区域。立足保障机关运行的基本需要，保证机关运转的基本条件。</w:t>
            </w:r>
          </w:p>
          <w:p>
            <w:pPr>
              <w:pStyle w:val="null3"/>
              <w:ind w:firstLine="400"/>
              <w:jc w:val="both"/>
            </w:pPr>
            <w:r>
              <w:rPr>
                <w:rFonts w:ascii="仿宋_GB2312" w:hAnsi="仿宋_GB2312" w:cs="仿宋_GB2312" w:eastAsia="仿宋_GB2312"/>
                <w:sz w:val="20"/>
              </w:rPr>
              <w:t>1.建筑面积及设备</w:t>
            </w:r>
          </w:p>
          <w:p>
            <w:pPr>
              <w:pStyle w:val="null3"/>
              <w:ind w:firstLine="400"/>
              <w:jc w:val="both"/>
            </w:pPr>
            <w:r>
              <w:rPr>
                <w:rFonts w:ascii="仿宋_GB2312" w:hAnsi="仿宋_GB2312" w:cs="仿宋_GB2312" w:eastAsia="仿宋_GB2312"/>
                <w:sz w:val="20"/>
              </w:rPr>
              <w:t>临潼区委区政府集中办公区（北院、南院）总建筑面积</w:t>
            </w:r>
            <w:r>
              <w:rPr>
                <w:rFonts w:ascii="仿宋_GB2312" w:hAnsi="仿宋_GB2312" w:cs="仿宋_GB2312" w:eastAsia="仿宋_GB2312"/>
                <w:sz w:val="20"/>
              </w:rPr>
              <w:t>19327㎡。</w:t>
            </w:r>
          </w:p>
          <w:p>
            <w:pPr>
              <w:pStyle w:val="null3"/>
              <w:ind w:firstLine="400"/>
              <w:jc w:val="both"/>
            </w:pPr>
            <w:r>
              <w:rPr>
                <w:rFonts w:ascii="仿宋_GB2312" w:hAnsi="仿宋_GB2312" w:cs="仿宋_GB2312" w:eastAsia="仿宋_GB2312"/>
                <w:sz w:val="20"/>
              </w:rPr>
              <w:t>1.1北院集中办公区位于西安市临潼区东大街84号，建筑面积约9227㎡，共有4栋楼1个会议中心（1号楼、2号楼、3号楼、4号楼、会议中心）。</w:t>
            </w:r>
          </w:p>
          <w:p>
            <w:pPr>
              <w:pStyle w:val="null3"/>
              <w:ind w:firstLine="400"/>
              <w:jc w:val="both"/>
            </w:pPr>
            <w:r>
              <w:rPr>
                <w:rFonts w:ascii="仿宋_GB2312" w:hAnsi="仿宋_GB2312" w:cs="仿宋_GB2312" w:eastAsia="仿宋_GB2312"/>
                <w:sz w:val="20"/>
              </w:rPr>
              <w:t>南院集中办公区位于西安市临潼区书院门</w:t>
            </w:r>
            <w:r>
              <w:rPr>
                <w:rFonts w:ascii="仿宋_GB2312" w:hAnsi="仿宋_GB2312" w:cs="仿宋_GB2312" w:eastAsia="仿宋_GB2312"/>
                <w:sz w:val="20"/>
              </w:rPr>
              <w:t>41号，建筑面积约10100㎡，共有4栋楼（前楼、后楼、东楼、西楼）。</w:t>
            </w:r>
          </w:p>
          <w:tbl>
            <w:tblPr>
              <w:tblBorders>
                <w:top w:val="none" w:color="000000" w:sz="4"/>
                <w:left w:val="none" w:color="000000" w:sz="4"/>
                <w:bottom w:val="none" w:color="000000" w:sz="4"/>
                <w:right w:val="none" w:color="000000" w:sz="4"/>
                <w:insideH w:val="none"/>
                <w:insideV w:val="none"/>
              </w:tblBorders>
            </w:tblPr>
            <w:tblGrid>
              <w:gridCol w:w="416"/>
              <w:gridCol w:w="605"/>
              <w:gridCol w:w="583"/>
              <w:gridCol w:w="511"/>
              <w:gridCol w:w="438"/>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项目分类</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面积分类</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单项面积</w:t>
                  </w:r>
                </w:p>
                <w:p>
                  <w:pPr>
                    <w:pStyle w:val="null3"/>
                    <w:jc w:val="center"/>
                  </w:pPr>
                  <w:r>
                    <w:rPr>
                      <w:rFonts w:ascii="仿宋_GB2312" w:hAnsi="仿宋_GB2312" w:cs="仿宋_GB2312" w:eastAsia="仿宋_GB2312"/>
                      <w:sz w:val="20"/>
                    </w:rPr>
                    <w:t>（约㎡）</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总楼层</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p>
                  <w:pPr>
                    <w:pStyle w:val="null3"/>
                    <w:jc w:val="center"/>
                  </w:pPr>
                </w:p>
              </w:tc>
              <w:tc>
                <w:tcPr>
                  <w:tcW w:type="dxa" w:w="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区级北院集中</w:t>
                  </w:r>
                </w:p>
                <w:p>
                  <w:pPr>
                    <w:pStyle w:val="null3"/>
                    <w:jc w:val="center"/>
                  </w:pPr>
                  <w:r>
                    <w:rPr>
                      <w:rFonts w:ascii="仿宋_GB2312" w:hAnsi="仿宋_GB2312" w:cs="仿宋_GB2312" w:eastAsia="仿宋_GB2312"/>
                      <w:sz w:val="20"/>
                    </w:rPr>
                    <w:t>办公区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1号楼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3993</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2号楼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1160</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3号楼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2220</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4号楼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1011</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会议中心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843</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6"/>
                  <w:vMerge/>
                  <w:tcBorders>
                    <w:top w:val="none" w:color="000000" w:sz="4"/>
                    <w:left w:val="single" w:color="000000" w:sz="4"/>
                    <w:bottom w:val="single" w:color="000000" w:sz="4"/>
                    <w:right w:val="single" w:color="000000" w:sz="4"/>
                  </w:tcBorders>
                </w:tcPr>
                <w:p/>
              </w:tc>
              <w:tc>
                <w:tcPr>
                  <w:tcW w:type="dxa" w:w="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区级南院集中</w:t>
                  </w:r>
                </w:p>
                <w:p>
                  <w:pPr>
                    <w:pStyle w:val="null3"/>
                    <w:jc w:val="center"/>
                  </w:pPr>
                  <w:r>
                    <w:rPr>
                      <w:rFonts w:ascii="仿宋_GB2312" w:hAnsi="仿宋_GB2312" w:cs="仿宋_GB2312" w:eastAsia="仿宋_GB2312"/>
                      <w:sz w:val="20"/>
                    </w:rPr>
                    <w:t>办公区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西办公楼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1938</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前楼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3457</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后楼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4585</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东办公楼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6"/>
                  <w:vMerge/>
                  <w:tcBorders>
                    <w:top w:val="none" w:color="000000" w:sz="4"/>
                    <w:left w:val="single" w:color="000000" w:sz="4"/>
                    <w:bottom w:val="single" w:color="000000" w:sz="4"/>
                    <w:right w:val="single" w:color="000000" w:sz="4"/>
                  </w:tcBorders>
                </w:tcPr>
                <w:p/>
              </w:tc>
              <w:tc>
                <w:tcPr>
                  <w:tcW w:type="dxa" w:w="11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w:t>
                  </w:r>
                  <w:r>
                    <w:rPr>
                      <w:rFonts w:ascii="仿宋_GB2312" w:hAnsi="仿宋_GB2312" w:cs="仿宋_GB2312" w:eastAsia="仿宋_GB2312"/>
                      <w:sz w:val="20"/>
                    </w:rPr>
                    <w:t xml:space="preserve">   </w:t>
                  </w:r>
                  <w:r>
                    <w:rPr>
                      <w:rFonts w:ascii="仿宋_GB2312" w:hAnsi="仿宋_GB2312" w:cs="仿宋_GB2312" w:eastAsia="仿宋_GB2312"/>
                      <w:sz w:val="20"/>
                    </w:rPr>
                    <w:t>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19327</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北院集中</w:t>
                  </w:r>
                </w:p>
                <w:p>
                  <w:pPr>
                    <w:pStyle w:val="null3"/>
                    <w:jc w:val="center"/>
                  </w:pPr>
                  <w:r>
                    <w:rPr>
                      <w:rFonts w:ascii="仿宋_GB2312" w:hAnsi="仿宋_GB2312" w:cs="仿宋_GB2312" w:eastAsia="仿宋_GB2312"/>
                      <w:sz w:val="20"/>
                    </w:rPr>
                    <w:t>办公区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室外公共区域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7510</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室外绿化</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9655</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6"/>
                  <w:vMerge/>
                  <w:tcBorders>
                    <w:top w:val="none" w:color="000000" w:sz="4"/>
                    <w:left w:val="single" w:color="000000" w:sz="4"/>
                    <w:bottom w:val="single" w:color="000000" w:sz="4"/>
                    <w:right w:val="single" w:color="000000" w:sz="4"/>
                  </w:tcBorders>
                </w:tcPr>
                <w:p/>
              </w:tc>
              <w:tc>
                <w:tcPr>
                  <w:tcW w:type="dxa" w:w="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南院集中</w:t>
                  </w:r>
                </w:p>
                <w:p>
                  <w:pPr>
                    <w:pStyle w:val="null3"/>
                    <w:jc w:val="center"/>
                  </w:pPr>
                  <w:r>
                    <w:rPr>
                      <w:rFonts w:ascii="仿宋_GB2312" w:hAnsi="仿宋_GB2312" w:cs="仿宋_GB2312" w:eastAsia="仿宋_GB2312"/>
                      <w:sz w:val="20"/>
                    </w:rPr>
                    <w:t>办公区</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室外公共区域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7093</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6"/>
                  <w:vMerge/>
                  <w:tcBorders>
                    <w:top w:val="none" w:color="000000" w:sz="4"/>
                    <w:left w:val="single" w:color="000000" w:sz="4"/>
                    <w:bottom w:val="single" w:color="000000" w:sz="4"/>
                    <w:right w:val="single" w:color="000000" w:sz="4"/>
                  </w:tcBorders>
                </w:tcPr>
                <w:p/>
              </w:tc>
              <w:tc>
                <w:tcPr>
                  <w:tcW w:type="dxa" w:w="605"/>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室外绿化</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2184</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1.2设备清单 ：</w:t>
            </w:r>
          </w:p>
          <w:tbl>
            <w:tblPr>
              <w:tblBorders>
                <w:top w:val="none" w:color="000000" w:sz="4"/>
                <w:left w:val="none" w:color="000000" w:sz="4"/>
                <w:bottom w:val="none" w:color="000000" w:sz="4"/>
                <w:right w:val="none" w:color="000000" w:sz="4"/>
                <w:insideH w:val="none"/>
                <w:insideV w:val="none"/>
              </w:tblBorders>
            </w:tblPr>
            <w:tblGrid>
              <w:gridCol w:w="470"/>
              <w:gridCol w:w="1054"/>
              <w:gridCol w:w="1028"/>
            </w:tblGrid>
            <w:tr>
              <w:tc>
                <w:tcPr>
                  <w:tcW w:type="dxa" w:w="470"/>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序号</w:t>
                  </w:r>
                </w:p>
              </w:tc>
              <w:tc>
                <w:tcPr>
                  <w:tcW w:type="dxa" w:w="1054"/>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南院办公区设备清单</w:t>
                  </w:r>
                </w:p>
              </w:tc>
              <w:tc>
                <w:tcPr>
                  <w:tcW w:type="dxa" w:w="1028"/>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北院办公区设备清单</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箱式变压器、台式变压器</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箱式变压器</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2</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配电柜</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配电柜</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3</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电源柜</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电源柜</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4</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智能水电表</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智能水电表</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5</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公共区域照明设施</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公共区域照明设施</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6</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应急灯</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应急灯</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7</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给水系统</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给水系统</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8</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排污管道</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排污管道</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9</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化粪池</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化粪池</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10</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消防栓</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换热站</w:t>
                  </w:r>
                  <w:r>
                    <w:rPr>
                      <w:rFonts w:ascii="仿宋_GB2312" w:hAnsi="仿宋_GB2312" w:cs="仿宋_GB2312" w:eastAsia="仿宋_GB2312"/>
                      <w:sz w:val="20"/>
                    </w:rPr>
                    <w:t>、</w:t>
                  </w:r>
                  <w:r>
                    <w:rPr>
                      <w:rFonts w:ascii="仿宋_GB2312" w:hAnsi="仿宋_GB2312" w:cs="仿宋_GB2312" w:eastAsia="仿宋_GB2312"/>
                      <w:sz w:val="20"/>
                    </w:rPr>
                    <w:t>循环泵</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11</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灭火器</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消防栓</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12</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会议室设备</w:t>
                  </w: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灭火器</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13</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会议室设备</w:t>
                  </w:r>
                </w:p>
              </w:tc>
            </w:tr>
            <w:tr>
              <w:tc>
                <w:tcPr>
                  <w:tcW w:type="dxa" w:w="470"/>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14</w:t>
                  </w:r>
                </w:p>
              </w:tc>
              <w:tc>
                <w:tcPr>
                  <w:tcW w:type="dxa" w:w="1054"/>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p>
              </w:tc>
              <w:tc>
                <w:tcPr>
                  <w:tcW w:type="dxa" w:w="1028"/>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rFonts w:ascii="仿宋_GB2312" w:hAnsi="仿宋_GB2312" w:cs="仿宋_GB2312" w:eastAsia="仿宋_GB2312"/>
                      <w:sz w:val="20"/>
                    </w:rPr>
                    <w:t>雨水回收绿化喷淋系统</w:t>
                  </w:r>
                </w:p>
              </w:tc>
            </w:tr>
          </w:tbl>
          <w:p>
            <w:pPr>
              <w:pStyle w:val="null3"/>
              <w:jc w:val="both"/>
            </w:pPr>
            <w:r>
              <w:rPr>
                <w:rFonts w:ascii="仿宋_GB2312" w:hAnsi="仿宋_GB2312" w:cs="仿宋_GB2312" w:eastAsia="仿宋_GB2312"/>
                <w:sz w:val="20"/>
              </w:rPr>
              <w:t>三、服务内容</w:t>
            </w:r>
          </w:p>
          <w:p>
            <w:pPr>
              <w:pStyle w:val="null3"/>
              <w:ind w:firstLine="400"/>
              <w:jc w:val="both"/>
            </w:pPr>
            <w:r>
              <w:rPr>
                <w:rFonts w:ascii="仿宋_GB2312" w:hAnsi="仿宋_GB2312" w:cs="仿宋_GB2312" w:eastAsia="仿宋_GB2312"/>
                <w:sz w:val="20"/>
              </w:rPr>
              <w:t>物业服务包括（不仅限）公司日常管理、日常维修服务、公共设施设备维护服务、环境卫生服务、绿化养护服务、会议服务、其它服务等内容。</w:t>
            </w:r>
          </w:p>
          <w:p>
            <w:pPr>
              <w:pStyle w:val="null3"/>
              <w:ind w:firstLine="400"/>
              <w:jc w:val="left"/>
            </w:pPr>
            <w:r>
              <w:rPr>
                <w:rFonts w:ascii="仿宋_GB2312" w:hAnsi="仿宋_GB2312" w:cs="仿宋_GB2312" w:eastAsia="仿宋_GB2312"/>
                <w:sz w:val="20"/>
              </w:rPr>
              <w:t>四、人员要求</w:t>
            </w:r>
          </w:p>
          <w:p>
            <w:pPr>
              <w:pStyle w:val="null3"/>
              <w:ind w:firstLine="562"/>
              <w:jc w:val="center"/>
            </w:pPr>
            <w:r>
              <w:rPr>
                <w:rFonts w:ascii="仿宋_GB2312" w:hAnsi="仿宋_GB2312" w:cs="仿宋_GB2312" w:eastAsia="仿宋_GB2312"/>
                <w:sz w:val="20"/>
              </w:rPr>
              <w:t>区委区政府物业项目部人员要求</w:t>
            </w:r>
          </w:p>
          <w:tbl>
            <w:tblPr>
              <w:tblBorders>
                <w:top w:val="none" w:color="000000" w:sz="4"/>
                <w:left w:val="none" w:color="000000" w:sz="4"/>
                <w:bottom w:val="none" w:color="000000" w:sz="4"/>
                <w:right w:val="none" w:color="000000" w:sz="4"/>
                <w:insideH w:val="none"/>
                <w:insideV w:val="none"/>
              </w:tblBorders>
            </w:tblPr>
            <w:tblGrid>
              <w:gridCol w:w="313"/>
              <w:gridCol w:w="592"/>
              <w:gridCol w:w="317"/>
              <w:gridCol w:w="1316"/>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组别</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0"/>
                    </w:rPr>
                    <w:t>岗位</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人数</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center"/>
                  </w:pPr>
                  <w:r>
                    <w:rPr>
                      <w:rFonts w:ascii="仿宋_GB2312" w:hAnsi="仿宋_GB2312" w:cs="仿宋_GB2312" w:eastAsia="仿宋_GB2312"/>
                      <w:sz w:val="20"/>
                    </w:rPr>
                    <w:t>要求</w:t>
                  </w:r>
                </w:p>
              </w:tc>
            </w:tr>
            <w:tr>
              <w:tc>
                <w:tcPr>
                  <w:tcW w:type="dxa" w:w="3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w:t>
                  </w:r>
                </w:p>
                <w:p>
                  <w:pPr>
                    <w:pStyle w:val="null3"/>
                    <w:jc w:val="center"/>
                  </w:pPr>
                  <w:r>
                    <w:rPr>
                      <w:rFonts w:ascii="仿宋_GB2312" w:hAnsi="仿宋_GB2312" w:cs="仿宋_GB2312" w:eastAsia="仿宋_GB2312"/>
                      <w:sz w:val="20"/>
                    </w:rPr>
                    <w:t>人员</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北院物业</w:t>
                  </w:r>
                </w:p>
                <w:p>
                  <w:pPr>
                    <w:pStyle w:val="null3"/>
                    <w:jc w:val="center"/>
                  </w:pPr>
                  <w:r>
                    <w:rPr>
                      <w:rFonts w:ascii="仿宋_GB2312" w:hAnsi="仿宋_GB2312" w:cs="仿宋_GB2312" w:eastAsia="仿宋_GB2312"/>
                      <w:sz w:val="20"/>
                    </w:rPr>
                    <w:t>主管</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熟悉物业管理工作，具有较强的协调管理能力</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南院物业</w:t>
                  </w:r>
                </w:p>
                <w:p>
                  <w:pPr>
                    <w:pStyle w:val="null3"/>
                    <w:jc w:val="center"/>
                  </w:pPr>
                  <w:r>
                    <w:rPr>
                      <w:rFonts w:ascii="仿宋_GB2312" w:hAnsi="仿宋_GB2312" w:cs="仿宋_GB2312" w:eastAsia="仿宋_GB2312"/>
                      <w:sz w:val="20"/>
                    </w:rPr>
                    <w:t>主管</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熟悉物业管理工作，具有较强的协调管理能力</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北院物业</w:t>
                  </w:r>
                </w:p>
                <w:p>
                  <w:pPr>
                    <w:pStyle w:val="null3"/>
                    <w:jc w:val="center"/>
                  </w:pPr>
                  <w:r>
                    <w:rPr>
                      <w:rFonts w:ascii="仿宋_GB2312" w:hAnsi="仿宋_GB2312" w:cs="仿宋_GB2312" w:eastAsia="仿宋_GB2312"/>
                      <w:sz w:val="20"/>
                    </w:rPr>
                    <w:t>副主管</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完成本职工作同时，协助主管做好日常管理工作（项目部内兼职）</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南院物业</w:t>
                  </w:r>
                </w:p>
                <w:p>
                  <w:pPr>
                    <w:pStyle w:val="null3"/>
                    <w:jc w:val="center"/>
                  </w:pPr>
                  <w:r>
                    <w:rPr>
                      <w:rFonts w:ascii="仿宋_GB2312" w:hAnsi="仿宋_GB2312" w:cs="仿宋_GB2312" w:eastAsia="仿宋_GB2312"/>
                      <w:sz w:val="20"/>
                    </w:rPr>
                    <w:t>副主管</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完成本职工作同时，协助主管做好日常管理工作（项目部内兼职）</w:t>
                  </w:r>
                </w:p>
              </w:tc>
            </w:tr>
            <w:tr>
              <w:tc>
                <w:tcPr>
                  <w:tcW w:type="dxa" w:w="3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维修</w:t>
                  </w:r>
                </w:p>
                <w:p>
                  <w:pPr>
                    <w:pStyle w:val="null3"/>
                    <w:jc w:val="center"/>
                  </w:pPr>
                  <w:r>
                    <w:rPr>
                      <w:rFonts w:ascii="仿宋_GB2312" w:hAnsi="仿宋_GB2312" w:cs="仿宋_GB2312" w:eastAsia="仿宋_GB2312"/>
                      <w:sz w:val="20"/>
                    </w:rPr>
                    <w:t>绿化组</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维修工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男性，熟悉水</w:t>
                  </w:r>
                  <w:r>
                    <w:rPr>
                      <w:rFonts w:ascii="仿宋_GB2312" w:hAnsi="仿宋_GB2312" w:cs="仿宋_GB2312" w:eastAsia="仿宋_GB2312"/>
                      <w:sz w:val="20"/>
                    </w:rPr>
                    <w:t>、暖、</w:t>
                  </w:r>
                  <w:r>
                    <w:rPr>
                      <w:rFonts w:ascii="仿宋_GB2312" w:hAnsi="仿宋_GB2312" w:cs="仿宋_GB2312" w:eastAsia="仿宋_GB2312"/>
                      <w:sz w:val="20"/>
                    </w:rPr>
                    <w:t>电维修，能够独立完成维修工作，具备相应岗位证书。</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绿化技师</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男性，具备园林绿化证书</w:t>
                  </w:r>
                </w:p>
              </w:tc>
            </w:tr>
            <w:tr>
              <w:tc>
                <w:tcPr>
                  <w:tcW w:type="dxa" w:w="3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保洁组</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北院保洁班长</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女性，踏实认真、责任心强，具备吃苦耐劳的良好品质。（班长、副班长在保洁组中产生）</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北院保洁</w:t>
                  </w:r>
                </w:p>
                <w:p>
                  <w:pPr>
                    <w:pStyle w:val="null3"/>
                    <w:jc w:val="center"/>
                  </w:pPr>
                  <w:r>
                    <w:rPr>
                      <w:rFonts w:ascii="仿宋_GB2312" w:hAnsi="仿宋_GB2312" w:cs="仿宋_GB2312" w:eastAsia="仿宋_GB2312"/>
                      <w:sz w:val="20"/>
                    </w:rPr>
                    <w:t>副班长</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北院保洁员</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南院保洁班长</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316"/>
                  <w:vMerge/>
                  <w:tcBorders>
                    <w:top w:val="none" w:color="000000" w:sz="4"/>
                    <w:left w:val="single" w:color="000000" w:sz="4"/>
                    <w:bottom w:val="single" w:color="000000" w:sz="4"/>
                    <w:right w:val="single" w:color="000000" w:sz="4"/>
                  </w:tcBorders>
                </w:tcP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南院保洁</w:t>
                  </w:r>
                </w:p>
                <w:p>
                  <w:pPr>
                    <w:pStyle w:val="null3"/>
                    <w:jc w:val="center"/>
                  </w:pPr>
                  <w:r>
                    <w:rPr>
                      <w:rFonts w:ascii="仿宋_GB2312" w:hAnsi="仿宋_GB2312" w:cs="仿宋_GB2312" w:eastAsia="仿宋_GB2312"/>
                      <w:sz w:val="20"/>
                    </w:rPr>
                    <w:t>副班长</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保洁员</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r>
              <w:tc>
                <w:tcPr>
                  <w:tcW w:type="dxa" w:w="3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会议保障组</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北院会务班长</w:t>
                  </w:r>
                </w:p>
              </w:tc>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3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2"/>
                    <w:jc w:val="left"/>
                  </w:pPr>
                  <w:r>
                    <w:rPr>
                      <w:rFonts w:ascii="仿宋_GB2312" w:hAnsi="仿宋_GB2312" w:cs="仿宋_GB2312" w:eastAsia="仿宋_GB2312"/>
                      <w:sz w:val="20"/>
                    </w:rPr>
                    <w:t>女性，形象气质佳，善于沟通，熟悉会议服务保障工作，具备会议设备操作技能（班长、副班长在保障组中产生）</w:t>
                  </w: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北院会务</w:t>
                  </w:r>
                </w:p>
                <w:p>
                  <w:pPr>
                    <w:pStyle w:val="null3"/>
                    <w:jc w:val="center"/>
                  </w:pPr>
                  <w:r>
                    <w:rPr>
                      <w:rFonts w:ascii="仿宋_GB2312" w:hAnsi="仿宋_GB2312" w:cs="仿宋_GB2312" w:eastAsia="仿宋_GB2312"/>
                      <w:sz w:val="20"/>
                    </w:rPr>
                    <w:t>副班长</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r>
              <w:tc>
                <w:tcPr>
                  <w:tcW w:type="dxa" w:w="313"/>
                  <w:vMerge/>
                  <w:tcBorders>
                    <w:top w:val="none" w:color="000000" w:sz="4"/>
                    <w:left w:val="single" w:color="000000" w:sz="4"/>
                    <w:bottom w:val="single" w:color="000000" w:sz="4"/>
                    <w:right w:val="single" w:color="000000" w:sz="4"/>
                  </w:tcBorders>
                </w:tc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北院会议服务</w:t>
                  </w:r>
                </w:p>
              </w:tc>
              <w:tc>
                <w:tcPr>
                  <w:tcW w:type="dxa" w:w="317"/>
                  <w:vMerge/>
                  <w:tcBorders>
                    <w:top w:val="none" w:color="000000" w:sz="4"/>
                    <w:left w:val="single" w:color="000000" w:sz="4"/>
                    <w:bottom w:val="single" w:color="000000" w:sz="4"/>
                    <w:right w:val="single" w:color="000000" w:sz="4"/>
                  </w:tcBorders>
                </w:tcPr>
                <w:p/>
              </w:tc>
              <w:tc>
                <w:tcPr>
                  <w:tcW w:type="dxa" w:w="1316"/>
                  <w:vMerge/>
                  <w:tcBorders>
                    <w:top w:val="none" w:color="000000" w:sz="4"/>
                    <w:left w:val="single" w:color="000000" w:sz="4"/>
                    <w:bottom w:val="single" w:color="000000" w:sz="4"/>
                    <w:right w:val="single" w:color="000000" w:sz="4"/>
                  </w:tcBorders>
                </w:tcPr>
                <w:p/>
              </w:tc>
            </w:tr>
          </w:tbl>
          <w:p>
            <w:pPr>
              <w:pStyle w:val="null3"/>
              <w:ind w:firstLine="400"/>
              <w:jc w:val="both"/>
            </w:pPr>
            <w:r>
              <w:rPr>
                <w:rFonts w:ascii="仿宋_GB2312" w:hAnsi="仿宋_GB2312" w:cs="仿宋_GB2312" w:eastAsia="仿宋_GB2312"/>
                <w:sz w:val="20"/>
              </w:rPr>
              <w:t>物业服务要求总人员配置不低于</w:t>
            </w:r>
            <w:r>
              <w:rPr>
                <w:rFonts w:ascii="仿宋_GB2312" w:hAnsi="仿宋_GB2312" w:cs="仿宋_GB2312" w:eastAsia="仿宋_GB2312"/>
                <w:sz w:val="20"/>
              </w:rPr>
              <w:t>31人；所有人员必须具备健康证；人员年龄男性不超过55周岁，女性不超过50周岁；男性工作人员不低于5人。</w:t>
            </w:r>
          </w:p>
          <w:p>
            <w:pPr>
              <w:pStyle w:val="null3"/>
              <w:ind w:firstLine="300"/>
              <w:jc w:val="both"/>
            </w:pPr>
            <w:r>
              <w:rPr>
                <w:rFonts w:ascii="仿宋_GB2312" w:hAnsi="仿宋_GB2312" w:cs="仿宋_GB2312" w:eastAsia="仿宋_GB2312"/>
                <w:sz w:val="20"/>
              </w:rPr>
              <w:t>五、服务标准</w:t>
            </w:r>
          </w:p>
          <w:p>
            <w:pPr>
              <w:pStyle w:val="null3"/>
              <w:ind w:firstLine="300"/>
              <w:jc w:val="both"/>
            </w:pPr>
            <w:r>
              <w:rPr>
                <w:rFonts w:ascii="仿宋_GB2312" w:hAnsi="仿宋_GB2312" w:cs="仿宋_GB2312" w:eastAsia="仿宋_GB2312"/>
                <w:sz w:val="20"/>
              </w:rPr>
              <w:t>（一）公司日常管理</w:t>
            </w:r>
          </w:p>
          <w:p>
            <w:pPr>
              <w:pStyle w:val="null3"/>
              <w:ind w:firstLine="400"/>
              <w:jc w:val="both"/>
            </w:pPr>
            <w:r>
              <w:rPr>
                <w:rFonts w:ascii="仿宋_GB2312" w:hAnsi="仿宋_GB2312" w:cs="仿宋_GB2312" w:eastAsia="仿宋_GB2312"/>
                <w:sz w:val="20"/>
              </w:rPr>
              <w:t>1.  项目部层级管理体系健全，薪酬设置合理。</w:t>
            </w:r>
          </w:p>
          <w:p>
            <w:pPr>
              <w:pStyle w:val="null3"/>
              <w:ind w:firstLine="400"/>
              <w:jc w:val="both"/>
            </w:pPr>
            <w:r>
              <w:rPr>
                <w:rFonts w:ascii="仿宋_GB2312" w:hAnsi="仿宋_GB2312" w:cs="仿宋_GB2312" w:eastAsia="仿宋_GB2312"/>
                <w:sz w:val="20"/>
              </w:rPr>
              <w:t>2．规章制度健全，岗位职责明确，管理台帐完备，记录详尽。</w:t>
            </w:r>
          </w:p>
          <w:p>
            <w:pPr>
              <w:pStyle w:val="null3"/>
              <w:ind w:firstLine="400"/>
              <w:jc w:val="both"/>
            </w:pPr>
            <w:r>
              <w:rPr>
                <w:rFonts w:ascii="仿宋_GB2312" w:hAnsi="仿宋_GB2312" w:cs="仿宋_GB2312" w:eastAsia="仿宋_GB2312"/>
                <w:sz w:val="20"/>
              </w:rPr>
              <w:t>3.  配备充足的水电检查维修、绿化养护器具等必备工具。</w:t>
            </w:r>
          </w:p>
          <w:p>
            <w:pPr>
              <w:pStyle w:val="null3"/>
              <w:ind w:firstLine="400"/>
              <w:jc w:val="both"/>
            </w:pPr>
            <w:r>
              <w:rPr>
                <w:rFonts w:ascii="仿宋_GB2312" w:hAnsi="仿宋_GB2312" w:cs="仿宋_GB2312" w:eastAsia="仿宋_GB2312"/>
                <w:sz w:val="20"/>
              </w:rPr>
              <w:t>4．工作人员服装统一、整齐，佩戴统一标识，纪律严明。</w:t>
            </w:r>
          </w:p>
          <w:p>
            <w:pPr>
              <w:pStyle w:val="null3"/>
              <w:ind w:firstLine="400"/>
              <w:jc w:val="both"/>
            </w:pPr>
            <w:r>
              <w:rPr>
                <w:rFonts w:ascii="仿宋_GB2312" w:hAnsi="仿宋_GB2312" w:cs="仿宋_GB2312" w:eastAsia="仿宋_GB2312"/>
                <w:sz w:val="20"/>
              </w:rPr>
              <w:t>5．人员配备齐全，不缺勤、不脱岗，员工考勤、考核记录完备。</w:t>
            </w:r>
          </w:p>
          <w:p>
            <w:pPr>
              <w:pStyle w:val="null3"/>
              <w:ind w:firstLine="400"/>
              <w:jc w:val="both"/>
            </w:pPr>
            <w:r>
              <w:rPr>
                <w:rFonts w:ascii="仿宋_GB2312" w:hAnsi="仿宋_GB2312" w:cs="仿宋_GB2312" w:eastAsia="仿宋_GB2312"/>
                <w:sz w:val="20"/>
              </w:rPr>
              <w:t>（二）日常维修服务</w:t>
            </w:r>
          </w:p>
          <w:p>
            <w:pPr>
              <w:pStyle w:val="null3"/>
              <w:ind w:firstLine="400"/>
              <w:jc w:val="both"/>
            </w:pPr>
            <w:r>
              <w:rPr>
                <w:rFonts w:ascii="仿宋_GB2312" w:hAnsi="仿宋_GB2312" w:cs="仿宋_GB2312" w:eastAsia="仿宋_GB2312"/>
                <w:sz w:val="20"/>
              </w:rPr>
              <w:t>1．及时完成小修任务（材料自备），合格率100%；急修30分钟内到达现场查看处理。如达中修以上报告业主单位。</w:t>
            </w:r>
          </w:p>
          <w:p>
            <w:pPr>
              <w:pStyle w:val="null3"/>
              <w:ind w:firstLine="400"/>
              <w:jc w:val="both"/>
            </w:pPr>
            <w:r>
              <w:rPr>
                <w:rFonts w:ascii="仿宋_GB2312" w:hAnsi="仿宋_GB2312" w:cs="仿宋_GB2312" w:eastAsia="仿宋_GB2312"/>
                <w:sz w:val="20"/>
              </w:rPr>
              <w:t>2．建立报修、维修和回访记录。</w:t>
            </w:r>
          </w:p>
          <w:p>
            <w:pPr>
              <w:pStyle w:val="null3"/>
              <w:ind w:firstLine="300"/>
              <w:jc w:val="both"/>
            </w:pPr>
            <w:r>
              <w:rPr>
                <w:rFonts w:ascii="仿宋_GB2312" w:hAnsi="仿宋_GB2312" w:cs="仿宋_GB2312" w:eastAsia="仿宋_GB2312"/>
                <w:sz w:val="20"/>
              </w:rPr>
              <w:t>（三）公共设施设备维护服务</w:t>
            </w:r>
          </w:p>
          <w:p>
            <w:pPr>
              <w:pStyle w:val="null3"/>
              <w:ind w:firstLine="240"/>
              <w:jc w:val="both"/>
            </w:pPr>
            <w:r>
              <w:rPr>
                <w:rFonts w:ascii="仿宋_GB2312" w:hAnsi="仿宋_GB2312" w:cs="仿宋_GB2312" w:eastAsia="仿宋_GB2312"/>
                <w:sz w:val="20"/>
              </w:rPr>
              <w:t xml:space="preserve"> </w:t>
            </w:r>
            <w:r>
              <w:rPr>
                <w:rFonts w:ascii="仿宋_GB2312" w:hAnsi="仿宋_GB2312" w:cs="仿宋_GB2312" w:eastAsia="仿宋_GB2312"/>
                <w:sz w:val="20"/>
              </w:rPr>
              <w:t>1．房屋使用和安全</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1）房屋结构：每月巡视1次梁、板、柱等结构构件，发现外观有变形、开裂等现象时，第一时间报告</w:t>
            </w:r>
            <w:r>
              <w:rPr>
                <w:rFonts w:ascii="仿宋_GB2312" w:hAnsi="仿宋_GB2312" w:cs="仿宋_GB2312" w:eastAsia="仿宋_GB2312"/>
                <w:sz w:val="20"/>
              </w:rPr>
              <w:t>业主单位</w:t>
            </w:r>
            <w:r>
              <w:rPr>
                <w:rFonts w:ascii="仿宋_GB2312" w:hAnsi="仿宋_GB2312" w:cs="仿宋_GB2312" w:eastAsia="仿宋_GB2312"/>
                <w:sz w:val="20"/>
              </w:rPr>
              <w:t>，同时采取必要防护措施。</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2）建筑部件：每月检查1次外墙贴饰面或雨篷、空调室外机支撑构件等。每半月巡查1次共用部位的门、窗、玻璃、楼梯、通风道等。每月检查1次共用部位的室内地面、墙面、天棚和室外屋面等。每年汛前和强降雨前后检查屋面防水和雨落管等。</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3）附属构筑物：每半月巡查1次大门、围墙、道路、场地、管井、沟渠、景观等。每半月检查1次雨、污水管井等。</w:t>
            </w:r>
          </w:p>
          <w:p>
            <w:pPr>
              <w:pStyle w:val="null3"/>
              <w:ind w:firstLine="400"/>
              <w:jc w:val="both"/>
            </w:pPr>
            <w:r>
              <w:rPr>
                <w:rFonts w:ascii="仿宋_GB2312" w:hAnsi="仿宋_GB2312" w:cs="仿宋_GB2312" w:eastAsia="仿宋_GB2312"/>
                <w:sz w:val="20"/>
              </w:rPr>
              <w:t>2．供电设备维护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建立配送电运行制度、电气维修制度和配电房管理制度，制定突发事件应急处理程序和临时用电管理措施；建立24小时运行值班监控制度，一般故障半小时内修复，复杂故障涉及供电部门维修处置的应当及时与供电部门联系，并向使用单位报告；供电和维修人员必须持证上岗；每个月对各部位用电量进行抄表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供电范围内的电气设备每月进行一次巡视维护，按要求开展预防性检验；加强低压配电柜、配电箱、控制柜及线路的重点检查；公共使用的照明、指示灯具线路、开关要保持完好，每周进行1次巡查，确保用电安全，一般故障1日内修复，复杂故障1周内修复。</w:t>
            </w:r>
          </w:p>
          <w:p>
            <w:pPr>
              <w:pStyle w:val="null3"/>
              <w:ind w:firstLine="400"/>
              <w:jc w:val="both"/>
            </w:pPr>
            <w:r>
              <w:rPr>
                <w:rFonts w:ascii="仿宋_GB2312" w:hAnsi="仿宋_GB2312" w:cs="仿宋_GB2312" w:eastAsia="仿宋_GB2312"/>
                <w:sz w:val="20"/>
              </w:rPr>
              <w:t>3.给排水设备维护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1）每日巡检1次供水设施，设备、阀门、管道运行正常，无跑、冒、滴、漏现象。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2）定期对排水管进行疏通、清污，保证室内外排水系统通畅。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3）有事故应急预案，及时发现并解决故障。如遇停水等故障，及时报告业主单位。</w:t>
            </w:r>
          </w:p>
          <w:p>
            <w:pPr>
              <w:pStyle w:val="null3"/>
              <w:ind w:firstLine="400"/>
              <w:jc w:val="both"/>
            </w:pPr>
            <w:r>
              <w:rPr>
                <w:rFonts w:ascii="仿宋_GB2312" w:hAnsi="仿宋_GB2312" w:cs="仿宋_GB2312" w:eastAsia="仿宋_GB2312"/>
                <w:sz w:val="20"/>
              </w:rPr>
              <w:t>4.其它需要维护的项目</w:t>
            </w:r>
          </w:p>
          <w:p>
            <w:pPr>
              <w:pStyle w:val="null3"/>
              <w:ind w:firstLine="400"/>
              <w:jc w:val="both"/>
            </w:pPr>
            <w:r>
              <w:rPr>
                <w:rFonts w:ascii="仿宋_GB2312" w:hAnsi="仿宋_GB2312" w:cs="仿宋_GB2312" w:eastAsia="仿宋_GB2312"/>
                <w:sz w:val="20"/>
              </w:rPr>
              <w:t>1.会议室及公物舱内的桌椅维修维护。</w:t>
            </w:r>
          </w:p>
          <w:p>
            <w:pPr>
              <w:pStyle w:val="null3"/>
              <w:ind w:firstLine="400"/>
              <w:jc w:val="both"/>
            </w:pPr>
            <w:r>
              <w:rPr>
                <w:rFonts w:ascii="仿宋_GB2312" w:hAnsi="仿宋_GB2312" w:cs="仿宋_GB2312" w:eastAsia="仿宋_GB2312"/>
                <w:sz w:val="20"/>
              </w:rPr>
              <w:t>2.两院集中办公区化粪池清理（每年1次）。</w:t>
            </w:r>
          </w:p>
          <w:p>
            <w:pPr>
              <w:pStyle w:val="null3"/>
              <w:ind w:firstLine="400"/>
              <w:jc w:val="both"/>
            </w:pPr>
            <w:r>
              <w:rPr>
                <w:rFonts w:ascii="仿宋_GB2312" w:hAnsi="仿宋_GB2312" w:cs="仿宋_GB2312" w:eastAsia="仿宋_GB2312"/>
                <w:sz w:val="20"/>
              </w:rPr>
              <w:t>（四）环境卫生服务</w:t>
            </w:r>
          </w:p>
          <w:p>
            <w:pPr>
              <w:pStyle w:val="null3"/>
              <w:ind w:firstLine="436"/>
              <w:jc w:val="both"/>
            </w:pPr>
            <w:r>
              <w:rPr>
                <w:rFonts w:ascii="仿宋_GB2312" w:hAnsi="仿宋_GB2312" w:cs="仿宋_GB2312" w:eastAsia="仿宋_GB2312"/>
                <w:sz w:val="20"/>
              </w:rPr>
              <w:t>1．办公用房区域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大厅、楼内公共通道：每日清扫，循环保洁，有详实的保洁记录，大厅地面保持干净无水渍，大理石、花岗石等材质定期养护，进出口地垫整洁；公共通道门框、窗框、窗台、金属件表面光亮无尘无污渍；门窗玻璃干净无尘，透光性好；天花板无蛛网；灯具干净无积尘，空调风口干净无污迹。指示牌等干净无污渍，指示醒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2）办公室：指定服务办公室每日清洁1次，地面、桌面干净，办公家俱设备及门窗整洁，茶具清洁；其他办公室只负责定期清洁门窗玻璃。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3）楼梯及楼梯间：每日清扫，循环保洁，有详实的保洁记录。梯步、扶手栏杆、防火门及闭门器表面干净无尘无污渍，防滑条（缝）干净，墙面、天花板无积尘、蛛网。</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卫生间：每日清扫，循环保洁，（保洁间隔＜40分钟）有详实的保洁记录。地面干净，无污渍无积水；洁具洁净，无污渍；门窗、墙壁、隔断、玻璃、窗台表面干净，无污迹，金属饰件有金属光泽，天花板表面无蛛网；换气扇表面无积尘；洗手台干净无污垢；保持空气流通，无明显异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5）开水间及清洁间：每日清扫，循环保洁。地面干净，无杂物、无积水，天花板无蛛网，灯罩表面无积尘，墙面干净无污渍，各种物品表面干净无渍，清洁工具摆放整齐有序。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6）电器、消防等设施设备：配电箱、设备机房、消防栓、报警器及开关插座等每周清洁1次，保证表面干净，无尘无污迹。监控摄像头、报警器等表面光亮，无尘无斑点。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7）平台、屋顶：每月清扫1次；雨季期间，雨前雨后各清扫1次；每月巡查1次天台、内天井，有杂物及时清扫。</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8）外墙：目视洁净无污垢；表面、接缝、角落、边线等处洁净无污迹无积尘。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9）严格执行生活垃圾分类制度，产生的生活垃圾，分类收集，日产日清</w:t>
            </w:r>
            <w:r>
              <w:rPr>
                <w:rFonts w:ascii="仿宋_GB2312" w:hAnsi="仿宋_GB2312" w:cs="仿宋_GB2312" w:eastAsia="仿宋_GB2312"/>
                <w:sz w:val="20"/>
              </w:rPr>
              <w:t>，做好记录</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2．公共场地区域</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1）公共场地：每日清扫道路地面，循环保洁，保持干净，无杂物无积水无污迹；沟渠、池、井内无杂物无异味；各种路标、标志、宣传栏表面干净，无积尘无水印；室外照明及共用设施每半月清洁1次，表面无污渍。</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2）绿化带及景观：每日清洁1次。绿地内无杂物，花台、雕塑、景观表面干净无污渍；景观水质清澈无异味无漂浮物，建筑整洁无涂污。</w:t>
            </w:r>
          </w:p>
          <w:p>
            <w:pPr>
              <w:pStyle w:val="null3"/>
              <w:ind w:firstLine="300"/>
              <w:jc w:val="both"/>
            </w:pPr>
            <w:r>
              <w:rPr>
                <w:rFonts w:ascii="仿宋_GB2312" w:hAnsi="仿宋_GB2312" w:cs="仿宋_GB2312" w:eastAsia="仿宋_GB2312"/>
                <w:sz w:val="20"/>
              </w:rPr>
              <w:t>（</w:t>
            </w:r>
            <w:r>
              <w:rPr>
                <w:rFonts w:ascii="仿宋_GB2312" w:hAnsi="仿宋_GB2312" w:cs="仿宋_GB2312" w:eastAsia="仿宋_GB2312"/>
                <w:sz w:val="20"/>
              </w:rPr>
              <w:t>3）垃圾处理：垃圾桶（箱）按指定位置摆放，责任到人，桶（箱）身表面干净无污渍，地面无垃圾；垃圾中转房每日保洁不少于2次，保持干净整洁，无明显异味；垃圾二次分类袋装，日产日清。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4）卫生消毒：公共场所和周围环境定期预防性卫生消杀消毒。</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5）卫生保洁所需的各类工具、辅材及耗材均由物业自备。</w:t>
            </w:r>
          </w:p>
          <w:p>
            <w:pPr>
              <w:pStyle w:val="null3"/>
              <w:ind w:firstLine="300"/>
              <w:jc w:val="both"/>
            </w:pPr>
            <w:r>
              <w:rPr>
                <w:rFonts w:ascii="仿宋_GB2312" w:hAnsi="仿宋_GB2312" w:cs="仿宋_GB2312" w:eastAsia="仿宋_GB2312"/>
                <w:sz w:val="20"/>
              </w:rPr>
              <w:t>（五）绿化养护服务</w:t>
            </w:r>
          </w:p>
          <w:p>
            <w:pPr>
              <w:pStyle w:val="null3"/>
              <w:ind w:firstLine="400"/>
              <w:jc w:val="left"/>
            </w:pPr>
            <w:r>
              <w:rPr>
                <w:rFonts w:ascii="仿宋_GB2312" w:hAnsi="仿宋_GB2312" w:cs="仿宋_GB2312" w:eastAsia="仿宋_GB2312"/>
                <w:sz w:val="20"/>
              </w:rPr>
              <w:t>1. 建立办公区绿化台账，各类乔木建档，明确数量及位置，管护责任到人；制定科学合理的年度绿化养护计划，</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．定期巡查室外绿地设施及硬质景观，保持完好无损，有完善的年度绿化养护工作计划</w:t>
            </w:r>
            <w:r>
              <w:rPr>
                <w:rFonts w:ascii="仿宋_GB2312" w:hAnsi="仿宋_GB2312" w:cs="仿宋_GB2312" w:eastAsia="仿宋_GB2312"/>
                <w:sz w:val="20"/>
              </w:rPr>
              <w:t>，做好日常养护记录及资料收集。</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．有专人负责集中办公区院内绿化养护，</w:t>
            </w:r>
            <w:r>
              <w:rPr>
                <w:rFonts w:ascii="仿宋_GB2312" w:hAnsi="仿宋_GB2312" w:cs="仿宋_GB2312" w:eastAsia="仿宋_GB2312"/>
                <w:sz w:val="20"/>
              </w:rPr>
              <w:t>每月进行</w:t>
            </w:r>
            <w:r>
              <w:rPr>
                <w:rFonts w:ascii="仿宋_GB2312" w:hAnsi="仿宋_GB2312" w:cs="仿宋_GB2312" w:eastAsia="仿宋_GB2312"/>
                <w:sz w:val="20"/>
              </w:rPr>
              <w:t>1次绿化专项检查，做好重点时段病虫害防治及养护工作；</w:t>
            </w:r>
            <w:r>
              <w:rPr>
                <w:rFonts w:ascii="仿宋_GB2312" w:hAnsi="仿宋_GB2312" w:cs="仿宋_GB2312" w:eastAsia="仿宋_GB2312"/>
                <w:sz w:val="20"/>
              </w:rPr>
              <w:t>不定时整形修剪，草坪春夏季每月至少集中修剪</w:t>
            </w:r>
            <w:r>
              <w:rPr>
                <w:rFonts w:ascii="仿宋_GB2312" w:hAnsi="仿宋_GB2312" w:cs="仿宋_GB2312" w:eastAsia="仿宋_GB2312"/>
                <w:sz w:val="20"/>
              </w:rPr>
              <w:t>1次、秋冬季每两月1次，重点绿地在重大活动重大节日适时整治，保持美观；乔木修剪科学合理，树冠完整美观；绿篱修剪整齐有型，观赏面枝叶丰满。</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．适时施肥、浇灌，防治病虫害。</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．绿地内无杂草无垃圾，无践踏破坏，无枯枝死树，土壤疏松通透。</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  暴雨、暴雪等恶劣天气来临前后，有专人巡查，及时加固、支撑、修剪高大乔木，排除安全隐患。</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．选择观赏性强、观赏期长、方便管理的鲜活植物摆放在办公楼出入口或大厅，做好日常性养护并适时更换。</w:t>
            </w:r>
          </w:p>
          <w:p>
            <w:pPr>
              <w:pStyle w:val="null3"/>
              <w:ind w:firstLine="300"/>
              <w:jc w:val="both"/>
            </w:pPr>
            <w:r>
              <w:rPr>
                <w:rFonts w:ascii="仿宋_GB2312" w:hAnsi="仿宋_GB2312" w:cs="仿宋_GB2312" w:eastAsia="仿宋_GB2312"/>
                <w:sz w:val="20"/>
              </w:rPr>
              <w:t>（六）会议服务</w:t>
            </w:r>
          </w:p>
          <w:p>
            <w:pPr>
              <w:pStyle w:val="null3"/>
              <w:ind w:firstLine="400"/>
              <w:jc w:val="both"/>
            </w:pPr>
            <w:r>
              <w:rPr>
                <w:rFonts w:ascii="仿宋_GB2312" w:hAnsi="仿宋_GB2312" w:cs="仿宋_GB2312" w:eastAsia="仿宋_GB2312"/>
                <w:sz w:val="20"/>
              </w:rPr>
              <w:t>1．建立会议室管理制度，制定会议服务规程并认真落实。</w:t>
            </w:r>
          </w:p>
          <w:p>
            <w:pPr>
              <w:pStyle w:val="null3"/>
              <w:ind w:firstLine="400"/>
              <w:jc w:val="both"/>
            </w:pPr>
            <w:r>
              <w:rPr>
                <w:rFonts w:ascii="仿宋_GB2312" w:hAnsi="仿宋_GB2312" w:cs="仿宋_GB2312" w:eastAsia="仿宋_GB2312"/>
                <w:sz w:val="20"/>
              </w:rPr>
              <w:t>2．会议室使用1次保洁1次，未使用的每天保洁1次，保持地墙面、墙角与门窗干净光亮，无灰尘，桌椅及物品摆放整齐，表面保持洁净，窗帘挂放整齐；门窗、风口、天花板目视无尘无污渍；水杯无茶垢等污渍，消毒达到卫生标准。地毯清洁卫生。</w:t>
            </w:r>
          </w:p>
          <w:p>
            <w:pPr>
              <w:pStyle w:val="null3"/>
              <w:ind w:firstLine="400"/>
              <w:jc w:val="both"/>
            </w:pPr>
            <w:r>
              <w:rPr>
                <w:rFonts w:ascii="仿宋_GB2312" w:hAnsi="仿宋_GB2312" w:cs="仿宋_GB2312" w:eastAsia="仿宋_GB2312"/>
                <w:sz w:val="20"/>
              </w:rPr>
              <w:t>3．负责日常和会前音视频设备检查、会议保障、突发故障应急处置。保证音响、投影、电脑、电子显示屏等视频、音频设施设备正常使用，保证会议顺利召开。</w:t>
            </w:r>
          </w:p>
          <w:p>
            <w:pPr>
              <w:pStyle w:val="null3"/>
              <w:ind w:firstLine="400"/>
              <w:jc w:val="both"/>
            </w:pPr>
            <w:r>
              <w:rPr>
                <w:rFonts w:ascii="仿宋_GB2312" w:hAnsi="仿宋_GB2312" w:cs="仿宋_GB2312" w:eastAsia="仿宋_GB2312"/>
                <w:sz w:val="20"/>
              </w:rPr>
              <w:t>4．组织工作人员，根据会议要求摆放桌椅，进行会场布置。</w:t>
            </w:r>
          </w:p>
          <w:p>
            <w:pPr>
              <w:pStyle w:val="null3"/>
              <w:ind w:firstLine="400"/>
              <w:jc w:val="both"/>
            </w:pPr>
            <w:r>
              <w:rPr>
                <w:rFonts w:ascii="仿宋_GB2312" w:hAnsi="仿宋_GB2312" w:cs="仿宋_GB2312" w:eastAsia="仿宋_GB2312"/>
                <w:sz w:val="20"/>
              </w:rPr>
              <w:t>5．保证参会人员饮水。</w:t>
            </w:r>
          </w:p>
          <w:p>
            <w:pPr>
              <w:pStyle w:val="null3"/>
              <w:ind w:firstLine="400"/>
              <w:jc w:val="both"/>
            </w:pPr>
            <w:r>
              <w:rPr>
                <w:rFonts w:ascii="仿宋_GB2312" w:hAnsi="仿宋_GB2312" w:cs="仿宋_GB2312" w:eastAsia="仿宋_GB2312"/>
                <w:sz w:val="20"/>
              </w:rPr>
              <w:t>6. 对会议服务人员每季度至少组织一次专业培训。</w:t>
            </w:r>
          </w:p>
          <w:p>
            <w:pPr>
              <w:pStyle w:val="null3"/>
              <w:ind w:firstLine="300"/>
              <w:jc w:val="both"/>
            </w:pPr>
            <w:r>
              <w:rPr>
                <w:rFonts w:ascii="仿宋_GB2312" w:hAnsi="仿宋_GB2312" w:cs="仿宋_GB2312" w:eastAsia="仿宋_GB2312"/>
                <w:sz w:val="20"/>
              </w:rPr>
              <w:t>（七）其他服务</w:t>
            </w:r>
          </w:p>
          <w:p>
            <w:pPr>
              <w:pStyle w:val="null3"/>
              <w:ind w:firstLine="400"/>
              <w:jc w:val="both"/>
            </w:pPr>
            <w:r>
              <w:rPr>
                <w:rFonts w:ascii="仿宋_GB2312" w:hAnsi="仿宋_GB2312" w:cs="仿宋_GB2312" w:eastAsia="仿宋_GB2312"/>
                <w:sz w:val="20"/>
              </w:rPr>
              <w:t>1.建立24小时值班制度及应急保障机制，出现极端天气、突发停水、停电、消防自来水暖气管道爆管、危险乔木处置、墙体外饰脱落倒塌、公共疫情等情况，应急保障人员20分钟内到达现场，一般故障2小时内修复，复杂故障先由物业公司提供应急发电车、送水车、工程车辆等设备，同时联系相关单位维修处置，维修合格率100%。</w:t>
            </w:r>
          </w:p>
          <w:p>
            <w:pPr>
              <w:pStyle w:val="null3"/>
              <w:ind w:firstLine="400"/>
              <w:jc w:val="both"/>
            </w:pPr>
            <w:r>
              <w:rPr>
                <w:rFonts w:ascii="仿宋_GB2312" w:hAnsi="仿宋_GB2312" w:cs="仿宋_GB2312" w:eastAsia="仿宋_GB2312"/>
                <w:sz w:val="20"/>
              </w:rPr>
              <w:t>2.配合机关事务服务中心做好集中办公区节能管理及节约型机关创建工作。</w:t>
            </w:r>
          </w:p>
          <w:p>
            <w:pPr>
              <w:pStyle w:val="null3"/>
              <w:ind w:firstLine="442"/>
              <w:jc w:val="both"/>
            </w:pPr>
            <w:r>
              <w:rPr>
                <w:rFonts w:ascii="仿宋_GB2312" w:hAnsi="仿宋_GB2312" w:cs="仿宋_GB2312" w:eastAsia="仿宋_GB2312"/>
                <w:sz w:val="20"/>
              </w:rPr>
              <w:t>3.完成机关事务服务中心交办的其他工作。</w:t>
            </w:r>
          </w:p>
          <w:p>
            <w:pPr>
              <w:pStyle w:val="null3"/>
              <w:ind w:firstLine="400"/>
              <w:jc w:val="both"/>
            </w:pPr>
            <w:r>
              <w:rPr>
                <w:rFonts w:ascii="仿宋_GB2312" w:hAnsi="仿宋_GB2312" w:cs="仿宋_GB2312" w:eastAsia="仿宋_GB2312"/>
                <w:sz w:val="20"/>
              </w:rPr>
              <w:t>六、商务要求</w:t>
            </w:r>
          </w:p>
          <w:p>
            <w:pPr>
              <w:pStyle w:val="null3"/>
              <w:ind w:firstLine="392"/>
              <w:jc w:val="both"/>
            </w:pPr>
            <w:r>
              <w:rPr>
                <w:rFonts w:ascii="仿宋_GB2312" w:hAnsi="仿宋_GB2312" w:cs="仿宋_GB2312" w:eastAsia="仿宋_GB2312"/>
                <w:sz w:val="20"/>
              </w:rPr>
              <w:t>1.服务期限：服务期一年。</w:t>
            </w:r>
          </w:p>
          <w:p>
            <w:pPr>
              <w:pStyle w:val="null3"/>
              <w:ind w:firstLine="392"/>
              <w:jc w:val="both"/>
            </w:pPr>
            <w:r>
              <w:rPr>
                <w:rFonts w:ascii="仿宋_GB2312" w:hAnsi="仿宋_GB2312" w:cs="仿宋_GB2312" w:eastAsia="仿宋_GB2312"/>
                <w:sz w:val="20"/>
              </w:rPr>
              <w:t>2.付款条件和付款方式：</w:t>
            </w:r>
          </w:p>
          <w:p>
            <w:pPr>
              <w:pStyle w:val="null3"/>
              <w:ind w:firstLine="392"/>
              <w:jc w:val="both"/>
            </w:pPr>
            <w:r>
              <w:rPr>
                <w:rFonts w:ascii="仿宋_GB2312" w:hAnsi="仿宋_GB2312" w:cs="仿宋_GB2312" w:eastAsia="仿宋_GB2312"/>
                <w:sz w:val="20"/>
              </w:rPr>
              <w:t>（</w:t>
            </w:r>
            <w:r>
              <w:rPr>
                <w:rFonts w:ascii="仿宋_GB2312" w:hAnsi="仿宋_GB2312" w:cs="仿宋_GB2312" w:eastAsia="仿宋_GB2312"/>
                <w:sz w:val="20"/>
              </w:rPr>
              <w:t>1）招标项目资金由以下几部分组成：</w:t>
            </w:r>
          </w:p>
          <w:p>
            <w:pPr>
              <w:pStyle w:val="null3"/>
              <w:ind w:firstLine="400"/>
              <w:jc w:val="both"/>
            </w:pPr>
            <w:r>
              <w:rPr>
                <w:rFonts w:ascii="仿宋_GB2312" w:hAnsi="仿宋_GB2312" w:cs="仿宋_GB2312" w:eastAsia="仿宋_GB2312"/>
                <w:sz w:val="20"/>
              </w:rPr>
              <w:t>①</w:t>
            </w:r>
            <w:r>
              <w:rPr>
                <w:rFonts w:ascii="仿宋_GB2312" w:hAnsi="仿宋_GB2312" w:cs="仿宋_GB2312" w:eastAsia="仿宋_GB2312"/>
                <w:sz w:val="20"/>
              </w:rPr>
              <w:t>1292000元为基本物业服务费，其中：15%为采购单位对服务单位日常管理绩效考核的奖惩预留资金，使用根据考核情况具体计算后据实拨付。</w:t>
            </w:r>
          </w:p>
          <w:p>
            <w:pPr>
              <w:pStyle w:val="null3"/>
              <w:ind w:firstLine="400"/>
              <w:jc w:val="both"/>
            </w:pPr>
            <w:r>
              <w:rPr>
                <w:rFonts w:ascii="仿宋_GB2312" w:hAnsi="仿宋_GB2312" w:cs="仿宋_GB2312" w:eastAsia="仿宋_GB2312"/>
                <w:sz w:val="20"/>
              </w:rPr>
              <w:t>②</w:t>
            </w:r>
            <w:r>
              <w:rPr>
                <w:rFonts w:ascii="仿宋_GB2312" w:hAnsi="仿宋_GB2312" w:cs="仿宋_GB2312" w:eastAsia="仿宋_GB2312"/>
                <w:sz w:val="20"/>
              </w:rPr>
              <w:t>9</w:t>
            </w:r>
            <w:r>
              <w:rPr>
                <w:rFonts w:ascii="仿宋_GB2312" w:hAnsi="仿宋_GB2312" w:cs="仿宋_GB2312" w:eastAsia="仿宋_GB2312"/>
                <w:sz w:val="20"/>
              </w:rPr>
              <w:t>5000元为绿化养护、维修维护及应急保障等项目材料款、维护费等事项准备金，使用根据阶段绿化、维修维护及应急保障等项目完成情况，据实拨付。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2）合同签订后采购人按照季度付款（每次付款前成交方提供正规发票）。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3）支付方式：银行转账。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4）结算方式：成交人持发票，成交通知书、服务合同，与采购人结算。</w:t>
            </w:r>
          </w:p>
          <w:p>
            <w:pPr>
              <w:pStyle w:val="null3"/>
              <w:ind w:firstLine="500"/>
              <w:jc w:val="both"/>
            </w:pPr>
            <w:r>
              <w:rPr>
                <w:rFonts w:ascii="仿宋_GB2312" w:hAnsi="仿宋_GB2312" w:cs="仿宋_GB2312" w:eastAsia="仿宋_GB2312"/>
                <w:sz w:val="20"/>
              </w:rPr>
              <w:t>3.合同专用条款和通用条款的全部内容。</w:t>
            </w:r>
          </w:p>
          <w:p>
            <w:pPr>
              <w:pStyle w:val="null3"/>
              <w:ind w:firstLine="400"/>
              <w:jc w:val="both"/>
            </w:pPr>
            <w:r>
              <w:rPr>
                <w:rFonts w:ascii="仿宋_GB2312" w:hAnsi="仿宋_GB2312" w:cs="仿宋_GB2312" w:eastAsia="仿宋_GB2312"/>
                <w:sz w:val="20"/>
              </w:rPr>
              <w:t>附件：</w:t>
            </w:r>
            <w:r>
              <w:rPr>
                <w:rFonts w:ascii="仿宋_GB2312" w:hAnsi="仿宋_GB2312" w:cs="仿宋_GB2312" w:eastAsia="仿宋_GB2312"/>
                <w:sz w:val="20"/>
              </w:rPr>
              <w:t>1.物业服务安全生产合同</w:t>
            </w:r>
          </w:p>
          <w:p>
            <w:pPr>
              <w:pStyle w:val="null3"/>
              <w:ind w:firstLine="1000"/>
              <w:jc w:val="both"/>
            </w:pPr>
            <w:r>
              <w:rPr>
                <w:rFonts w:ascii="仿宋_GB2312" w:hAnsi="仿宋_GB2312" w:cs="仿宋_GB2312" w:eastAsia="仿宋_GB2312"/>
                <w:sz w:val="20"/>
              </w:rPr>
              <w:t>2.物业服务考核办法</w:t>
            </w:r>
          </w:p>
          <w:p>
            <w:pPr>
              <w:pStyle w:val="null3"/>
              <w:ind w:firstLine="1000"/>
              <w:jc w:val="both"/>
            </w:pPr>
            <w:r>
              <w:rPr>
                <w:rFonts w:ascii="仿宋_GB2312" w:hAnsi="仿宋_GB2312" w:cs="仿宋_GB2312" w:eastAsia="仿宋_GB2312"/>
                <w:sz w:val="20"/>
              </w:rPr>
              <w:t>3. 物业服务考核打分表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16"/>
              <w:jc w:val="center"/>
            </w:pPr>
            <w:r>
              <w:rPr>
                <w:rFonts w:ascii="仿宋_GB2312" w:hAnsi="仿宋_GB2312" w:cs="仿宋_GB2312" w:eastAsia="仿宋_GB2312"/>
                <w:sz w:val="21"/>
                <w:b/>
              </w:rPr>
              <w:t>临潼区委区政府集中办公区</w:t>
            </w:r>
            <w:r>
              <w:br/>
            </w:r>
            <w:r>
              <w:rPr>
                <w:rFonts w:ascii="仿宋_GB2312" w:hAnsi="仿宋_GB2312" w:cs="仿宋_GB2312" w:eastAsia="仿宋_GB2312"/>
                <w:sz w:val="21"/>
                <w:b/>
              </w:rPr>
              <w:t>物业服务考核办法</w:t>
            </w:r>
          </w:p>
          <w:p>
            <w:pPr>
              <w:pStyle w:val="null3"/>
              <w:ind w:firstLine="315"/>
              <w:jc w:val="both"/>
            </w:pPr>
            <w:r>
              <w:rPr>
                <w:rFonts w:ascii="仿宋_GB2312" w:hAnsi="仿宋_GB2312" w:cs="仿宋_GB2312" w:eastAsia="仿宋_GB2312"/>
                <w:sz w:val="21"/>
              </w:rPr>
              <w:t>为建立健全有效的激励约束机制，使物业管理工作制度化、规范化、科学化，督促服务企业按照物管要求切实履行物业合同和落实管理措施，为干部职工提供更加优美的办公环境，特制订区委区政府集中办公区物业服务管理考核办法。</w:t>
            </w:r>
          </w:p>
          <w:p>
            <w:pPr>
              <w:pStyle w:val="null3"/>
              <w:ind w:firstLine="315"/>
              <w:jc w:val="both"/>
            </w:pPr>
            <w:r>
              <w:rPr>
                <w:rFonts w:ascii="仿宋_GB2312" w:hAnsi="仿宋_GB2312" w:cs="仿宋_GB2312" w:eastAsia="仿宋_GB2312"/>
                <w:sz w:val="21"/>
              </w:rPr>
              <w:t>组织机构</w:t>
            </w:r>
          </w:p>
          <w:p>
            <w:pPr>
              <w:pStyle w:val="null3"/>
              <w:ind w:firstLine="315"/>
              <w:jc w:val="both"/>
            </w:pPr>
            <w:r>
              <w:rPr>
                <w:rFonts w:ascii="仿宋_GB2312" w:hAnsi="仿宋_GB2312" w:cs="仿宋_GB2312" w:eastAsia="仿宋_GB2312"/>
                <w:sz w:val="21"/>
              </w:rPr>
              <w:t>为保证考核公平、公正、公开合理有序的进行，区机关事务中心成立物业服务管理考核领导小组，组长由中心分管领导担任，成员由中心生活管理科分管同志和北院、南院两院物业公司派驻的管理人员组成。中心后勤科具体负责考核办法的执行和落实；领导小组负责对考核结果进行审查评定。</w:t>
            </w:r>
          </w:p>
          <w:p>
            <w:pPr>
              <w:pStyle w:val="null3"/>
              <w:ind w:firstLine="315"/>
              <w:jc w:val="both"/>
            </w:pPr>
            <w:r>
              <w:rPr>
                <w:rFonts w:ascii="仿宋_GB2312" w:hAnsi="仿宋_GB2312" w:cs="仿宋_GB2312" w:eastAsia="仿宋_GB2312"/>
                <w:sz w:val="21"/>
              </w:rPr>
              <w:t>考核内容及标准</w:t>
            </w:r>
          </w:p>
          <w:p>
            <w:pPr>
              <w:pStyle w:val="null3"/>
              <w:ind w:firstLine="315"/>
              <w:jc w:val="both"/>
            </w:pPr>
            <w:r>
              <w:rPr>
                <w:rFonts w:ascii="仿宋_GB2312" w:hAnsi="仿宋_GB2312" w:cs="仿宋_GB2312" w:eastAsia="仿宋_GB2312"/>
                <w:sz w:val="21"/>
              </w:rPr>
              <w:t>考核内容分为公司</w:t>
            </w:r>
            <w:r>
              <w:rPr>
                <w:rFonts w:ascii="仿宋_GB2312" w:hAnsi="仿宋_GB2312" w:cs="仿宋_GB2312" w:eastAsia="仿宋_GB2312"/>
                <w:sz w:val="21"/>
              </w:rPr>
              <w:t>公司日常管理、日常维修服务、公共设施设备维护服务、环境卫生服务、绿化养护服务、会议服务、其它服务</w:t>
            </w:r>
            <w:r>
              <w:rPr>
                <w:rFonts w:ascii="仿宋_GB2312" w:hAnsi="仿宋_GB2312" w:cs="仿宋_GB2312" w:eastAsia="仿宋_GB2312"/>
                <w:sz w:val="21"/>
              </w:rPr>
              <w:t>七部分，采用分部评分制。考核依据是机关事务服务中心制定的《临潼区集中办公区物业服务工作标准》。考核结果由考核小组通过《临潼区集中办公区物业服务考核评分表》打分体现。</w:t>
            </w:r>
          </w:p>
          <w:p>
            <w:pPr>
              <w:pStyle w:val="null3"/>
              <w:ind w:firstLine="315"/>
              <w:jc w:val="both"/>
            </w:pPr>
            <w:r>
              <w:rPr>
                <w:rFonts w:ascii="仿宋_GB2312" w:hAnsi="仿宋_GB2312" w:cs="仿宋_GB2312" w:eastAsia="仿宋_GB2312"/>
                <w:sz w:val="21"/>
              </w:rPr>
              <w:t>考核方式及时间</w:t>
            </w:r>
          </w:p>
          <w:p>
            <w:pPr>
              <w:pStyle w:val="null3"/>
              <w:ind w:firstLine="315"/>
              <w:jc w:val="both"/>
            </w:pPr>
            <w:r>
              <w:rPr>
                <w:rFonts w:ascii="仿宋_GB2312" w:hAnsi="仿宋_GB2312" w:cs="仿宋_GB2312" w:eastAsia="仿宋_GB2312"/>
                <w:sz w:val="21"/>
              </w:rPr>
              <w:t>考核按随机抽查考核和定期考核相结合的方式进行。随机抽查考核由生活管理科根据实际需要随时开展，定期考核由中心领导牵头小组成员参加按照本办法每月进行一次。</w:t>
            </w:r>
          </w:p>
          <w:p>
            <w:pPr>
              <w:pStyle w:val="null3"/>
              <w:ind w:firstLine="315"/>
              <w:jc w:val="both"/>
            </w:pPr>
            <w:r>
              <w:rPr>
                <w:rFonts w:ascii="仿宋_GB2312" w:hAnsi="仿宋_GB2312" w:cs="仿宋_GB2312" w:eastAsia="仿宋_GB2312"/>
                <w:sz w:val="21"/>
              </w:rPr>
              <w:t>四、考核的实施</w:t>
            </w:r>
          </w:p>
          <w:p>
            <w:pPr>
              <w:pStyle w:val="null3"/>
              <w:ind w:firstLine="315"/>
              <w:jc w:val="both"/>
            </w:pPr>
            <w:r>
              <w:rPr>
                <w:rFonts w:ascii="仿宋_GB2312" w:hAnsi="仿宋_GB2312" w:cs="仿宋_GB2312" w:eastAsia="仿宋_GB2312"/>
                <w:sz w:val="21"/>
              </w:rPr>
              <w:t>由物业管理人员负责日常性检查（周巡查）。每周对物业工作区服务工作开展情况进行常规性检查。</w:t>
            </w:r>
          </w:p>
          <w:p>
            <w:pPr>
              <w:pStyle w:val="null3"/>
              <w:ind w:firstLine="315"/>
              <w:jc w:val="both"/>
            </w:pPr>
            <w:r>
              <w:rPr>
                <w:rFonts w:ascii="仿宋_GB2312" w:hAnsi="仿宋_GB2312" w:cs="仿宋_GB2312" w:eastAsia="仿宋_GB2312"/>
                <w:sz w:val="21"/>
              </w:rPr>
              <w:t>由中心分管领导参加生活</w:t>
            </w:r>
            <w:r>
              <w:rPr>
                <w:rFonts w:ascii="仿宋_GB2312" w:hAnsi="仿宋_GB2312" w:cs="仿宋_GB2312" w:eastAsia="仿宋_GB2312"/>
                <w:sz w:val="21"/>
              </w:rPr>
              <w:t>管理</w:t>
            </w:r>
            <w:r>
              <w:rPr>
                <w:rFonts w:ascii="仿宋_GB2312" w:hAnsi="仿宋_GB2312" w:cs="仿宋_GB2312" w:eastAsia="仿宋_GB2312"/>
                <w:sz w:val="21"/>
              </w:rPr>
              <w:t>科组织进行每月一次的月度考核。对照《区委、区政府集中办公区物业服务工作标准》和实际工作效果等情况进行打分。</w:t>
            </w:r>
          </w:p>
          <w:p>
            <w:pPr>
              <w:pStyle w:val="null3"/>
              <w:ind w:firstLine="315"/>
              <w:jc w:val="both"/>
            </w:pPr>
            <w:r>
              <w:rPr>
                <w:rFonts w:ascii="仿宋_GB2312" w:hAnsi="仿宋_GB2312" w:cs="仿宋_GB2312" w:eastAsia="仿宋_GB2312"/>
                <w:sz w:val="21"/>
              </w:rPr>
              <w:t>由中心主要领导、分管领导参加，生活</w:t>
            </w:r>
            <w:r>
              <w:rPr>
                <w:rFonts w:ascii="仿宋_GB2312" w:hAnsi="仿宋_GB2312" w:cs="仿宋_GB2312" w:eastAsia="仿宋_GB2312"/>
                <w:sz w:val="21"/>
              </w:rPr>
              <w:t>管理</w:t>
            </w:r>
            <w:r>
              <w:rPr>
                <w:rFonts w:ascii="仿宋_GB2312" w:hAnsi="仿宋_GB2312" w:cs="仿宋_GB2312" w:eastAsia="仿宋_GB2312"/>
                <w:sz w:val="21"/>
              </w:rPr>
              <w:t>科组织依据日常检查情况和月度考核情况对物业服务进行年度考核。年度考核总分中月度分值占</w:t>
            </w:r>
            <w:r>
              <w:rPr>
                <w:rFonts w:ascii="仿宋_GB2312" w:hAnsi="仿宋_GB2312" w:cs="仿宋_GB2312" w:eastAsia="仿宋_GB2312"/>
                <w:sz w:val="21"/>
              </w:rPr>
              <w:t>60%</w:t>
            </w:r>
            <w:r>
              <w:rPr>
                <w:rFonts w:ascii="仿宋_GB2312" w:hAnsi="仿宋_GB2312" w:cs="仿宋_GB2312" w:eastAsia="仿宋_GB2312"/>
                <w:sz w:val="21"/>
              </w:rPr>
              <w:t>，日常性检查占</w:t>
            </w:r>
            <w:r>
              <w:rPr>
                <w:rFonts w:ascii="仿宋_GB2312" w:hAnsi="仿宋_GB2312" w:cs="仿宋_GB2312" w:eastAsia="仿宋_GB2312"/>
                <w:sz w:val="21"/>
              </w:rPr>
              <w:t>40%</w:t>
            </w:r>
            <w:r>
              <w:rPr>
                <w:rFonts w:ascii="仿宋_GB2312" w:hAnsi="仿宋_GB2312" w:cs="仿宋_GB2312" w:eastAsia="仿宋_GB2312"/>
                <w:sz w:val="21"/>
              </w:rPr>
              <w:t>。单项考核内容出现事故，该项考核分值为</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firstLine="315"/>
              <w:jc w:val="both"/>
            </w:pPr>
            <w:r>
              <w:rPr>
                <w:rFonts w:ascii="仿宋_GB2312" w:hAnsi="仿宋_GB2312" w:cs="仿宋_GB2312" w:eastAsia="仿宋_GB2312"/>
                <w:sz w:val="21"/>
              </w:rPr>
              <w:t>五、考核结果的运用</w:t>
            </w:r>
          </w:p>
          <w:p>
            <w:pPr>
              <w:pStyle w:val="null3"/>
              <w:ind w:firstLine="315"/>
              <w:jc w:val="both"/>
            </w:pPr>
            <w:r>
              <w:rPr>
                <w:rFonts w:ascii="仿宋_GB2312" w:hAnsi="仿宋_GB2312" w:cs="仿宋_GB2312" w:eastAsia="仿宋_GB2312"/>
                <w:sz w:val="21"/>
              </w:rPr>
              <w:t>根据运行机制和经费划拨方式，考核结果的使用拟定为：</w:t>
            </w:r>
          </w:p>
          <w:p>
            <w:pPr>
              <w:pStyle w:val="null3"/>
              <w:ind w:firstLine="315"/>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1）日常检查中发现的问题，机关事务服务中心依据《临潼区集中办公区物业服务管理考核评分表》周巡查内容进行相应扣分，扣除的分数累计，反映在月度考核评分表中。</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2）月度考核平均分</w:t>
            </w:r>
            <w:r>
              <w:rPr>
                <w:rFonts w:ascii="仿宋_GB2312" w:hAnsi="仿宋_GB2312" w:cs="仿宋_GB2312" w:eastAsia="仿宋_GB2312"/>
                <w:sz w:val="21"/>
              </w:rPr>
              <w:t>大于等于</w:t>
            </w:r>
            <w:r>
              <w:rPr>
                <w:rFonts w:ascii="仿宋_GB2312" w:hAnsi="仿宋_GB2312" w:cs="仿宋_GB2312" w:eastAsia="仿宋_GB2312"/>
                <w:sz w:val="21"/>
              </w:rPr>
              <w:t>95分，当月物业基本服务费（含当月绩效考核资金）全部拨付；考评分大于等于75分小于95分，每少一分，扣除当月绩效考核资金</w:t>
            </w:r>
            <w:r>
              <w:rPr>
                <w:rFonts w:ascii="仿宋_GB2312" w:hAnsi="仿宋_GB2312" w:cs="仿宋_GB2312" w:eastAsia="仿宋_GB2312"/>
                <w:sz w:val="21"/>
              </w:rPr>
              <w:t>800</w:t>
            </w:r>
            <w:r>
              <w:rPr>
                <w:rFonts w:ascii="仿宋_GB2312" w:hAnsi="仿宋_GB2312" w:cs="仿宋_GB2312" w:eastAsia="仿宋_GB2312"/>
                <w:sz w:val="21"/>
              </w:rPr>
              <w:t>元，以此类推（考评分小于</w:t>
            </w:r>
            <w:r>
              <w:rPr>
                <w:rFonts w:ascii="仿宋_GB2312" w:hAnsi="仿宋_GB2312" w:cs="仿宋_GB2312" w:eastAsia="仿宋_GB2312"/>
                <w:sz w:val="21"/>
              </w:rPr>
              <w:t>90分服务商就服务工作方面的问题向机关事务中心提供整改报告）；考评分小于75分，当月绩效考核资金全部扣除；连续三个月平均得分低于75分，视为年度考核不合格，机关事务中心有权终止合同。</w:t>
            </w:r>
          </w:p>
          <w:p>
            <w:pPr>
              <w:pStyle w:val="null3"/>
              <w:ind w:firstLine="315"/>
              <w:jc w:val="both"/>
            </w:pPr>
            <w:r>
              <w:rPr>
                <w:rFonts w:ascii="仿宋_GB2312" w:hAnsi="仿宋_GB2312" w:cs="仿宋_GB2312" w:eastAsia="仿宋_GB2312"/>
                <w:sz w:val="21"/>
              </w:rPr>
              <w:t>（</w:t>
            </w:r>
            <w:r>
              <w:rPr>
                <w:rFonts w:ascii="仿宋_GB2312" w:hAnsi="仿宋_GB2312" w:cs="仿宋_GB2312" w:eastAsia="仿宋_GB2312"/>
                <w:sz w:val="21"/>
              </w:rPr>
              <w:t>3）年度考核依据当年月度考核结合日常检查情况总体进行评价。平均分</w:t>
            </w:r>
            <w:r>
              <w:rPr>
                <w:rFonts w:ascii="仿宋_GB2312" w:hAnsi="仿宋_GB2312" w:cs="仿宋_GB2312" w:eastAsia="仿宋_GB2312"/>
                <w:sz w:val="21"/>
              </w:rPr>
              <w:t>大于等于</w:t>
            </w:r>
            <w:r>
              <w:rPr>
                <w:rFonts w:ascii="仿宋_GB2312" w:hAnsi="仿宋_GB2312" w:cs="仿宋_GB2312" w:eastAsia="仿宋_GB2312"/>
                <w:sz w:val="21"/>
              </w:rPr>
              <w:t>95分，由中心研究给予适当奖励，</w:t>
            </w:r>
            <w:r>
              <w:rPr>
                <w:rFonts w:ascii="仿宋_GB2312" w:hAnsi="仿宋_GB2312" w:cs="仿宋_GB2312" w:eastAsia="仿宋_GB2312"/>
                <w:sz w:val="21"/>
              </w:rPr>
              <w:t>奖励资金从预留的评优奖励资金中拨付。月度考核和年度考核结果任何一类平均分低于</w:t>
            </w:r>
            <w:r>
              <w:rPr>
                <w:rFonts w:ascii="仿宋_GB2312" w:hAnsi="仿宋_GB2312" w:cs="仿宋_GB2312" w:eastAsia="仿宋_GB2312"/>
                <w:sz w:val="21"/>
              </w:rPr>
              <w:t>60</w:t>
            </w:r>
            <w:r>
              <w:rPr>
                <w:rFonts w:ascii="仿宋_GB2312" w:hAnsi="仿宋_GB2312" w:cs="仿宋_GB2312" w:eastAsia="仿宋_GB2312"/>
                <w:sz w:val="21"/>
              </w:rPr>
              <w:t>分，机关事务服务中心有权单方面解除合同，</w:t>
            </w:r>
            <w:r>
              <w:rPr>
                <w:rFonts w:ascii="仿宋_GB2312" w:hAnsi="仿宋_GB2312" w:cs="仿宋_GB2312" w:eastAsia="仿宋_GB2312"/>
                <w:sz w:val="21"/>
              </w:rPr>
              <w:t>清退出场，同时列入不良记录名单，五年内不在接受其参与服务项目的招标、竞争性谈判</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93"/>
              <w:gridCol w:w="995"/>
              <w:gridCol w:w="409"/>
              <w:gridCol w:w="327"/>
              <w:gridCol w:w="328"/>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区委区政府集中办公区物业服务考核评分表</w:t>
                  </w:r>
                </w:p>
              </w:tc>
            </w:tr>
            <w:tr>
              <w:tc>
                <w:tcPr>
                  <w:tcW w:type="dxa" w:w="14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检查区域：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检查人：</w:t>
                  </w:r>
                </w:p>
              </w:tc>
              <w:tc>
                <w:tcPr>
                  <w:tcW w:type="dxa" w:w="1064"/>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标准分</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得分</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考核方式</w:t>
                  </w:r>
                </w:p>
              </w:tc>
            </w:tr>
            <w:tr>
              <w:tc>
                <w:tcPr>
                  <w:tcW w:type="dxa" w:w="493"/>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公司日常管理</w:t>
                  </w:r>
                  <w:r>
                    <w:br/>
                  </w:r>
                  <w:r>
                    <w:rPr>
                      <w:rFonts w:ascii="仿宋_GB2312" w:hAnsi="仿宋_GB2312" w:cs="仿宋_GB2312" w:eastAsia="仿宋_GB2312"/>
                      <w:sz w:val="21"/>
                      <w:b/>
                      <w:color w:val="000000"/>
                    </w:rPr>
                    <w:t>（</w:t>
                  </w:r>
                  <w:r>
                    <w:rPr>
                      <w:rFonts w:ascii="仿宋_GB2312" w:hAnsi="仿宋_GB2312" w:cs="仿宋_GB2312" w:eastAsia="仿宋_GB2312"/>
                      <w:sz w:val="21"/>
                      <w:b/>
                      <w:color w:val="1D1B10"/>
                    </w:rPr>
                    <w:t>8</w:t>
                  </w:r>
                  <w:r>
                    <w:rPr>
                      <w:rFonts w:ascii="仿宋_GB2312" w:hAnsi="仿宋_GB2312" w:cs="仿宋_GB2312" w:eastAsia="仿宋_GB2312"/>
                      <w:sz w:val="21"/>
                      <w:b/>
                      <w:color w:val="000000"/>
                    </w:rPr>
                    <w:t>分）</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1.项目部层级管理体系健全，薪酬设置合理；规章制度健全，工作人员岗位职责明确，管理台帐完备，有详尽的记录</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D1B1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none" w:color="000000" w:sz="4"/>
                  </w:tcBorders>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2.配备充足的水电检查维修、绿化养护器具等必备工具</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none" w:color="000000" w:sz="4"/>
                  </w:tcBorders>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1D1B10"/>
                    </w:rPr>
                    <w:t xml:space="preserve"> </w:t>
                  </w:r>
                  <w:r>
                    <w:rPr>
                      <w:rFonts w:ascii="仿宋_GB2312" w:hAnsi="仿宋_GB2312" w:cs="仿宋_GB2312" w:eastAsia="仿宋_GB2312"/>
                      <w:sz w:val="21"/>
                      <w:color w:val="1D1B10"/>
                    </w:rPr>
                    <w:t>3.工作人员服装统一、整齐，佩戴统一标识。工作人员按时签到、不缺勤、不脱岗，无迟到早退</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1D1B1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none" w:color="000000" w:sz="4"/>
                  </w:tcBorders>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1D1B10"/>
                    </w:rPr>
                    <w:t xml:space="preserve"> </w:t>
                  </w:r>
                  <w:r>
                    <w:rPr>
                      <w:rFonts w:ascii="仿宋_GB2312" w:hAnsi="仿宋_GB2312" w:cs="仿宋_GB2312" w:eastAsia="仿宋_GB2312"/>
                      <w:sz w:val="21"/>
                      <w:color w:val="1D1B10"/>
                    </w:rPr>
                    <w:t>4.工作人员配备齐全、日常巡查、24小时值班记录及时详实；员工的考勤、考核纪录完备、详细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日常维修</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6分）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1.及时完成小修任务，合格率100%；急修30分钟内到达现场查看处理，中修以上及时报告</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2.建立报修、维修和回访记录，登记及时详实</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房屋使用和安全</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5分）</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1.房屋结构：每月巡视1次梁、板、柱等结构构件，发现外观有变形、开裂等现象时，应及时建议使用单位申请房屋安全鉴定，并采取必要防护措施</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none" w:color="000000" w:sz="4"/>
                    <w:right w:val="none" w:color="000000" w:sz="4"/>
                  </w:tcBorders>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D1B10"/>
                    </w:rPr>
                    <w:t xml:space="preserve"> </w:t>
                  </w:r>
                  <w:r>
                    <w:rPr>
                      <w:rFonts w:ascii="仿宋_GB2312" w:hAnsi="仿宋_GB2312" w:cs="仿宋_GB2312" w:eastAsia="仿宋_GB2312"/>
                      <w:sz w:val="21"/>
                      <w:color w:val="1D1B10"/>
                    </w:rPr>
                    <w:t>2.建筑部件：每月检查1次外墙贴饰面或雨篷、空调室外机支撑构件等。每半月巡查1次共用部位的门、窗、玻璃、楼梯、通风道等。每月检查1次共用部位的室内地面、墙面、天棚和室外屋面等。汛前和强降雨后检查屋面防水和雨落管等，及时清扫疏通，确保畅通</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none" w:color="000000" w:sz="4"/>
                    <w:right w:val="none" w:color="000000" w:sz="4"/>
                  </w:tcBorders>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3.附属构筑物：每半月巡查1次大门、围墙、道路、场地、管井、沟渠、景观等。每半月检查1次雨、污水管井等</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供电设备维护</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5分）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1.建立配送电运行制度、电气维修制度和配电房管理制度，制定突发事件应急处理程序和临时用电管理措施，供电和维修人员必须持证上岗。每月对用电量、水量进行记录抄表</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single" w:color="000000" w:sz="4"/>
                    <w:left w:val="single" w:color="000000" w:sz="4"/>
                    <w:bottom w:val="single" w:color="000000" w:sz="4"/>
                    <w:right w:val="single" w:color="000000" w:sz="4"/>
                  </w:tcBorders>
                </w:tcPr>
                <w:p/>
              </w:tc>
              <w:tc>
                <w:tcPr>
                  <w:tcW w:type="dxa" w:w="9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2.对供电范围内的电气设备定期巡视维护，按要求开展预防性检验；加强低压配电柜、配电箱、控制柜及线路的重点检测，公共使用的照明、指示灯具线路、开关要保持完好，确保用电安全</w:t>
                  </w:r>
                </w:p>
              </w:tc>
              <w:tc>
                <w:tcPr>
                  <w:tcW w:type="dxa" w:w="4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给排水设备维护</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5分）</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1.给排水设备、阀门、管道运行正常，无跑、冒、滴、漏、堵现象</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2.定期对排水管进行疏通、清污，保证室内外排水系统通畅</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3.做好日常设施设备巡查，能够及时发现并解决故障，零修合格率100%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其他维护</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4分）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1.两院集中办公区化粪池清理（每半年1次）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1D1B10"/>
                    </w:rPr>
                    <w:t>2.  汛期、雨雪天气反应迅速，处置到位；</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得分</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考核方式</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其他维护</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1D1B10"/>
                    </w:rPr>
                    <w:t>3、24小时值班制度落实到位，智慧能源监测平台查看及时，发现问题及时修理。</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环境</w:t>
                  </w:r>
                  <w:r>
                    <w:br/>
                  </w:r>
                  <w:r>
                    <w:rPr>
                      <w:rFonts w:ascii="仿宋_GB2312" w:hAnsi="仿宋_GB2312" w:cs="仿宋_GB2312" w:eastAsia="仿宋_GB2312"/>
                      <w:sz w:val="21"/>
                      <w:b/>
                      <w:color w:val="000000"/>
                    </w:rPr>
                    <w:t>卫生服务</w:t>
                  </w:r>
                  <w:r>
                    <w:br/>
                  </w:r>
                  <w:r>
                    <w:rPr>
                      <w:rFonts w:ascii="仿宋_GB2312" w:hAnsi="仿宋_GB2312" w:cs="仿宋_GB2312" w:eastAsia="仿宋_GB2312"/>
                      <w:sz w:val="21"/>
                      <w:b/>
                      <w:color w:val="000000"/>
                    </w:rPr>
                    <w:t>办公用房区域</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20分）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大厅、楼内公共通道：每日清扫，循环保洁，有详实的保洁记录，大厅地面保持干净无水渍，大理石、花岗石等材质定期养护，进出口地垫整洁；公共通道门框、窗框、窗台、金属件表面光亮无尘无污渍；门窗玻璃干净无尘，透光性好；天花板无蛛网；灯具干净无积尘，空调风口干净无污迹。指示牌干净无污渍，指示醒目</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2.指定服务办公室每日清洁1次，地面、桌面干净，办公家俱设备及门窗整洁，茶具清洁；其他办公室只负责定期清洁门窗玻璃</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3.楼梯及楼梯间：每日清扫，循环保洁，有详实的保洁记录。梯步、扶手栏杆、防火门及闭门器表面干净无尘无污渍，防滑条（缝）干净，墙面、天花板无积尘、蛛网</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卫生间：每日清扫，循环保洁，（保洁间隔＜40分钟）有详实的保洁记录。地面干净，无污渍无积水；洁具洁净，无污渍；门窗、墙壁、隔断、玻璃、窗台表面干净，无污迹，金属饰件有金属光泽，天花板表面无蛛网；换气扇表面无积尘；洗手台干净无污垢；保持空气流通，无明显异味。保洁工具整洁，摆放整齐</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5.电器、消防等设施设备：配电箱、设备机房、消防栓、报警器及开关插座等每周清洁1次，保证表面干净，无尘无污迹。监控摄像头、门警器等表面光亮，无尘无斑点。</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6.平台、屋顶每月清扫1次；雨季期间，每半月清扫1次；每月巡查1次天台、内天井，有杂物及时清扫</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7.外墙：目视洁净无污垢；表面、接缝、角落、边线等处洁净无污迹无积尘</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环境</w:t>
                  </w:r>
                  <w:r>
                    <w:br/>
                  </w:r>
                  <w:r>
                    <w:rPr>
                      <w:rFonts w:ascii="仿宋_GB2312" w:hAnsi="仿宋_GB2312" w:cs="仿宋_GB2312" w:eastAsia="仿宋_GB2312"/>
                      <w:sz w:val="21"/>
                      <w:b/>
                      <w:color w:val="000000"/>
                    </w:rPr>
                    <w:t>卫生服务</w:t>
                  </w:r>
                  <w:r>
                    <w:br/>
                  </w:r>
                  <w:r>
                    <w:rPr>
                      <w:rFonts w:ascii="仿宋_GB2312" w:hAnsi="仿宋_GB2312" w:cs="仿宋_GB2312" w:eastAsia="仿宋_GB2312"/>
                      <w:sz w:val="21"/>
                      <w:b/>
                      <w:color w:val="000000"/>
                    </w:rPr>
                    <w:t>公共场地（</w:t>
                  </w:r>
                  <w:r>
                    <w:rPr>
                      <w:rFonts w:ascii="仿宋_GB2312" w:hAnsi="仿宋_GB2312" w:cs="仿宋_GB2312" w:eastAsia="仿宋_GB2312"/>
                      <w:sz w:val="21"/>
                      <w:b/>
                      <w:color w:val="000000"/>
                    </w:rPr>
                    <w:t>12分）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1.公共场地：每日清扫道路地面，循环保洁，保持干净，无杂物无积水无污迹；沟渠、池、井内无杂物无异味；各种路标、标志、宣传栏表面干净，无积尘无水印</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2.室外照明及共用设施每半月清洁1次，属高空作业范围的部分路灯、景观灯等每半年清洁一次，表面无污渍</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3.绿化带及景观：每日清洁1次。绿地内无杂物、垃圾等，花台、雕塑、景观表面干净无污渍；景观水质清澈无异味无漂浮物，建筑整洁无涂污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4.垃圾处理：垃圾桶（箱）按指定位置摆放，责任到人，桶（箱）身表面干净无污渍，地面无垃圾，垃圾中转房无明显异味。垃圾袋装，日产日清</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5.卫生消毒：公共场所和周围环境定期预防性卫生消杀</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考核内容</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标准分</w:t>
                  </w:r>
                </w:p>
              </w:tc>
              <w:tc>
                <w:tcPr>
                  <w:tcW w:type="dxa" w:w="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得分</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考核方式</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绿化养护</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15分）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1.室外绿地设施及硬质景观完好无损。保洁及时</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1D1B10"/>
                    </w:rPr>
                    <w:t xml:space="preserve"> </w:t>
                  </w:r>
                  <w:r>
                    <w:rPr>
                      <w:rFonts w:ascii="仿宋_GB2312" w:hAnsi="仿宋_GB2312" w:cs="仿宋_GB2312" w:eastAsia="仿宋_GB2312"/>
                      <w:sz w:val="21"/>
                      <w:color w:val="1D1B10"/>
                    </w:rPr>
                    <w:t>2.有专人负责集中办公区院内绿化养护，不定时整形修剪，草坪春夏季每月至少集中修剪1次、秋冬季每两月1次，重点绿地在重大活动重大节日适时整治，保持美观；乔灌木按季节科学合理修剪，树冠完整美观；绿篱修剪整齐有型，观赏面枝叶丰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3.适时对草坪、绿植、花卉施肥、浇水，做好办公区绿植病虫害防治</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4.绿地内无杂草无垃圾，无枯枝死树，土壤疏松通透</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5.选择观赏性强、观赏期长、方便管理的鲜活植物摆放在指定办公室、办公楼出入口或大厅，做好日常性养护并适时更换</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会议服务（</w:t>
                  </w:r>
                  <w:r>
                    <w:rPr>
                      <w:rFonts w:ascii="仿宋_GB2312" w:hAnsi="仿宋_GB2312" w:cs="仿宋_GB2312" w:eastAsia="仿宋_GB2312"/>
                      <w:sz w:val="21"/>
                      <w:b/>
                      <w:color w:val="000000"/>
                    </w:rPr>
                    <w:t>15分）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1.建立会议室管理制度，制定会议服务规程并认真落实</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会议室使用1次保洁1次，未使用时每日保洁1次，保持地墙面、墙角与门窗干净光亮，无灰尘，桌椅摆放有序，保持洁净，窗帘挂放整齐；门窗、风口、天花板目视无尘无污渍；水杯无茶垢等污渍，消毒达到卫生标准。其他公共区域干净整洁，地毯清洁卫生</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3.日常按要求进行设备检查，保证音响、投影、电脑、电子显示屏等视频、音频设施设备正常使用</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4.按要求进行会场布置，做好会议期间服务，保证参会人员饮水</w:t>
                  </w:r>
                </w:p>
              </w:tc>
              <w:tc>
                <w:tcPr>
                  <w:tcW w:type="dxa" w:w="4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周巡查</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5.对会议服务人员每季度至少组织一次专业培训</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其他服务</w:t>
                  </w:r>
                  <w:r>
                    <w:br/>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5分）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建立24小时值班制度及应急保障机制，出现极端天气、突发停水、停电、消防自来水暖气管道爆管、危险乔木处置、墙体外饰脱落倒塌、公共疫情等情况，应急保障人员10分钟内到达现场，一般故障2小时内修复，复杂故障先由物业公司提供应急发电车、送水车、工程车辆等设备，同时联系相关单位维修处置，维修合格率100%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2.配合机关事务服务中心做好集中办公区节能管理及节约型机关创建工作</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vMerge/>
                  <w:tcBorders>
                    <w:top w:val="none" w:color="000000" w:sz="4"/>
                    <w:left w:val="single" w:color="000000" w:sz="4"/>
                    <w:bottom w:val="single" w:color="000000" w:sz="4"/>
                    <w:right w:val="single" w:color="000000" w:sz="4"/>
                  </w:tcBorders>
                </w:tc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3.完成机关事务服务中心交办的其他工作</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1分</w:t>
                  </w:r>
                </w:p>
              </w:tc>
              <w:tc>
                <w:tcPr>
                  <w:tcW w:type="dxa" w:w="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月考核</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总分</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100分</w:t>
                  </w:r>
                </w:p>
              </w:tc>
              <w:tc>
                <w:tcPr>
                  <w:tcW w:type="dxa" w:w="6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说明：</w:t>
                  </w:r>
                  <w:r>
                    <w:rPr>
                      <w:rFonts w:ascii="仿宋_GB2312" w:hAnsi="仿宋_GB2312" w:cs="仿宋_GB2312" w:eastAsia="仿宋_GB2312"/>
                      <w:sz w:val="21"/>
                      <w:color w:val="000000"/>
                    </w:rPr>
                    <w:t>1.周巡查内容每发现一项问题扣除0.2-0.5分</w:t>
                  </w:r>
                  <w:r>
                    <w:rPr>
                      <w:rFonts w:ascii="仿宋_GB2312" w:hAnsi="仿宋_GB2312" w:cs="仿宋_GB2312" w:eastAsia="仿宋_GB2312"/>
                      <w:sz w:val="19"/>
                    </w:rPr>
                    <w:t xml:space="preserve">                      </w:t>
                  </w:r>
                </w:p>
              </w:tc>
            </w:tr>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2.周巡查所扣分值每月进行累计，在月考核总分中扣减</w:t>
                  </w:r>
                </w:p>
              </w:tc>
            </w:tr>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D1B10"/>
                    </w:rPr>
                    <w:t xml:space="preserve">      </w:t>
                  </w:r>
                  <w:r>
                    <w:rPr>
                      <w:rFonts w:ascii="仿宋_GB2312" w:hAnsi="仿宋_GB2312" w:cs="仿宋_GB2312" w:eastAsia="仿宋_GB2312"/>
                      <w:sz w:val="21"/>
                      <w:color w:val="1D1B10"/>
                    </w:rPr>
                    <w:t>3.项目部因工作质量出现问题被投诉，在当月考核总分中按2分/次扣除相应分值</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1、合同签订后采购人按照季度付款（每次付款前成交方提供正规发票）。 2、支付方式：银行转账。 3、结算方式：成交人持发票，成交通知书、服务合同，与采购人结算。 达到付款条件起10日内，支付合同总金额的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 标准所属行业：物业管理。 ★2、本项目商务要求为实质性条款，偏离或未响应按无效投标处理，请各供应商在“技术商务部分”对应格式中据实填写。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或基本资格条件承诺函（以上四种形式的资料提供任何一种即可）； （三）具有履行合同所必需的设备和专业技术能力。提供基本资格条件承诺函。（四）具有依法缴纳税收的良好记录。提供缴费所属日期为投标截止时间前连续12个月（缴费所属日期的起止时间为：2025年3月至2026年3月）的缴费凭据或税务机关出具的完税证明/在法规范围内不需提供的应出具书面说明和证明文件；或基本资格条件承诺函（五）具有依法缴纳社会保障资金的良好记录。提供缴费所属日期为投标截止时间前连续12个月（缴费所属日期的起止时间为：2025年3月至2026年3月）的缴费凭据或社保机关出具的缴费证明/在法规范围内不需提供的应出具书面说明和证明文件；或基本资格条件承诺函（六）参加政府采购活动前3年内在经营活动中没有重大违法记录的书面声明；提供基本资格条件承诺函（七）法人代表授权书。</w:t>
            </w:r>
          </w:p>
        </w:tc>
        <w:tc>
          <w:tcPr>
            <w:tcW w:type="dxa" w:w="1661"/>
          </w:tcPr>
          <w:p>
            <w:pPr>
              <w:pStyle w:val="null3"/>
            </w:pPr>
            <w:r>
              <w:rPr>
                <w:rFonts w:ascii="仿宋_GB2312" w:hAnsi="仿宋_GB2312" w:cs="仿宋_GB2312" w:eastAsia="仿宋_GB2312"/>
              </w:rPr>
              <w:t>物业资格部分.docx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物业资格部分.docx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1、响应文件的完整性审查。 响应文件是否按照磋商文件要求的格式编写； 2、响应文件的有效性审查。 响应文件的签署、加盖印章是否有效 。 3、响应文件的响应性审查。 （1）磋商报价是否超过采购预算或最高限价；（2）磋商报价有效期是否符合招标文件的要求； 4、实质性要求</w:t>
            </w:r>
          </w:p>
        </w:tc>
        <w:tc>
          <w:tcPr>
            <w:tcW w:type="dxa" w:w="1661"/>
          </w:tcPr>
          <w:p>
            <w:pPr>
              <w:pStyle w:val="null3"/>
            </w:pPr>
            <w:r>
              <w:rPr>
                <w:rFonts w:ascii="仿宋_GB2312" w:hAnsi="仿宋_GB2312" w:cs="仿宋_GB2312" w:eastAsia="仿宋_GB2312"/>
              </w:rPr>
              <w:t>响应文件封面 物业资格部分.docx 物业技术商务部分.docx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供应商须提供能够确保食材食用安全的食材服务方案，包含但不限于①日常管理；②日常维修服务；③公共设施设备维护服务；④环境卫生服务；⑤绿化养护服务；⑥会议服务；⑦其它服务等。 评审依据：每一项内容描述详细，切实可行符合项目实际内容得3分，合计得21分。内容①～⑦项任意一项缺项扣3分，扣完为止；内容①～⑦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针对本项目特点有具体的厨房设备使用管理、餐具消毒等方案，包含但不限于①服务质量监督控制体系；②服务质量保障方案；③管理方案。 评审依据：每一项内容描述详细，切实可行符合项目实际内容得4分，合计得12分。内容①～③项任意一项缺项扣4分，扣完为止；内容①～③项每出现一项内容缺陷（缺陷是指：内容不详细具体、条理不清晰、描述过于简单、与项目特点不匹配、凭空编造、出现常识性错误、不可能实现的夸大情形、存在不适用项目实际情况的情形等）扣0-4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根据供应商针对本项目的突发情况应急预案，包括①防火；②防盗；③群体事件；④其他可能出现的应急情况等应急预案进行赋分。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针对本项目的服务制定具体的服务承诺，包括但不限于①服务的响应时间；②所提供服务的重点及难点解决措施；③与采购人配合度的承诺；④质量承诺等。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根据各供应商针对本项目的合理化建议特色服务，包括但不限于①合理化建议；②服务质量提升；③特色化服务方案等。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根据各供应商制定的具体人员配备方案，包括但不限于①人员岗位职责；②人员管理制度；③人员组成；④岗位设置；⑤拟投入人员资历情况；⑥人员定期培训方案；⑦相关奖惩措施等方面。 评审依据：每一项内容描述详细，切实可行符合项目实际内容得3分，合计得21分。内容①～⑦项任意一项缺项扣3分，扣完为止；内容①～⑦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供应商提供自2022年1月1日以来类似项目业绩（业绩证明以合同的复印件或中标通知书复印件加盖公章为准）。每提供一份得1分，满分10分。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物业技术商务部分.docx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1、经初审合格的响应文件，其投标报价为有效报价。2、满足招标文件实质性要求且报价最低的供应商的价格为评标基准价，其价格分为满分10分。3、投标报价得分=（评标基准价/投标报价）×10。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详见附件：物业资格部分.docx</w:t>
      </w:r>
    </w:p>
    <w:p>
      <w:pPr>
        <w:pStyle w:val="null3"/>
        <w:ind w:firstLine="960"/>
      </w:pPr>
      <w:r>
        <w:rPr>
          <w:rFonts w:ascii="仿宋_GB2312" w:hAnsi="仿宋_GB2312" w:cs="仿宋_GB2312" w:eastAsia="仿宋_GB2312"/>
        </w:rPr>
        <w:t>详见附件：物业技术商务部分.docx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