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子午镇村安全饮水巩固提升项目</w:t>
      </w:r>
    </w:p>
    <w:p>
      <w:pPr>
        <w:pStyle w:val="null3"/>
        <w:jc w:val="center"/>
        <w:outlineLvl w:val="2"/>
      </w:pPr>
      <w:r>
        <w:rPr>
          <w:sz w:val="28"/>
          <w:b/>
        </w:rPr>
        <w:t>采购项目编号：</w:t>
      </w:r>
      <w:r>
        <w:rPr>
          <w:sz w:val="28"/>
          <w:b/>
        </w:rPr>
        <w:t>HRC-ZBDL-2024-01447</w:t>
      </w:r>
      <w:r>
        <w:br/>
      </w:r>
      <w:r>
        <w:br/>
      </w:r>
      <w:r>
        <w:br/>
      </w:r>
    </w:p>
    <w:p>
      <w:pPr>
        <w:pStyle w:val="null3"/>
        <w:jc w:val="center"/>
        <w:outlineLvl w:val="2"/>
      </w:pPr>
      <w:r>
        <w:rPr>
          <w:sz w:val="28"/>
          <w:b/>
        </w:rPr>
        <w:t>西安市长安区子午街道办事处</w:t>
      </w:r>
    </w:p>
    <w:p>
      <w:pPr>
        <w:pStyle w:val="null3"/>
        <w:jc w:val="center"/>
        <w:outlineLvl w:val="2"/>
      </w:pPr>
      <w:r>
        <w:rPr>
          <w:sz w:val="28"/>
          <w:b/>
        </w:rPr>
        <w:t>华睿诚项目管理有限公司</w:t>
      </w:r>
      <w:r>
        <w:rPr>
          <w:sz w:val="28"/>
          <w:b/>
        </w:rPr>
        <w:t>共同编制</w:t>
      </w:r>
    </w:p>
    <w:p>
      <w:pPr>
        <w:pStyle w:val="null3"/>
        <w:jc w:val="center"/>
        <w:outlineLvl w:val="2"/>
      </w:pPr>
      <w:r>
        <w:rPr>
          <w:sz w:val="28"/>
          <w:b/>
        </w:rPr>
        <w:t>2024年10月18日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华睿诚项目管理有限公司</w:t>
      </w:r>
      <w:r>
        <w:rPr/>
        <w:t>（以下简称“代理机构”）受</w:t>
      </w:r>
      <w:r>
        <w:rPr/>
        <w:t>西安市长安区子午街道办事处</w:t>
      </w:r>
      <w:r>
        <w:rPr/>
        <w:t>委托，拟对</w:t>
      </w:r>
      <w:r>
        <w:rPr/>
        <w:t>子午镇村安全饮水巩固提升项目</w:t>
      </w:r>
      <w:r>
        <w:rPr/>
        <w:t>采用竞争性磋商采购方式进行采购，兹邀请供应商参加本项目的竞争性磋商。</w:t>
      </w:r>
    </w:p>
    <w:p>
      <w:pPr>
        <w:pStyle w:val="null3"/>
        <w:outlineLvl w:val="2"/>
      </w:pPr>
      <w:r>
        <w:rPr>
          <w:sz w:val="28"/>
          <w:b/>
        </w:rPr>
        <w:t>一、采购项目编号：</w:t>
      </w:r>
      <w:r>
        <w:rPr>
          <w:sz w:val="28"/>
          <w:b/>
        </w:rPr>
        <w:t>HRC-ZBDL-2024-01447</w:t>
      </w:r>
    </w:p>
    <w:p>
      <w:pPr>
        <w:pStyle w:val="null3"/>
        <w:outlineLvl w:val="2"/>
      </w:pPr>
      <w:r>
        <w:rPr>
          <w:sz w:val="28"/>
          <w:b/>
        </w:rPr>
        <w:t>二、采购项目名称：</w:t>
      </w:r>
      <w:r>
        <w:rPr>
          <w:sz w:val="28"/>
          <w:b/>
        </w:rPr>
        <w:t>子午镇村安全饮水巩固提升项目</w:t>
      </w:r>
    </w:p>
    <w:p>
      <w:pPr>
        <w:pStyle w:val="null3"/>
        <w:outlineLvl w:val="2"/>
      </w:pPr>
      <w:r>
        <w:rPr>
          <w:sz w:val="28"/>
          <w:b/>
        </w:rPr>
        <w:t>三、磋商项目简介</w:t>
      </w:r>
    </w:p>
    <w:p>
      <w:pPr>
        <w:pStyle w:val="null3"/>
        <w:ind w:firstLine="480"/>
      </w:pPr>
      <w:r>
        <w:rPr/>
        <w:t>改造配水及入户管网10375米，配套阀井32座。</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采购包1（子午镇村安全饮水巩固提升项目）：属于专门面向中小企业采购。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供应商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2、财务状况报告：提供2022或2023年度具有财务审计单位出具的财务报告或开标前六个月内供应商基本账户银行出具的资信证明（附开户许可证）或政府采购信用担保机构出具的投标担保函）。</w:t>
      </w:r>
    </w:p>
    <w:p>
      <w:pPr>
        <w:pStyle w:val="null3"/>
      </w:pPr>
      <w:r>
        <w:rPr/>
        <w:t>3、税收缴纳证明： 提供开标截止日前6个月内任意一个月（响应截止时间当月不计入）的纳税证明或完税证明，依法免税的单位应提供相关证明材料。</w:t>
      </w:r>
    </w:p>
    <w:p>
      <w:pPr>
        <w:pStyle w:val="null3"/>
      </w:pPr>
      <w:r>
        <w:rPr/>
        <w:t>4、社会保障资金缴存证明： 提供开标截止日前6个月内任意一个月（响应截止时间当月不计入）的社会保障资金缴存单据或社保机构开具的社会保险参保缴费情况证明，依法不需要缴纳社会保障资金的单位应提供相关证明材料。</w:t>
      </w:r>
    </w:p>
    <w:p>
      <w:pPr>
        <w:pStyle w:val="null3"/>
      </w:pPr>
      <w:r>
        <w:rPr/>
        <w:t>5、书面声明：提供参加政府采购活动前3年内在经营活动中没有重大违法记录的书面声明。</w:t>
      </w:r>
    </w:p>
    <w:p>
      <w:pPr>
        <w:pStyle w:val="null3"/>
      </w:pPr>
      <w:r>
        <w:rPr/>
        <w:t>6、承诺函：提供具有履行合同所必需的设备和专业技术能力证明文件， 提供承诺函。</w:t>
      </w:r>
    </w:p>
    <w:p>
      <w:pPr>
        <w:pStyle w:val="null3"/>
      </w:pPr>
      <w:r>
        <w:rPr/>
        <w:t>7、法定代表人授权委托书：供应商应授权合法的人员参加磋商，其中法定代表人直接参加的，须出具法定代表人证明书；被授权代表参加的，须出具法定代表人授权书。</w:t>
      </w:r>
    </w:p>
    <w:p>
      <w:pPr>
        <w:pStyle w:val="null3"/>
      </w:pPr>
      <w:r>
        <w:rPr/>
        <w:t>8、企业资质：具备建设行政主管部门颁发的水利水电工程施工总承包三级及以上资质证书，同时具有合格有效的安全生产许可证。</w:t>
      </w:r>
    </w:p>
    <w:p>
      <w:pPr>
        <w:pStyle w:val="null3"/>
      </w:pPr>
      <w:r>
        <w:rPr/>
        <w:t>9、项目经理资格：拟派项目经理须具有水利水电工程专业二级及以上注册建造师证书和有效的安全生产考核证书（B证）且无在建工程。</w:t>
      </w:r>
    </w:p>
    <w:p>
      <w:pPr>
        <w:pStyle w:val="null3"/>
      </w:pPr>
      <w:r>
        <w:rPr/>
        <w:t>10、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p>
      <w:pPr>
        <w:pStyle w:val="null3"/>
      </w:pPr>
      <w:r>
        <w:rPr/>
        <w:t>11、本项目不接受联合体投标，不允许分包：供应商应提供《非联合体不分包投标声明》，视为独立投标，不分包。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西安市长安区子午街道办事处</w:t>
      </w:r>
    </w:p>
    <w:p>
      <w:pPr>
        <w:pStyle w:val="null3"/>
      </w:pPr>
      <w:r>
        <w:rPr/>
        <w:t xml:space="preserve"> 地址： </w:t>
      </w:r>
      <w:r>
        <w:rPr/>
        <w:t>长安区子午街道南街3号</w:t>
      </w:r>
    </w:p>
    <w:p>
      <w:pPr>
        <w:pStyle w:val="null3"/>
      </w:pPr>
      <w:r>
        <w:rPr/>
        <w:t xml:space="preserve"> 邮编： </w:t>
      </w:r>
      <w:r>
        <w:rPr/>
        <w:t>710100</w:t>
      </w:r>
    </w:p>
    <w:p>
      <w:pPr>
        <w:pStyle w:val="null3"/>
      </w:pPr>
      <w:r>
        <w:rPr/>
        <w:t xml:space="preserve"> 联系人： </w:t>
      </w:r>
      <w:r>
        <w:rPr/>
        <w:t>周老师</w:t>
      </w:r>
    </w:p>
    <w:p>
      <w:pPr>
        <w:pStyle w:val="null3"/>
      </w:pPr>
      <w:r>
        <w:rPr/>
        <w:t xml:space="preserve"> 联系电话： </w:t>
      </w:r>
      <w:r>
        <w:rPr/>
        <w:t>029-85954301</w:t>
      </w:r>
    </w:p>
    <w:p>
      <w:pPr>
        <w:pStyle w:val="null3"/>
        <w:outlineLvl w:val="3"/>
      </w:pPr>
      <w:r>
        <w:rPr>
          <w:sz w:val="24"/>
          <w:b/>
        </w:rPr>
        <w:t>代理机构：</w:t>
      </w:r>
      <w:r>
        <w:rPr>
          <w:sz w:val="24"/>
          <w:b/>
        </w:rPr>
        <w:t>华睿诚项目管理有限公司</w:t>
      </w:r>
    </w:p>
    <w:p>
      <w:pPr>
        <w:pStyle w:val="null3"/>
      </w:pPr>
      <w:r>
        <w:rPr/>
        <w:t xml:space="preserve"> 地址： </w:t>
      </w:r>
      <w:r>
        <w:rPr/>
        <w:t>陕西省西安市雁塔区曲江新区雁翔路3269号旺座曲江E座29层2901号</w:t>
      </w:r>
    </w:p>
    <w:p>
      <w:pPr>
        <w:pStyle w:val="null3"/>
      </w:pPr>
      <w:r>
        <w:rPr/>
        <w:t xml:space="preserve"> 邮编： </w:t>
      </w:r>
      <w:r>
        <w:rPr/>
        <w:t>710000</w:t>
      </w:r>
    </w:p>
    <w:p>
      <w:pPr>
        <w:pStyle w:val="null3"/>
      </w:pPr>
      <w:r>
        <w:rPr/>
        <w:t xml:space="preserve"> 联系人： </w:t>
      </w:r>
      <w:r>
        <w:rPr/>
        <w:t>王琛</w:t>
      </w:r>
    </w:p>
    <w:p>
      <w:pPr>
        <w:pStyle w:val="null3"/>
      </w:pPr>
      <w:r>
        <w:rPr/>
        <w:t xml:space="preserve"> 联系电话： </w:t>
      </w:r>
      <w:r>
        <w:rPr/>
        <w:t>18681802917</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采购包1：1,472,914.35元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改委办公厅颁发的《关于招标代理服务收费有关问题的通知》（发改办价格【2003】857号）、陕西省物价局 《关于我省工程造价咨询服务收费管理有关问题的通知》陕价行发[2014]88号文件收费标准。</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西安市长安区子午街道办事处</w:t>
      </w:r>
      <w:r>
        <w:rPr/>
        <w:t>和</w:t>
      </w:r>
      <w:r>
        <w:rPr/>
        <w:t>华睿诚项目管理有限公司</w:t>
      </w:r>
      <w:r>
        <w:rPr/>
        <w:t>享有。对磋商文件中供应商参加本次政府采购活动应当具备的条件，磋商项目技术、服务、商务及其他要求，评审细则及标准由</w:t>
      </w:r>
      <w:r>
        <w:rPr/>
        <w:t>西安市长安区子午街道办事处</w:t>
      </w:r>
      <w:r>
        <w:rPr/>
        <w:t>负责解释。除上述磋商文件内容，其他内容由</w:t>
      </w:r>
      <w:r>
        <w:rPr/>
        <w:t>华睿诚项目管理有限公司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西安市长安区子午街道办事处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华睿诚项目管理有限公司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根据采购文件要求及合同约定执行。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华睿诚项目管理有限公司</w:t>
      </w:r>
      <w:r>
        <w:rPr/>
        <w:t xml:space="preserve"> 负责答复；供应商对采购过程的询问、质疑由</w:t>
      </w:r>
      <w:r>
        <w:rPr/>
        <w:t>华睿诚项目管理有限公司</w:t>
      </w:r>
      <w:r>
        <w:rPr/>
        <w:t xml:space="preserve"> 负责答复；供应商对采购结果的询问、质疑由 </w:t>
      </w:r>
      <w:r>
        <w:rPr/>
        <w:t>华睿诚项目管理有限公司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联系人：王琛</w:t>
      </w:r>
    </w:p>
    <w:p>
      <w:pPr>
        <w:pStyle w:val="null3"/>
      </w:pPr>
      <w:r>
        <w:rPr/>
        <w:t>联系电话：18681802917</w:t>
      </w:r>
    </w:p>
    <w:p>
      <w:pPr>
        <w:pStyle w:val="null3"/>
      </w:pPr>
      <w:r>
        <w:rPr/>
        <w:t>地址：西安市曲江新区雁翔路旺座曲江 E 座 29 层 2901 号</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1,472,914.35</w:t>
      </w:r>
    </w:p>
    <w:p>
      <w:pPr>
        <w:pStyle w:val="null3"/>
      </w:pPr>
      <w:r>
        <w:rPr/>
        <w:t>采购包最高限价（元）: 1,472,914.35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改造配水及入户管网10375米，配套阀井32座。</w:t>
            </w:r>
          </w:p>
        </w:tc>
        <w:tc>
          <w:tcPr>
            <w:tcW w:type="dxa" w:w="1384"/>
          </w:tcPr>
          <w:p>
            <w:pPr>
              <w:pStyle w:val="null3"/>
              <w:jc w:val="right"/>
            </w:pPr>
            <w:r>
              <w:rPr/>
              <w:t>10,375.00</w:t>
            </w:r>
          </w:p>
        </w:tc>
        <w:tc>
          <w:tcPr>
            <w:tcW w:type="dxa" w:w="1384"/>
          </w:tcPr>
          <w:p>
            <w:pPr>
              <w:pStyle w:val="null3"/>
              <w:jc w:val="right"/>
            </w:pPr>
            <w:r>
              <w:rPr/>
              <w:t>1,472,914.35</w:t>
            </w:r>
          </w:p>
        </w:tc>
        <w:tc>
          <w:tcPr>
            <w:tcW w:type="dxa" w:w="1384"/>
          </w:tcPr>
          <w:p>
            <w:pPr>
              <w:pStyle w:val="null3"/>
            </w:pPr>
            <w:r>
              <w:rPr/>
              <w:t>米</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标的名称：改造配水及入户管网10375米，配套阀井32座。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项目概况：</w:t>
            </w:r>
            <w:r>
              <w:rPr>
                <w:rFonts w:ascii="宋体" w:hAnsi="宋体" w:cs="宋体" w:eastAsia="宋体"/>
                <w:sz w:val="21"/>
              </w:rPr>
              <w:t>改造配水及入户管网10375米，配套阀井32座</w:t>
            </w:r>
            <w:r>
              <w:rPr>
                <w:rFonts w:ascii="宋体" w:hAnsi="宋体" w:cs="宋体" w:eastAsia="宋体"/>
                <w:sz w:val="21"/>
              </w:rPr>
              <w:t>，</w:t>
            </w:r>
            <w:r>
              <w:rPr>
                <w:rFonts w:ascii="宋体" w:hAnsi="宋体" w:cs="宋体" w:eastAsia="宋体"/>
                <w:sz w:val="21"/>
              </w:rPr>
              <w:t>具体详见工程量清单。</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主要功能或目标：</w:t>
            </w:r>
            <w:r>
              <w:rPr>
                <w:rFonts w:ascii="宋体" w:hAnsi="宋体" w:cs="宋体" w:eastAsia="宋体"/>
                <w:sz w:val="21"/>
              </w:rPr>
              <w:t>更换供水管道，巩固提升群众供水安全</w:t>
            </w:r>
            <w:r>
              <w:rPr>
                <w:rFonts w:ascii="宋体" w:hAnsi="宋体" w:cs="宋体" w:eastAsia="宋体"/>
                <w:sz w:val="21"/>
              </w:rPr>
              <w:t>。本次采购内容包含本项目施工、竣工验收合格、工程保修期内的缺陷修复和保修工作等内容。</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工程地点：西安市长安区子午街道子午镇村。</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质量标准：达到国家现行施工验收规范</w:t>
            </w:r>
            <w:r>
              <w:rPr>
                <w:rFonts w:ascii="times new roman, times, serif" w:hAnsi="times new roman, times, serif" w:cs="times new roman, times, serif" w:eastAsia="times new roman, times, serif"/>
                <w:sz w:val="21"/>
              </w:rPr>
              <w:t>“</w:t>
            </w:r>
            <w:r>
              <w:rPr>
                <w:rFonts w:ascii="宋体" w:hAnsi="宋体" w:cs="宋体" w:eastAsia="宋体"/>
                <w:sz w:val="21"/>
              </w:rPr>
              <w:t>合格</w:t>
            </w:r>
            <w:r>
              <w:rPr>
                <w:rFonts w:ascii="times new roman, times, serif" w:hAnsi="times new roman, times, serif" w:cs="times new roman, times, serif" w:eastAsia="times new roman, times, serif"/>
                <w:sz w:val="21"/>
              </w:rPr>
              <w:t>”</w:t>
            </w:r>
            <w:r>
              <w:rPr>
                <w:rFonts w:ascii="宋体" w:hAnsi="宋体" w:cs="宋体" w:eastAsia="宋体"/>
                <w:sz w:val="21"/>
              </w:rPr>
              <w:t>标准要求。</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工期：</w:t>
            </w:r>
            <w:r>
              <w:rPr>
                <w:rFonts w:ascii="times new roman, times, serif" w:hAnsi="times new roman, times, serif" w:cs="times new roman, times, serif" w:eastAsia="times new roman, times, serif"/>
                <w:sz w:val="21"/>
              </w:rPr>
              <w:t>3</w:t>
            </w:r>
            <w:r>
              <w:rPr>
                <w:rFonts w:ascii="宋体" w:hAnsi="宋体" w:cs="宋体" w:eastAsia="宋体"/>
                <w:sz w:val="21"/>
              </w:rPr>
              <w:t>个月。</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质量标准：达到国家现行施工验收规范“合格”标准要求。</w:t>
      </w:r>
    </w:p>
    <w:p>
      <w:pPr>
        <w:pStyle w:val="null3"/>
        <w:ind w:firstLine="480"/>
      </w:pPr>
      <w:r>
        <w:rPr/>
        <w:t>三、针对本项目的其他技术服务要求：</w:t>
      </w:r>
    </w:p>
    <w:p>
      <w:pPr>
        <w:pStyle w:val="null3"/>
      </w:pPr>
      <w:r>
        <w:rPr/>
        <w:t>在施工期间，成交供应商必须注意现场人员安全，加强安全措施，并对施工人员进行安全教育。施工人员必须持证上岗。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1.本项目专门面向中小企业采购。2.成交供应商须向采购人无偿提供本项目纸质版投标文件1 套正本、2套副本及电子版1份（与上传电子文件保持一致）。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提供2022或2023年度具有财务审计单位出具的财务报告或开标前六个月内供应商基本账户银行出具的资信证明（附开户许可证）或政府采购信用担保机构出具的投标担保函）。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 xml:space="preserve"> 提供开标截止日前6个月内任意一个月（响应截止时间当月不计入）的纳税证明或完税证明，依法免税的单位应提供相关证明材料。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 xml:space="preserve"> 提供开标截止日前6个月内任意一个月（响应截止时间当月不计入）的社会保障资金缴存单据或社保机构开具的社会保险参保缴费情况证明，依法不需要缴纳社会保障资金的单位应提供相关证明材料。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提供具有履行合同所必需的设备和专业技术能力证明文件， 提供承诺函。</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供应商应授权合法的人员参加磋商，其中法定代表人直接参加的，须出具法定代表人证明书；被授权代表参加的，须出具法定代表人授权书。</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具备建设行政主管部门颁发的水利水电工程施工总承包三级及以上资质证书，同时具有合格有效的安全生产许可证。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项目经理资格</w:t>
            </w:r>
          </w:p>
        </w:tc>
        <w:tc>
          <w:tcPr>
            <w:tcW w:type="dxa" w:w="3322"/>
          </w:tcPr>
          <w:p>
            <w:pPr>
              <w:pStyle w:val="null3"/>
            </w:pPr>
            <w:r>
              <w:rPr/>
              <w:t>拟派项目经理须具有水利水电工程专业二级及以上注册建造师证书和有效的安全生产考核证书（B证）且无在建工程。</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企业信用</w:t>
            </w:r>
          </w:p>
        </w:tc>
        <w:tc>
          <w:tcPr>
            <w:tcW w:type="dxa" w:w="3322"/>
          </w:tcPr>
          <w:p>
            <w:pPr>
              <w:pStyle w:val="null3"/>
            </w:pPr>
            <w:r>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失信记录已失效，需提供相关证明资料。</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本项目不接受联合体投标，不允许分包</w:t>
            </w:r>
          </w:p>
        </w:tc>
        <w:tc>
          <w:tcPr>
            <w:tcW w:type="dxa" w:w="3322"/>
          </w:tcPr>
          <w:p>
            <w:pPr>
              <w:pStyle w:val="null3"/>
            </w:pPr>
            <w:r>
              <w:rPr/>
              <w:t>供应商应提供《非联合体不分包投标声明》，视为独立投标，不分包。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响应函</w:t>
            </w:r>
          </w:p>
        </w:tc>
      </w:tr>
      <w:tr>
        <w:tc>
          <w:tcPr>
            <w:tcW w:type="dxa" w:w="831"/>
          </w:tcPr>
          <w:p>
            <w:pPr>
              <w:pStyle w:val="null3"/>
            </w:pPr>
            <w:r>
              <w:rPr/>
              <w:t>2</w:t>
            </w:r>
          </w:p>
        </w:tc>
        <w:tc>
          <w:tcPr>
            <w:tcW w:type="dxa" w:w="2492"/>
          </w:tcPr>
          <w:p>
            <w:pPr>
              <w:pStyle w:val="null3"/>
            </w:pPr>
            <w:r>
              <w:rPr/>
              <w:t>响应文件封面、响应函、法定代表人授权委托书的项目名称、项目编号</w:t>
            </w:r>
          </w:p>
        </w:tc>
        <w:tc>
          <w:tcPr>
            <w:tcW w:type="dxa" w:w="3322"/>
          </w:tcPr>
          <w:p>
            <w:pPr>
              <w:pStyle w:val="null3"/>
            </w:pPr>
            <w:r>
              <w:rPr/>
              <w:t>均无遗漏，且与所投项目名称、项目编号完全一致。</w:t>
            </w:r>
          </w:p>
        </w:tc>
        <w:tc>
          <w:tcPr>
            <w:tcW w:type="dxa" w:w="1661"/>
          </w:tcPr>
          <w:p>
            <w:pPr>
              <w:pStyle w:val="null3"/>
            </w:pPr>
            <w:r>
              <w:rPr/>
              <w:t>响应文件封面 法定代表授权书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响应文件签署、盖章均按磋商文件要求签字、盖章 。</w:t>
            </w:r>
          </w:p>
        </w:tc>
        <w:tc>
          <w:tcPr>
            <w:tcW w:type="dxa" w:w="1661"/>
          </w:tcPr>
          <w:p>
            <w:pPr>
              <w:pStyle w:val="null3"/>
            </w:pPr>
            <w:r>
              <w:rPr/>
              <w:t>已标价工程量清单 法定代表授权书 供应商认为需要提供的其他资料 中小企业声明函 技术方案 技术服务响应偏离表 商务条款响应偏离表 响应文件封面 资格证明文件 残疾人福利性单位声明函 报价函 标的清单 响应函 监狱企业的证明文件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响应文件有效期符合磋商文件的要求。</w:t>
            </w:r>
          </w:p>
        </w:tc>
        <w:tc>
          <w:tcPr>
            <w:tcW w:type="dxa" w:w="1661"/>
          </w:tcPr>
          <w:p>
            <w:pPr>
              <w:pStyle w:val="null3"/>
            </w:pPr>
            <w:r>
              <w:rPr/>
              <w:t>资格证明文件 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（1）磋商报价表填写符合要求； （2）计量单位、报价货币均符合磋商文件要求； （3）磋商报价未超出磋商文件规定的最高限价；（4）报价唯一。</w:t>
            </w:r>
          </w:p>
        </w:tc>
        <w:tc>
          <w:tcPr>
            <w:tcW w:type="dxa" w:w="1661"/>
          </w:tcPr>
          <w:p>
            <w:pPr>
              <w:pStyle w:val="null3"/>
            </w:pPr>
            <w:r>
              <w:rPr/>
              <w:t>已标价工程量清单 报价函 标的清单 响应函</w:t>
            </w:r>
          </w:p>
        </w:tc>
      </w:tr>
      <w:tr>
        <w:tc>
          <w:tcPr>
            <w:tcW w:type="dxa" w:w="831"/>
          </w:tcPr>
          <w:p>
            <w:pPr>
              <w:pStyle w:val="null3"/>
            </w:pPr>
            <w:r>
              <w:rPr/>
              <w:t>6</w:t>
            </w:r>
          </w:p>
        </w:tc>
        <w:tc>
          <w:tcPr>
            <w:tcW w:type="dxa" w:w="2492"/>
          </w:tcPr>
          <w:p>
            <w:pPr>
              <w:pStyle w:val="null3"/>
            </w:pPr>
            <w:r>
              <w:rPr/>
              <w:t>质量/技术/服务要求</w:t>
            </w:r>
          </w:p>
        </w:tc>
        <w:tc>
          <w:tcPr>
            <w:tcW w:type="dxa" w:w="3322"/>
          </w:tcPr>
          <w:p>
            <w:pPr>
              <w:pStyle w:val="null3"/>
            </w:pPr>
            <w:r>
              <w:rPr/>
              <w:t>完全理解并接受对合格供应商合格的工程质量及工期要求，技术/服务没有重大偏离和保留。</w:t>
            </w:r>
          </w:p>
        </w:tc>
        <w:tc>
          <w:tcPr>
            <w:tcW w:type="dxa" w:w="1661"/>
          </w:tcPr>
          <w:p>
            <w:pPr>
              <w:pStyle w:val="null3"/>
            </w:pPr>
            <w:r>
              <w:rPr/>
              <w:t>技术服务响应偏离表 商务条款响应偏离表</w:t>
            </w:r>
          </w:p>
        </w:tc>
      </w:tr>
      <w:tr>
        <w:tc>
          <w:tcPr>
            <w:tcW w:type="dxa" w:w="831"/>
          </w:tcPr>
          <w:p>
            <w:pPr>
              <w:pStyle w:val="null3"/>
            </w:pPr>
            <w:r>
              <w:rPr/>
              <w:t>7</w:t>
            </w:r>
          </w:p>
        </w:tc>
        <w:tc>
          <w:tcPr>
            <w:tcW w:type="dxa" w:w="2492"/>
          </w:tcPr>
          <w:p>
            <w:pPr>
              <w:pStyle w:val="null3"/>
            </w:pPr>
            <w:r>
              <w:rPr/>
              <w:t>无其他磋商文件或法规明确规定响应无效的事项</w:t>
            </w:r>
          </w:p>
        </w:tc>
        <w:tc>
          <w:tcPr>
            <w:tcW w:type="dxa" w:w="3322"/>
          </w:tcPr>
          <w:p>
            <w:pPr>
              <w:pStyle w:val="null3"/>
            </w:pPr>
            <w:r>
              <w:rPr/>
              <w:t>没有磋商文件规定的被视为无效响应的其他条款。</w:t>
            </w:r>
          </w:p>
        </w:tc>
        <w:tc>
          <w:tcPr>
            <w:tcW w:type="dxa" w:w="1661"/>
          </w:tcPr>
          <w:p>
            <w:pPr>
              <w:pStyle w:val="null3"/>
            </w:pPr>
            <w:r>
              <w:rPr/>
              <w:t>已标价工程量清单 法定代表授权书 供应商认为需要提供的其他资料 中小企业声明函 技术方案 技术服务响应偏离表 商务条款响应偏离表 响应文件封面 资格证明文件 残疾人福利性单位声明函 报价函 标的清单 响应函 监狱企业的证明文件</w:t>
            </w:r>
          </w:p>
        </w:tc>
      </w:tr>
      <w:tr>
        <w:tc>
          <w:tcPr>
            <w:tcW w:type="dxa" w:w="831"/>
          </w:tcPr>
          <w:p>
            <w:pPr>
              <w:pStyle w:val="null3"/>
            </w:pPr>
            <w:r>
              <w:rPr/>
              <w:t>8</w:t>
            </w:r>
          </w:p>
        </w:tc>
        <w:tc>
          <w:tcPr>
            <w:tcW w:type="dxa" w:w="2492"/>
          </w:tcPr>
          <w:p>
            <w:pPr>
              <w:pStyle w:val="null3"/>
            </w:pPr>
            <w:r>
              <w:rPr/>
              <w:t>合同条款</w:t>
            </w:r>
          </w:p>
        </w:tc>
        <w:tc>
          <w:tcPr>
            <w:tcW w:type="dxa" w:w="3322"/>
          </w:tcPr>
          <w:p>
            <w:pPr>
              <w:pStyle w:val="null3"/>
            </w:pPr>
            <w:r>
              <w:rPr/>
              <w:t>完全理解并接受合同条款要求，合同条款没有重大偏离和保留。</w:t>
            </w:r>
          </w:p>
        </w:tc>
        <w:tc>
          <w:tcPr>
            <w:tcW w:type="dxa" w:w="1661"/>
          </w:tcPr>
          <w:p>
            <w:pPr>
              <w:pStyle w:val="null3"/>
            </w:pPr>
            <w:r>
              <w:rPr/>
              <w:t>商务条款响应偏离表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确保工期的技术组织措施</w:t>
            </w:r>
          </w:p>
        </w:tc>
        <w:tc>
          <w:tcPr>
            <w:tcW w:type="dxa" w:w="2492"/>
          </w:tcPr>
          <w:p>
            <w:pPr>
              <w:pStyle w:val="null3"/>
            </w:pPr>
            <w:r>
              <w:rPr/>
              <w:t>1、措施内容专门针对本项目编制，符合项目实际情况及实施要求，内容详尽且涵盖角度全面，合理性和可行性强，能够保障项目顺利实施的，得4-5分； 2、措施内容专门针对本项目编制，基本符合项目实际情况及实施要求，内容较详细，涵盖角度较全面，基本合理可行的，得2-4（含）分； 3、措施内容简单笼统，实施难度大的，得0-2（含）分。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施工方案</w:t>
            </w:r>
          </w:p>
        </w:tc>
        <w:tc>
          <w:tcPr>
            <w:tcW w:type="dxa" w:w="2492"/>
          </w:tcPr>
          <w:p>
            <w:pPr>
              <w:pStyle w:val="null3"/>
            </w:pPr>
            <w:r>
              <w:rPr/>
              <w:t>1、根据供应商对本项目特性了解透彻，施工方案、方法与技术措施内容全面，方案先进、经济与项目实际结合紧密，对施工具有高度指导性，得6-10分； 2、对项目特性了解较好，施工组织设计方案基本可行，得3-6（含）分； 3、对项目特性了解差，施工组织设计方案一般，得0-3（含）分。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施工机械及材料投入计划</w:t>
            </w:r>
          </w:p>
        </w:tc>
        <w:tc>
          <w:tcPr>
            <w:tcW w:type="dxa" w:w="2492"/>
          </w:tcPr>
          <w:p>
            <w:pPr>
              <w:pStyle w:val="null3"/>
            </w:pPr>
            <w:r>
              <w:rPr/>
              <w:t>施工机械设施齐全，性能指标及材料投入能够满足项目要求，符合项目实际情况及实施要求，内容详尽且涵盖角度全面，合理性和可行性强，能够保障项目顺利实施的，根据提供的证明材料得0-5分。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项目经理部组织机构</w:t>
            </w:r>
          </w:p>
        </w:tc>
        <w:tc>
          <w:tcPr>
            <w:tcW w:type="dxa" w:w="2492"/>
          </w:tcPr>
          <w:p>
            <w:pPr>
              <w:pStyle w:val="null3"/>
            </w:pPr>
            <w:r>
              <w:rPr/>
              <w:t>1、项目部组成科学合理、人员表配置充足，有详细的人员配置清单，针对性强，能够很好的满足项目需求，得6-10分； 2、项目部组成科学合理、人员表配置齐全，有详细的人员配置清单，有一定的针对性，满足项目需求，得3-6（含）分； 3、项目部组成人员缺乏科学合理性，无人员配置清单，无法满足项目需求，得0-3（含）分。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新技术、新产品、新 工艺、新材料应用</w:t>
            </w:r>
          </w:p>
        </w:tc>
        <w:tc>
          <w:tcPr>
            <w:tcW w:type="dxa" w:w="2492"/>
          </w:tcPr>
          <w:p>
            <w:pPr>
              <w:pStyle w:val="null3"/>
            </w:pPr>
            <w:r>
              <w:rPr/>
              <w:t>应用的技术、产品、工艺、材料等先进科学、可行性高计3-5分； 应用的技术、产品、工艺、材料等科学性、可行性一般计0-3（含）分。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工程质量和质量保修承诺</w:t>
            </w:r>
          </w:p>
        </w:tc>
        <w:tc>
          <w:tcPr>
            <w:tcW w:type="dxa" w:w="2492"/>
          </w:tcPr>
          <w:p>
            <w:pPr>
              <w:pStyle w:val="null3"/>
            </w:pPr>
            <w:r>
              <w:rPr/>
              <w:t>1、供应商应提供内容完备、科学合理、针对性强的工程质量和质量保修承诺书，承诺书内容完备、科学合理、针对性良好得3-5分； 2、承诺书内容完备、科学合理、针对性一般得0-3（含）分。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1、措施内容专门针对本项目编制，符合项目实际情况及实施要求，内容详尽且涵盖角度全面，合理性和可行性强，能够保障项目顺利实施的，得3-5分； 2、措施内容专门针对本项目编制，基本符合项目实际情况及实施要求，内容较详细，涵盖角度较全面，基本合理可行的，得0-3（含）分。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1、措施内容专门针对本项目编制，符合项目实际情况及实施要求，内容详尽且涵盖角度全面，合理性和可行性强，能够保障项目顺利实施的，得3-5分； 2、措施内容专门针对本项目编制，措施内容简单笼统，实施难度大的，得0-3（含）分。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1、措施详尽、合理、可行性高的，得3-5 分； 2、措施基本完善、较为合理、可行性一般的，得0-3（含）分。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施工进度网络图或施工进度表</w:t>
            </w:r>
          </w:p>
        </w:tc>
        <w:tc>
          <w:tcPr>
            <w:tcW w:type="dxa" w:w="2492"/>
          </w:tcPr>
          <w:p>
            <w:pPr>
              <w:pStyle w:val="null3"/>
            </w:pPr>
            <w:r>
              <w:rPr/>
              <w:t>1、网络图或进度表内容详尽、安排合理且实施性强计3-5分； 2、网络图或进度表内容详尽、安排合理实施性缺乏计0-3（含）分。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企业业绩</w:t>
            </w:r>
          </w:p>
        </w:tc>
        <w:tc>
          <w:tcPr>
            <w:tcW w:type="dxa" w:w="2492"/>
          </w:tcPr>
          <w:p>
            <w:pPr>
              <w:pStyle w:val="null3"/>
            </w:pPr>
            <w:r>
              <w:rPr/>
              <w:t>近三年（2021年9月1日至今），每承担过1个类似项目业绩得2分，最高得10分（提供类似业绩合同协议书或中标通知书复印件并加盖公章，合同以签订日期为准，中标通知书以落款时间为准）。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采用低价优先法计算，即满足磋商文件要求且最终报价最低的供应商的价格为磋商基准价，其价格分为满分。磋商报价得分＝（磋商基准价/最后磋商报价）×30。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详见附件：法定代表授权书</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详见附件：技术方案</w:t>
      </w:r>
    </w:p>
    <w:p>
      <w:pPr>
        <w:pStyle w:val="null3"/>
        <w:ind w:firstLine="960"/>
      </w:pPr>
      <w:r>
        <w:rPr/>
        <w:t>详见附件：技术服务响应偏离表</w:t>
      </w:r>
    </w:p>
    <w:p>
      <w:pPr>
        <w:pStyle w:val="null3"/>
        <w:ind w:firstLine="960"/>
      </w:pPr>
      <w:r>
        <w:rPr/>
        <w:t>详见附件：商务条款响应偏离表</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