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长安区土地征收成片开发方案编制工作项目</w:t>
      </w:r>
    </w:p>
    <w:p>
      <w:pPr>
        <w:pStyle w:val="null3"/>
        <w:jc w:val="center"/>
        <w:outlineLvl w:val="2"/>
      </w:pPr>
      <w:r>
        <w:rPr>
          <w:sz w:val="28"/>
          <w:b/>
        </w:rPr>
        <w:t>采购项目编号：</w:t>
      </w:r>
      <w:r>
        <w:rPr>
          <w:sz w:val="28"/>
          <w:b/>
        </w:rPr>
        <w:t>KY2024-1-296</w:t>
      </w:r>
      <w:r>
        <w:br/>
      </w:r>
      <w:r>
        <w:br/>
      </w:r>
      <w:r>
        <w:br/>
      </w:r>
    </w:p>
    <w:p>
      <w:pPr>
        <w:pStyle w:val="null3"/>
        <w:jc w:val="center"/>
        <w:outlineLvl w:val="2"/>
      </w:pPr>
      <w:r>
        <w:rPr>
          <w:sz w:val="28"/>
          <w:b/>
        </w:rPr>
        <w:t>西安市自然资源和规划局长安分局</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陕西开源招标有限公司</w:t>
      </w:r>
      <w:r>
        <w:rPr/>
        <w:t>（以下简称“代理机构”）受</w:t>
      </w:r>
      <w:r>
        <w:rPr/>
        <w:t>西安市自然资源和规划局长安分局</w:t>
      </w:r>
      <w:r>
        <w:rPr/>
        <w:t>委托，拟对</w:t>
      </w:r>
      <w:r>
        <w:rPr/>
        <w:t>长安区土地征收成片开发方案编制工作项目</w:t>
      </w:r>
      <w:r>
        <w:rPr/>
        <w:t>采用竞争性磋商采购方式进行采购，兹邀请供应商参加本项目的竞争性磋商。</w:t>
      </w:r>
    </w:p>
    <w:p>
      <w:pPr>
        <w:pStyle w:val="null3"/>
        <w:outlineLvl w:val="2"/>
      </w:pPr>
      <w:r>
        <w:rPr>
          <w:sz w:val="28"/>
          <w:b/>
        </w:rPr>
        <w:t>一、项目编号：</w:t>
      </w:r>
      <w:r>
        <w:rPr>
          <w:sz w:val="28"/>
          <w:b/>
        </w:rPr>
        <w:t>KY2024-1-296</w:t>
      </w:r>
    </w:p>
    <w:p>
      <w:pPr>
        <w:pStyle w:val="null3"/>
        <w:outlineLvl w:val="2"/>
      </w:pPr>
      <w:r>
        <w:rPr>
          <w:sz w:val="28"/>
          <w:b/>
        </w:rPr>
        <w:t>二、项目名称：</w:t>
      </w:r>
      <w:r>
        <w:rPr>
          <w:sz w:val="28"/>
          <w:b/>
        </w:rPr>
        <w:t>长安区土地征收成片开发方案编制工作项目</w:t>
      </w:r>
    </w:p>
    <w:p>
      <w:pPr>
        <w:pStyle w:val="null3"/>
        <w:outlineLvl w:val="2"/>
      </w:pPr>
      <w:r>
        <w:rPr>
          <w:sz w:val="28"/>
          <w:b/>
        </w:rPr>
        <w:t>三、磋商项目简介</w:t>
      </w:r>
    </w:p>
    <w:p>
      <w:pPr>
        <w:pStyle w:val="null3"/>
        <w:ind w:firstLine="480"/>
      </w:pPr>
      <w:r>
        <w:rPr/>
        <w:t>西安市自然资源和规划局长安分局长安区土地征收成片开发方案编制工作项目，1项，具体详见第三章 磋商项目技术、服务、商务及其他要求。</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采购包1（长安区土地征收成片开发方案编制工作项目）：属于专门面向中小企业采购。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4、社会保障资金缴存证明：提供2023年10月至今已缴存的至少一个月的社会保障资金缴存单据或社保机构开具的社会保险参保缴费情况证明，依法不需要缴存社会保障资金的单位应提供相关证明材料。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7、法定代表人授权书：法定代表人授权书及被授权人身份证明。（法定代表人直接磋商只须提供其身份证明）</w:t>
      </w:r>
    </w:p>
    <w:p>
      <w:pPr>
        <w:pStyle w:val="null3"/>
      </w:pPr>
      <w:r>
        <w:rPr/>
        <w:t>8、特定资格：供应商须具备城乡规划编制乙级及以上资质。</w:t>
      </w:r>
    </w:p>
    <w:p>
      <w:pPr>
        <w:pStyle w:val="null3"/>
      </w:pPr>
      <w:r>
        <w:rPr/>
        <w:t>9、中小企业声明函：本项目专门面向中小企业采购，供应商须为中小企业，并提供中小企业声明函。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西安市自然资源和规划局长安分局</w:t>
      </w:r>
    </w:p>
    <w:p>
      <w:pPr>
        <w:pStyle w:val="null3"/>
      </w:pPr>
      <w:r>
        <w:rPr/>
        <w:t xml:space="preserve"> 地址： </w:t>
      </w:r>
      <w:r>
        <w:rPr/>
        <w:t>西安市长安区西长安街79号</w:t>
      </w:r>
    </w:p>
    <w:p>
      <w:pPr>
        <w:pStyle w:val="null3"/>
      </w:pPr>
      <w:r>
        <w:rPr/>
        <w:t xml:space="preserve"> 邮编： </w:t>
      </w:r>
      <w:r>
        <w:rPr/>
        <w:t>710000</w:t>
      </w:r>
    </w:p>
    <w:p>
      <w:pPr>
        <w:pStyle w:val="null3"/>
      </w:pPr>
      <w:r>
        <w:rPr/>
        <w:t xml:space="preserve"> 联系人： </w:t>
      </w:r>
      <w:r>
        <w:rPr/>
        <w:t>赵梅梅</w:t>
      </w:r>
    </w:p>
    <w:p>
      <w:pPr>
        <w:pStyle w:val="null3"/>
      </w:pPr>
      <w:r>
        <w:rPr/>
        <w:t xml:space="preserve"> 联系电话： </w:t>
      </w:r>
      <w:r>
        <w:rPr/>
        <w:t>029-85950765</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余雅兰、韩婷</w:t>
      </w:r>
    </w:p>
    <w:p>
      <w:pPr>
        <w:pStyle w:val="null3"/>
      </w:pPr>
      <w:r>
        <w:rPr/>
        <w:t xml:space="preserve"> 联系电话： </w:t>
      </w:r>
      <w:r>
        <w:rPr/>
        <w:t>029-81206622-822</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采购包1：979,500.00元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依据成交金额向采购代理机构交纳成交服务费，交费金额参照国家计委颁布的《招标代理服务收费管理暂行办法》（计价格[2002]1980号）及发改办价格[2003]857号文件的规定标准收取。本项目代理服务费按服务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w:t>
      </w:r>
      <w:r>
        <w:rPr/>
        <w:t>和</w:t>
      </w:r>
      <w:r>
        <w:rPr/>
        <w:t>陕西开源招标有限公司</w:t>
      </w:r>
      <w:r>
        <w:rPr/>
        <w:t>享有。对磋商文件中供应商参加本次政府采购活动应当具备的条件，磋商项目技术、服务、商务及其他要求，评审细则及标准由</w:t>
      </w:r>
      <w:r>
        <w:rPr/>
        <w:t>西安市自然资源和规划局长安分局</w:t>
      </w:r>
      <w:r>
        <w:rPr/>
        <w:t>负责解释。除上述磋商文件内容，其他内容由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根据磋商文件、响应文件要求及合同约定执行。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联系人：余雅兰、韩婷</w:t>
      </w:r>
    </w:p>
    <w:p>
      <w:pPr>
        <w:pStyle w:val="null3"/>
      </w:pPr>
      <w:r>
        <w:rPr/>
        <w:t>联系电话：710000</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西安市自然资源和规划局长安分局长安区土地征收成片开发方案编制工作项目，1项，具体详见采购需求。</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979,500.00</w:t>
      </w:r>
    </w:p>
    <w:p>
      <w:pPr>
        <w:pStyle w:val="null3"/>
      </w:pPr>
      <w:r>
        <w:rPr/>
        <w:t>采购包最高限价（元）: 979,500.00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长安区土地征收成片开发方案编制工作项目</w:t>
            </w:r>
          </w:p>
        </w:tc>
        <w:tc>
          <w:tcPr>
            <w:tcW w:type="dxa" w:w="831"/>
          </w:tcPr>
          <w:p>
            <w:pPr>
              <w:pStyle w:val="null3"/>
              <w:jc w:val="right"/>
            </w:pPr>
            <w:r>
              <w:rPr/>
              <w:t>1.00</w:t>
            </w:r>
          </w:p>
        </w:tc>
        <w:tc>
          <w:tcPr>
            <w:tcW w:type="dxa" w:w="831"/>
          </w:tcPr>
          <w:p>
            <w:pPr>
              <w:pStyle w:val="null3"/>
              <w:jc w:val="right"/>
            </w:pPr>
            <w:r>
              <w:rPr/>
              <w:t>979,500.00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标的名称：长安区土地征收成片开发方案编制工作项目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left"/>
            </w:pPr>
            <w:r>
              <w:rPr>
                <w:rFonts w:ascii="calibri" w:hAnsi="calibri" w:cs="calibri" w:eastAsia="calibri"/>
                <w:sz w:val="21"/>
              </w:rPr>
              <w:t>1</w:t>
            </w:r>
            <w:r>
              <w:rPr>
                <w:rFonts w:ascii="宋体" w:hAnsi="宋体" w:cs="宋体" w:eastAsia="宋体"/>
                <w:sz w:val="21"/>
              </w:rPr>
              <w:t>、项目概况</w:t>
            </w:r>
          </w:p>
          <w:p>
            <w:pPr>
              <w:pStyle w:val="null3"/>
              <w:jc w:val="both"/>
            </w:pPr>
            <w:r>
              <w:rPr>
                <w:rFonts w:ascii="宋体" w:hAnsi="宋体" w:cs="宋体" w:eastAsia="宋体"/>
                <w:sz w:val="21"/>
              </w:rPr>
              <w:t>按照自然资源部、陕西省自然资源厅和西安市自然资源和规划局关于土地征收成片开发方案编制报批相关要求，为依托长安区基础条件，统一实施成片开发，保障各类开发项目、公共事业项目的规划建设，实现区域公益性用地和非公益性用地合理配置，充分发挥好土地的综合效益，需编制完成长安区两个土地征收成片开发方案。</w:t>
            </w:r>
          </w:p>
          <w:p>
            <w:pPr>
              <w:pStyle w:val="null3"/>
              <w:jc w:val="both"/>
            </w:pPr>
            <w:r>
              <w:rPr>
                <w:rFonts w:ascii="calibri" w:hAnsi="calibri" w:cs="calibri" w:eastAsia="calibri"/>
                <w:sz w:val="21"/>
              </w:rPr>
              <w:t>2</w:t>
            </w:r>
            <w:r>
              <w:rPr>
                <w:rFonts w:ascii="宋体" w:hAnsi="宋体" w:cs="宋体" w:eastAsia="宋体"/>
                <w:sz w:val="21"/>
              </w:rPr>
              <w:t>、服务内容</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完成两个成片开发方案成果编制，主要包括成片开发的位置、面积、范围和基础设施条件等基本情况；成片开发的必要性、主要用途和实现的功能；成片开发拟安排的建设项目、开发时序和年度实施计划；成片开发范围内基础设施、公共服务设施以及其他公益性用地比例；成片开发的土地利用效益以及经济、社会、生态效益评估等。</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）协助甲方开展上报审批工作，逐级上报审查，根据审查意见修改，直至取得批复。</w:t>
            </w:r>
          </w:p>
          <w:p>
            <w:pPr>
              <w:pStyle w:val="null3"/>
              <w:jc w:val="both"/>
            </w:pPr>
            <w:r>
              <w:rPr>
                <w:rFonts w:ascii="calibri" w:hAnsi="calibri" w:cs="calibri" w:eastAsia="calibri"/>
                <w:sz w:val="21"/>
              </w:rPr>
              <w:t>3</w:t>
            </w:r>
            <w:r>
              <w:rPr>
                <w:rFonts w:ascii="宋体" w:hAnsi="宋体" w:cs="宋体" w:eastAsia="宋体"/>
                <w:sz w:val="21"/>
              </w:rPr>
              <w:t>、依据和政策规范文件</w:t>
            </w:r>
          </w:p>
          <w:p>
            <w:pPr>
              <w:pStyle w:val="null3"/>
              <w:jc w:val="both"/>
            </w:pPr>
            <w:r>
              <w:rPr>
                <w:rFonts w:ascii="宋体" w:hAnsi="宋体" w:cs="宋体" w:eastAsia="宋体"/>
                <w:sz w:val="21"/>
              </w:rPr>
              <w:t>①《中华人民共和国土地管理法》（</w:t>
            </w:r>
            <w:r>
              <w:rPr>
                <w:rFonts w:ascii="calibri" w:hAnsi="calibri" w:cs="calibri" w:eastAsia="calibri"/>
                <w:sz w:val="21"/>
              </w:rPr>
              <w:t>2020</w:t>
            </w:r>
            <w:r>
              <w:rPr>
                <w:rFonts w:ascii="宋体" w:hAnsi="宋体" w:cs="宋体" w:eastAsia="宋体"/>
                <w:sz w:val="21"/>
              </w:rPr>
              <w:t>年</w:t>
            </w:r>
            <w:r>
              <w:rPr>
                <w:rFonts w:ascii="calibri" w:hAnsi="calibri" w:cs="calibri" w:eastAsia="calibri"/>
                <w:sz w:val="21"/>
              </w:rPr>
              <w:t>1</w:t>
            </w:r>
            <w:r>
              <w:rPr>
                <w:rFonts w:ascii="宋体" w:hAnsi="宋体" w:cs="宋体" w:eastAsia="宋体"/>
                <w:sz w:val="21"/>
              </w:rPr>
              <w:t>月</w:t>
            </w:r>
            <w:r>
              <w:rPr>
                <w:rFonts w:ascii="calibri" w:hAnsi="calibri" w:cs="calibri" w:eastAsia="calibri"/>
                <w:sz w:val="21"/>
              </w:rPr>
              <w:t>1</w:t>
            </w:r>
            <w:r>
              <w:rPr>
                <w:rFonts w:ascii="宋体" w:hAnsi="宋体" w:cs="宋体" w:eastAsia="宋体"/>
                <w:sz w:val="21"/>
              </w:rPr>
              <w:t>日施行）；</w:t>
            </w:r>
          </w:p>
          <w:p>
            <w:pPr>
              <w:pStyle w:val="null3"/>
              <w:jc w:val="both"/>
            </w:pPr>
            <w:r>
              <w:rPr>
                <w:rFonts w:ascii="宋体" w:hAnsi="宋体" w:cs="宋体" w:eastAsia="宋体"/>
                <w:sz w:val="21"/>
              </w:rPr>
              <w:t>②《中华人民共和国土地管理法实施条例》（</w:t>
            </w:r>
            <w:r>
              <w:rPr>
                <w:rFonts w:ascii="calibri" w:hAnsi="calibri" w:cs="calibri" w:eastAsia="calibri"/>
                <w:sz w:val="21"/>
              </w:rPr>
              <w:t>2021</w:t>
            </w:r>
            <w:r>
              <w:rPr>
                <w:rFonts w:ascii="宋体" w:hAnsi="宋体" w:cs="宋体" w:eastAsia="宋体"/>
                <w:sz w:val="21"/>
              </w:rPr>
              <w:t>年</w:t>
            </w:r>
            <w:r>
              <w:rPr>
                <w:rFonts w:ascii="calibri" w:hAnsi="calibri" w:cs="calibri" w:eastAsia="calibri"/>
                <w:sz w:val="21"/>
              </w:rPr>
              <w:t>9</w:t>
            </w:r>
            <w:r>
              <w:rPr>
                <w:rFonts w:ascii="宋体" w:hAnsi="宋体" w:cs="宋体" w:eastAsia="宋体"/>
                <w:sz w:val="21"/>
              </w:rPr>
              <w:t>月</w:t>
            </w:r>
            <w:r>
              <w:rPr>
                <w:rFonts w:ascii="calibri" w:hAnsi="calibri" w:cs="calibri" w:eastAsia="calibri"/>
                <w:sz w:val="21"/>
              </w:rPr>
              <w:t>1</w:t>
            </w:r>
            <w:r>
              <w:rPr>
                <w:rFonts w:ascii="宋体" w:hAnsi="宋体" w:cs="宋体" w:eastAsia="宋体"/>
                <w:sz w:val="21"/>
              </w:rPr>
              <w:t>日施行）；</w:t>
            </w:r>
          </w:p>
          <w:p>
            <w:pPr>
              <w:pStyle w:val="null3"/>
              <w:jc w:val="both"/>
            </w:pPr>
            <w:r>
              <w:rPr>
                <w:rFonts w:ascii="宋体" w:hAnsi="宋体" w:cs="宋体" w:eastAsia="宋体"/>
                <w:sz w:val="21"/>
              </w:rPr>
              <w:t>③《中华人民共和国城乡规划法》（</w:t>
            </w:r>
            <w:r>
              <w:rPr>
                <w:rFonts w:ascii="calibri" w:hAnsi="calibri" w:cs="calibri" w:eastAsia="calibri"/>
                <w:sz w:val="21"/>
              </w:rPr>
              <w:t>2019</w:t>
            </w:r>
            <w:r>
              <w:rPr>
                <w:rFonts w:ascii="宋体" w:hAnsi="宋体" w:cs="宋体" w:eastAsia="宋体"/>
                <w:sz w:val="21"/>
              </w:rPr>
              <w:t>年</w:t>
            </w:r>
            <w:r>
              <w:rPr>
                <w:rFonts w:ascii="calibri" w:hAnsi="calibri" w:cs="calibri" w:eastAsia="calibri"/>
                <w:sz w:val="21"/>
              </w:rPr>
              <w:t>4</w:t>
            </w:r>
            <w:r>
              <w:rPr>
                <w:rFonts w:ascii="宋体" w:hAnsi="宋体" w:cs="宋体" w:eastAsia="宋体"/>
                <w:sz w:val="21"/>
              </w:rPr>
              <w:t>月</w:t>
            </w:r>
            <w:r>
              <w:rPr>
                <w:rFonts w:ascii="calibri" w:hAnsi="calibri" w:cs="calibri" w:eastAsia="calibri"/>
                <w:sz w:val="21"/>
              </w:rPr>
              <w:t>23</w:t>
            </w:r>
            <w:r>
              <w:rPr>
                <w:rFonts w:ascii="宋体" w:hAnsi="宋体" w:cs="宋体" w:eastAsia="宋体"/>
                <w:sz w:val="21"/>
              </w:rPr>
              <w:t>日修正）；</w:t>
            </w:r>
          </w:p>
          <w:p>
            <w:pPr>
              <w:pStyle w:val="null3"/>
              <w:jc w:val="both"/>
            </w:pPr>
            <w:r>
              <w:rPr>
                <w:rFonts w:ascii="宋体" w:hAnsi="宋体" w:cs="宋体" w:eastAsia="宋体"/>
                <w:sz w:val="21"/>
              </w:rPr>
              <w:t>④《基本农田保护条例》（</w:t>
            </w:r>
            <w:r>
              <w:rPr>
                <w:rFonts w:ascii="calibri" w:hAnsi="calibri" w:cs="calibri" w:eastAsia="calibri"/>
                <w:sz w:val="21"/>
              </w:rPr>
              <w:t>2011</w:t>
            </w:r>
            <w:r>
              <w:rPr>
                <w:rFonts w:ascii="宋体" w:hAnsi="宋体" w:cs="宋体" w:eastAsia="宋体"/>
                <w:sz w:val="21"/>
              </w:rPr>
              <w:t>年</w:t>
            </w:r>
            <w:r>
              <w:rPr>
                <w:rFonts w:ascii="calibri" w:hAnsi="calibri" w:cs="calibri" w:eastAsia="calibri"/>
                <w:sz w:val="21"/>
              </w:rPr>
              <w:t>1</w:t>
            </w:r>
            <w:r>
              <w:rPr>
                <w:rFonts w:ascii="宋体" w:hAnsi="宋体" w:cs="宋体" w:eastAsia="宋体"/>
                <w:sz w:val="21"/>
              </w:rPr>
              <w:t>月</w:t>
            </w:r>
            <w:r>
              <w:rPr>
                <w:rFonts w:ascii="calibri" w:hAnsi="calibri" w:cs="calibri" w:eastAsia="calibri"/>
                <w:sz w:val="21"/>
              </w:rPr>
              <w:t>8</w:t>
            </w:r>
            <w:r>
              <w:rPr>
                <w:rFonts w:ascii="宋体" w:hAnsi="宋体" w:cs="宋体" w:eastAsia="宋体"/>
                <w:sz w:val="21"/>
              </w:rPr>
              <w:t>日修订）；</w:t>
            </w:r>
          </w:p>
          <w:p>
            <w:pPr>
              <w:pStyle w:val="null3"/>
              <w:jc w:val="both"/>
            </w:pPr>
            <w:r>
              <w:rPr>
                <w:rFonts w:ascii="宋体" w:hAnsi="宋体" w:cs="宋体" w:eastAsia="宋体"/>
                <w:sz w:val="21"/>
              </w:rPr>
              <w:t>⑤自然资源部《关于印发〈土地征收成片开发标准（试行）〉的通知》（自然资规〔</w:t>
            </w:r>
            <w:r>
              <w:rPr>
                <w:rFonts w:ascii="calibri" w:hAnsi="calibri" w:cs="calibri" w:eastAsia="calibri"/>
                <w:sz w:val="21"/>
              </w:rPr>
              <w:t>2020</w:t>
            </w:r>
            <w:r>
              <w:rPr>
                <w:rFonts w:ascii="宋体" w:hAnsi="宋体" w:cs="宋体" w:eastAsia="宋体"/>
                <w:sz w:val="21"/>
              </w:rPr>
              <w:t>〕</w:t>
            </w:r>
            <w:r>
              <w:rPr>
                <w:rFonts w:ascii="calibri" w:hAnsi="calibri" w:cs="calibri" w:eastAsia="calibri"/>
                <w:sz w:val="21"/>
              </w:rPr>
              <w:t>5</w:t>
            </w:r>
            <w:r>
              <w:rPr>
                <w:rFonts w:ascii="宋体" w:hAnsi="宋体" w:cs="宋体" w:eastAsia="宋体"/>
                <w:sz w:val="21"/>
              </w:rPr>
              <w:t>号）；</w:t>
            </w:r>
          </w:p>
          <w:p>
            <w:pPr>
              <w:pStyle w:val="null3"/>
              <w:jc w:val="both"/>
            </w:pPr>
            <w:r>
              <w:rPr>
                <w:rFonts w:ascii="宋体" w:hAnsi="宋体" w:cs="宋体" w:eastAsia="宋体"/>
                <w:sz w:val="21"/>
              </w:rPr>
              <w:t>⑥陕西省自然资源厅《关于印发</w:t>
            </w:r>
            <w:r>
              <w:rPr>
                <w:rFonts w:ascii="calibri" w:hAnsi="calibri" w:cs="calibri" w:eastAsia="calibri"/>
                <w:sz w:val="21"/>
              </w:rPr>
              <w:t>&lt;</w:t>
            </w:r>
            <w:r>
              <w:rPr>
                <w:rFonts w:ascii="宋体" w:hAnsi="宋体" w:cs="宋体" w:eastAsia="宋体"/>
                <w:sz w:val="21"/>
              </w:rPr>
              <w:t>陕西省土地征收成片开发标准实施细则（试行）</w:t>
            </w:r>
            <w:r>
              <w:rPr>
                <w:rFonts w:ascii="calibri" w:hAnsi="calibri" w:cs="calibri" w:eastAsia="calibri"/>
                <w:sz w:val="21"/>
              </w:rPr>
              <w:t>&gt;</w:t>
            </w:r>
            <w:r>
              <w:rPr>
                <w:rFonts w:ascii="宋体" w:hAnsi="宋体" w:cs="宋体" w:eastAsia="宋体"/>
                <w:sz w:val="21"/>
              </w:rPr>
              <w:t>的通知》（陕自然资发〔</w:t>
            </w:r>
            <w:r>
              <w:rPr>
                <w:rFonts w:ascii="calibri" w:hAnsi="calibri" w:cs="calibri" w:eastAsia="calibri"/>
                <w:sz w:val="21"/>
              </w:rPr>
              <w:t>2022</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号）；</w:t>
            </w:r>
          </w:p>
          <w:p>
            <w:pPr>
              <w:pStyle w:val="null3"/>
              <w:jc w:val="both"/>
            </w:pPr>
            <w:r>
              <w:rPr>
                <w:rFonts w:ascii="宋体" w:hAnsi="宋体" w:cs="宋体" w:eastAsia="宋体"/>
                <w:sz w:val="21"/>
              </w:rPr>
              <w:t>⑦西安市自然资源和规划局《关于印发</w:t>
            </w:r>
            <w:r>
              <w:rPr>
                <w:rFonts w:ascii="calibri" w:hAnsi="calibri" w:cs="calibri" w:eastAsia="calibri"/>
                <w:sz w:val="21"/>
              </w:rPr>
              <w:t>&lt;</w:t>
            </w:r>
            <w:r>
              <w:rPr>
                <w:rFonts w:ascii="宋体" w:hAnsi="宋体" w:cs="宋体" w:eastAsia="宋体"/>
                <w:sz w:val="21"/>
              </w:rPr>
              <w:t>土地征收成片开发工作实施意见</w:t>
            </w:r>
            <w:r>
              <w:rPr>
                <w:rFonts w:ascii="calibri" w:hAnsi="calibri" w:cs="calibri" w:eastAsia="calibri"/>
                <w:sz w:val="21"/>
              </w:rPr>
              <w:t>&gt;</w:t>
            </w:r>
            <w:r>
              <w:rPr>
                <w:rFonts w:ascii="宋体" w:hAnsi="宋体" w:cs="宋体" w:eastAsia="宋体"/>
                <w:sz w:val="21"/>
              </w:rPr>
              <w:t>的通知》（市资源发〔</w:t>
            </w:r>
            <w:r>
              <w:rPr>
                <w:rFonts w:ascii="calibri" w:hAnsi="calibri" w:cs="calibri" w:eastAsia="calibri"/>
                <w:sz w:val="21"/>
              </w:rPr>
              <w:t>2022</w:t>
            </w:r>
            <w:r>
              <w:rPr>
                <w:rFonts w:ascii="宋体" w:hAnsi="宋体" w:cs="宋体" w:eastAsia="宋体"/>
                <w:sz w:val="21"/>
              </w:rPr>
              <w:t>〕</w:t>
            </w:r>
            <w:r>
              <w:rPr>
                <w:rFonts w:ascii="calibri" w:hAnsi="calibri" w:cs="calibri" w:eastAsia="calibri"/>
                <w:sz w:val="21"/>
              </w:rPr>
              <w:t>61</w:t>
            </w:r>
            <w:r>
              <w:rPr>
                <w:rFonts w:ascii="宋体" w:hAnsi="宋体" w:cs="宋体" w:eastAsia="宋体"/>
                <w:sz w:val="21"/>
              </w:rPr>
              <w:t>号）；</w:t>
            </w:r>
          </w:p>
          <w:p>
            <w:pPr>
              <w:pStyle w:val="null3"/>
              <w:jc w:val="both"/>
            </w:pPr>
            <w:r>
              <w:rPr>
                <w:rFonts w:ascii="宋体" w:hAnsi="宋体" w:cs="宋体" w:eastAsia="宋体"/>
                <w:sz w:val="21"/>
              </w:rPr>
              <w:t>⑧自然资源部《关于印发</w:t>
            </w:r>
            <w:r>
              <w:rPr>
                <w:rFonts w:ascii="calibri" w:hAnsi="calibri" w:cs="calibri" w:eastAsia="calibri"/>
                <w:sz w:val="21"/>
              </w:rPr>
              <w:t>&lt;</w:t>
            </w:r>
            <w:r>
              <w:rPr>
                <w:rFonts w:ascii="宋体" w:hAnsi="宋体" w:cs="宋体" w:eastAsia="宋体"/>
                <w:sz w:val="21"/>
              </w:rPr>
              <w:t>土地征收成片开发标准</w:t>
            </w:r>
            <w:r>
              <w:rPr>
                <w:rFonts w:ascii="calibri" w:hAnsi="calibri" w:cs="calibri" w:eastAsia="calibri"/>
                <w:sz w:val="21"/>
              </w:rPr>
              <w:t>&gt;</w:t>
            </w:r>
            <w:r>
              <w:rPr>
                <w:rFonts w:ascii="宋体" w:hAnsi="宋体" w:cs="宋体" w:eastAsia="宋体"/>
                <w:sz w:val="21"/>
              </w:rPr>
              <w:t>的通知》（自然资规﹝</w:t>
            </w:r>
            <w:r>
              <w:rPr>
                <w:rFonts w:ascii="calibri" w:hAnsi="calibri" w:cs="calibri" w:eastAsia="calibri"/>
                <w:sz w:val="21"/>
              </w:rPr>
              <w:t>2023</w:t>
            </w:r>
            <w:r>
              <w:rPr>
                <w:rFonts w:ascii="宋体" w:hAnsi="宋体" w:cs="宋体" w:eastAsia="宋体"/>
                <w:sz w:val="21"/>
              </w:rPr>
              <w:t>﹞</w:t>
            </w:r>
            <w:r>
              <w:rPr>
                <w:rFonts w:ascii="calibri" w:hAnsi="calibri" w:cs="calibri" w:eastAsia="calibri"/>
                <w:sz w:val="21"/>
              </w:rPr>
              <w:t>7</w:t>
            </w:r>
            <w:r>
              <w:rPr>
                <w:rFonts w:ascii="宋体" w:hAnsi="宋体" w:cs="宋体" w:eastAsia="宋体"/>
                <w:sz w:val="21"/>
              </w:rPr>
              <w:t>号）；</w:t>
            </w:r>
          </w:p>
          <w:p>
            <w:pPr>
              <w:pStyle w:val="null3"/>
              <w:jc w:val="both"/>
            </w:pPr>
            <w:r>
              <w:rPr>
                <w:rFonts w:ascii="宋体" w:hAnsi="宋体" w:cs="宋体" w:eastAsia="宋体"/>
                <w:sz w:val="21"/>
              </w:rPr>
              <w:t>⑨陕西省自然资源厅《关于印发</w:t>
            </w:r>
            <w:r>
              <w:rPr>
                <w:rFonts w:ascii="calibri" w:hAnsi="calibri" w:cs="calibri" w:eastAsia="calibri"/>
                <w:sz w:val="21"/>
              </w:rPr>
              <w:t>&lt;</w:t>
            </w:r>
            <w:r>
              <w:rPr>
                <w:rFonts w:ascii="宋体" w:hAnsi="宋体" w:cs="宋体" w:eastAsia="宋体"/>
                <w:sz w:val="21"/>
              </w:rPr>
              <w:t>陕西省土地征收成片开发标准实施细则</w:t>
            </w:r>
            <w:r>
              <w:rPr>
                <w:rFonts w:ascii="calibri" w:hAnsi="calibri" w:cs="calibri" w:eastAsia="calibri"/>
                <w:sz w:val="21"/>
              </w:rPr>
              <w:t>&gt;</w:t>
            </w:r>
            <w:r>
              <w:rPr>
                <w:rFonts w:ascii="宋体" w:hAnsi="宋体" w:cs="宋体" w:eastAsia="宋体"/>
                <w:sz w:val="21"/>
              </w:rPr>
              <w:t>的通知》（陕自然资发〔</w:t>
            </w:r>
            <w:r>
              <w:rPr>
                <w:rFonts w:ascii="calibri" w:hAnsi="calibri" w:cs="calibri" w:eastAsia="calibri"/>
                <w:sz w:val="21"/>
              </w:rPr>
              <w:t>2024</w:t>
            </w:r>
            <w:r>
              <w:rPr>
                <w:rFonts w:ascii="宋体" w:hAnsi="宋体" w:cs="宋体" w:eastAsia="宋体"/>
                <w:sz w:val="21"/>
              </w:rPr>
              <w:t>〕</w:t>
            </w:r>
            <w:r>
              <w:rPr>
                <w:rFonts w:ascii="calibri" w:hAnsi="calibri" w:cs="calibri" w:eastAsia="calibri"/>
                <w:sz w:val="21"/>
              </w:rPr>
              <w:t>297</w:t>
            </w:r>
            <w:r>
              <w:rPr>
                <w:rFonts w:ascii="宋体" w:hAnsi="宋体" w:cs="宋体" w:eastAsia="宋体"/>
                <w:sz w:val="21"/>
              </w:rPr>
              <w:t>号）；</w:t>
            </w:r>
          </w:p>
          <w:p>
            <w:pPr>
              <w:pStyle w:val="null3"/>
              <w:jc w:val="both"/>
            </w:pPr>
            <w:r>
              <w:rPr>
                <w:rFonts w:ascii="宋体" w:hAnsi="宋体" w:cs="宋体" w:eastAsia="宋体"/>
                <w:sz w:val="21"/>
              </w:rPr>
              <w:t>⑩西安市自然资源和规划局《关于进一步规范土地征收成片开发方案编制报批实施工作的通知》（市资源发〔</w:t>
            </w:r>
            <w:r>
              <w:rPr>
                <w:rFonts w:ascii="calibri" w:hAnsi="calibri" w:cs="calibri" w:eastAsia="calibri"/>
                <w:sz w:val="21"/>
              </w:rPr>
              <w:t>2024</w:t>
            </w:r>
            <w:r>
              <w:rPr>
                <w:rFonts w:ascii="宋体" w:hAnsi="宋体" w:cs="宋体" w:eastAsia="宋体"/>
                <w:sz w:val="21"/>
              </w:rPr>
              <w:t>〕</w:t>
            </w:r>
            <w:r>
              <w:rPr>
                <w:rFonts w:ascii="calibri" w:hAnsi="calibri" w:cs="calibri" w:eastAsia="calibri"/>
                <w:sz w:val="21"/>
              </w:rPr>
              <w:t>101</w:t>
            </w:r>
            <w:r>
              <w:rPr>
                <w:rFonts w:ascii="宋体" w:hAnsi="宋体" w:cs="宋体" w:eastAsia="宋体"/>
                <w:sz w:val="21"/>
              </w:rPr>
              <w:t>号）；</w:t>
            </w:r>
          </w:p>
          <w:p>
            <w:pPr>
              <w:pStyle w:val="null3"/>
              <w:jc w:val="both"/>
            </w:pPr>
            <w:r>
              <w:rPr>
                <w:rFonts w:ascii="宋体" w:hAnsi="宋体" w:cs="宋体" w:eastAsia="宋体"/>
                <w:sz w:val="21"/>
              </w:rPr>
              <w:t>⑪《陕西省土地征收成片开发方案编制指南》；</w:t>
            </w:r>
          </w:p>
          <w:p>
            <w:pPr>
              <w:pStyle w:val="null3"/>
              <w:jc w:val="both"/>
            </w:pPr>
            <w:r>
              <w:rPr>
                <w:rFonts w:ascii="宋体" w:hAnsi="宋体" w:cs="宋体" w:eastAsia="宋体"/>
                <w:sz w:val="21"/>
              </w:rPr>
              <w:t>⑫《国土空间调查、规划、用途管制用地用海分类指南》。</w:t>
            </w:r>
          </w:p>
          <w:p>
            <w:pPr>
              <w:pStyle w:val="null3"/>
              <w:jc w:val="both"/>
            </w:pPr>
            <w:r>
              <w:rPr>
                <w:rFonts w:ascii="calibri" w:hAnsi="calibri" w:cs="calibri" w:eastAsia="calibri"/>
                <w:sz w:val="21"/>
              </w:rPr>
              <w:t>4</w:t>
            </w:r>
            <w:r>
              <w:rPr>
                <w:rFonts w:ascii="宋体" w:hAnsi="宋体" w:cs="宋体" w:eastAsia="宋体"/>
                <w:sz w:val="21"/>
              </w:rPr>
              <w:t>、服务要求</w:t>
            </w:r>
          </w:p>
          <w:p>
            <w:pPr>
              <w:pStyle w:val="null3"/>
              <w:jc w:val="both"/>
            </w:pPr>
            <w:r>
              <w:rPr>
                <w:rFonts w:ascii="宋体" w:hAnsi="宋体" w:cs="宋体" w:eastAsia="宋体"/>
                <w:sz w:val="21"/>
              </w:rPr>
              <w:t>（一）熟悉国家自然资源领域相关政策和长安区等相关基本情况。</w:t>
            </w:r>
          </w:p>
          <w:p>
            <w:pPr>
              <w:pStyle w:val="null3"/>
              <w:jc w:val="both"/>
            </w:pPr>
            <w:r>
              <w:rPr>
                <w:rFonts w:ascii="宋体" w:hAnsi="宋体" w:cs="宋体" w:eastAsia="宋体"/>
                <w:sz w:val="21"/>
              </w:rPr>
              <w:t>（二）熟悉土地征收成片开发方案相关技术标准，具备相应工作能力。</w:t>
            </w:r>
          </w:p>
          <w:p>
            <w:pPr>
              <w:pStyle w:val="null3"/>
              <w:jc w:val="both"/>
            </w:pPr>
            <w:r>
              <w:rPr>
                <w:rFonts w:ascii="宋体" w:hAnsi="宋体" w:cs="宋体" w:eastAsia="宋体"/>
                <w:sz w:val="21"/>
              </w:rPr>
              <w:t>（三）保证技术服务成果科学、合理、准确，项目成果符合审查审批要求。</w:t>
            </w:r>
          </w:p>
          <w:p>
            <w:pPr>
              <w:pStyle w:val="null3"/>
              <w:jc w:val="both"/>
            </w:pPr>
            <w:r>
              <w:rPr>
                <w:rFonts w:ascii="宋体" w:hAnsi="宋体" w:cs="宋体" w:eastAsia="宋体"/>
                <w:sz w:val="21"/>
              </w:rPr>
              <w:t>（四）对审批过程进行跟踪，及时向甲方反馈办理进展情况，做好与管理部门及相关单位的沟通工作</w:t>
            </w:r>
          </w:p>
          <w:p>
            <w:pPr>
              <w:pStyle w:val="null3"/>
              <w:jc w:val="both"/>
            </w:pPr>
            <w:r>
              <w:rPr>
                <w:rFonts w:ascii="宋体" w:hAnsi="宋体" w:cs="宋体" w:eastAsia="宋体"/>
                <w:sz w:val="21"/>
              </w:rPr>
              <w:t>（五）按规定工作时限取得省政府关于土地征收成片开发方案的批复文件。</w:t>
            </w:r>
          </w:p>
          <w:p>
            <w:pPr>
              <w:pStyle w:val="null3"/>
              <w:jc w:val="both"/>
            </w:pPr>
            <w:r>
              <w:rPr>
                <w:rFonts w:ascii="calibri" w:hAnsi="calibri" w:cs="calibri" w:eastAsia="calibri"/>
                <w:sz w:val="21"/>
              </w:rPr>
              <w:t>5</w:t>
            </w:r>
            <w:r>
              <w:rPr>
                <w:rFonts w:ascii="宋体" w:hAnsi="宋体" w:cs="宋体" w:eastAsia="宋体"/>
                <w:sz w:val="21"/>
              </w:rPr>
              <w:t>、其他要求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）进度要求</w:t>
            </w:r>
          </w:p>
          <w:p>
            <w:pPr>
              <w:pStyle w:val="null3"/>
              <w:jc w:val="both"/>
            </w:pPr>
            <w:r>
              <w:rPr>
                <w:rFonts w:ascii="宋体" w:hAnsi="宋体" w:cs="宋体" w:eastAsia="宋体"/>
                <w:sz w:val="21"/>
              </w:rPr>
              <w:t>自合同签订之日起至项目取得省政府批复文件时止。</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）成果交付要求</w:t>
            </w:r>
          </w:p>
          <w:p>
            <w:pPr>
              <w:pStyle w:val="null3"/>
              <w:jc w:val="both"/>
            </w:pPr>
            <w:r>
              <w:rPr>
                <w:rFonts w:ascii="宋体" w:hAnsi="宋体" w:cs="宋体" w:eastAsia="宋体"/>
                <w:sz w:val="21"/>
              </w:rPr>
              <w:t>按照省、市相关要求编制完成长安区土地征收成片开发方案编制工作，成果包括：</w:t>
            </w:r>
          </w:p>
          <w:p>
            <w:pPr>
              <w:pStyle w:val="null3"/>
              <w:jc w:val="both"/>
            </w:pPr>
            <w:r>
              <w:rPr>
                <w:rFonts w:ascii="calibri" w:hAnsi="calibri" w:cs="calibri" w:eastAsia="calibri"/>
                <w:sz w:val="21"/>
              </w:rPr>
              <w:t>1</w:t>
            </w:r>
            <w:r>
              <w:rPr>
                <w:rFonts w:ascii="宋体" w:hAnsi="宋体" w:cs="宋体" w:eastAsia="宋体"/>
                <w:sz w:val="21"/>
              </w:rPr>
              <w:t>、文字成果：土地征收成片开发方案。</w:t>
            </w:r>
          </w:p>
          <w:p>
            <w:pPr>
              <w:pStyle w:val="null3"/>
              <w:jc w:val="both"/>
            </w:pPr>
            <w:r>
              <w:rPr>
                <w:rFonts w:ascii="calibri" w:hAnsi="calibri" w:cs="calibri" w:eastAsia="calibri"/>
                <w:sz w:val="21"/>
              </w:rPr>
              <w:t>2</w:t>
            </w:r>
            <w:r>
              <w:rPr>
                <w:rFonts w:ascii="宋体" w:hAnsi="宋体" w:cs="宋体" w:eastAsia="宋体"/>
                <w:sz w:val="21"/>
              </w:rPr>
              <w:t>、图件成果：成片开发范围位置示意图、国土空间规划图、拟建项目用途布局及时序图。</w:t>
            </w:r>
          </w:p>
          <w:p>
            <w:pPr>
              <w:pStyle w:val="null3"/>
              <w:jc w:val="both"/>
            </w:pPr>
            <w:r>
              <w:rPr>
                <w:rFonts w:ascii="calibri" w:hAnsi="calibri" w:cs="calibri" w:eastAsia="calibri"/>
                <w:sz w:val="21"/>
              </w:rPr>
              <w:t>3</w:t>
            </w:r>
            <w:r>
              <w:rPr>
                <w:rFonts w:ascii="宋体" w:hAnsi="宋体" w:cs="宋体" w:eastAsia="宋体"/>
                <w:sz w:val="21"/>
              </w:rPr>
              <w:t>、表格成果：成片开发特性表、土地利用现状权属地类统计表、公益性用地情况统计表、开发时序情况表、拟建设项目用地类别情况表等。</w:t>
            </w:r>
          </w:p>
          <w:p>
            <w:pPr>
              <w:pStyle w:val="null3"/>
              <w:jc w:val="both"/>
            </w:pPr>
            <w:r>
              <w:rPr>
                <w:rFonts w:ascii="calibri" w:hAnsi="calibri" w:cs="calibri" w:eastAsia="calibri"/>
                <w:sz w:val="21"/>
              </w:rPr>
              <w:t>4</w:t>
            </w:r>
            <w:r>
              <w:rPr>
                <w:rFonts w:ascii="宋体" w:hAnsi="宋体" w:cs="宋体" w:eastAsia="宋体"/>
                <w:sz w:val="21"/>
              </w:rPr>
              <w:t>、数据库成果：包括成片开发范围、成片开发地块、建设项目</w:t>
            </w:r>
            <w:r>
              <w:rPr>
                <w:rFonts w:ascii="calibri" w:hAnsi="calibri" w:cs="calibri" w:eastAsia="calibri"/>
                <w:sz w:val="21"/>
              </w:rPr>
              <w:t>3</w:t>
            </w:r>
            <w:r>
              <w:rPr>
                <w:rFonts w:ascii="宋体" w:hAnsi="宋体" w:cs="宋体" w:eastAsia="宋体"/>
                <w:sz w:val="21"/>
              </w:rPr>
              <w:t>个图层。</w:t>
            </w:r>
          </w:p>
          <w:p>
            <w:pPr>
              <w:pStyle w:val="null3"/>
              <w:jc w:val="both"/>
            </w:pPr>
          </w:p>
        </w:tc>
      </w:tr>
    </w:tbl>
    <w:p>
      <w:pPr>
        <w:pStyle w:val="null3"/>
        <w:outlineLvl w:val="2"/>
      </w:pPr>
      <w:r>
        <w:rPr>
          <w:sz w:val="28"/>
          <w:b/>
        </w:rPr>
        <w:t>3.2.3人员配置要求</w:t>
      </w:r>
    </w:p>
    <w:p>
      <w:pPr>
        <w:pStyle w:val="null3"/>
      </w:pPr>
      <w:r>
        <w:rPr/>
        <w:t>采购包1：</w:t>
      </w:r>
    </w:p>
    <w:p>
      <w:pPr>
        <w:pStyle w:val="null3"/>
      </w:pPr>
      <w:r>
        <w:rPr/>
        <w:t>根据磋商文件、响应文件要求及合同约定执行。</w:t>
      </w:r>
    </w:p>
    <w:p>
      <w:pPr>
        <w:pStyle w:val="null3"/>
        <w:outlineLvl w:val="2"/>
      </w:pPr>
      <w:r>
        <w:rPr>
          <w:sz w:val="28"/>
          <w:b/>
        </w:rPr>
        <w:t>3.2.4设施设备要求</w:t>
      </w:r>
    </w:p>
    <w:p>
      <w:pPr>
        <w:pStyle w:val="null3"/>
      </w:pPr>
      <w:r>
        <w:rPr/>
        <w:t>采购包1：</w:t>
      </w:r>
    </w:p>
    <w:p>
      <w:pPr>
        <w:pStyle w:val="null3"/>
      </w:pPr>
      <w:r>
        <w:rPr/>
        <w:t>根据磋商文件、响应文件要求及合同约定执行。</w:t>
      </w:r>
    </w:p>
    <w:p>
      <w:pPr>
        <w:pStyle w:val="null3"/>
        <w:outlineLvl w:val="2"/>
      </w:pPr>
      <w:r>
        <w:rPr>
          <w:sz w:val="28"/>
          <w:b/>
        </w:rPr>
        <w:t>3.2.5其他要求</w:t>
      </w:r>
    </w:p>
    <w:p>
      <w:pPr>
        <w:pStyle w:val="null3"/>
      </w:pPr>
      <w:r>
        <w:rPr/>
        <w:t>采购包1：</w:t>
      </w:r>
    </w:p>
    <w:p>
      <w:pPr>
        <w:pStyle w:val="null3"/>
      </w:pPr>
      <w:r>
        <w:rPr/>
        <w:t>根据磋商文件、响应文件要求及合同约定执行。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自合同签订之日起至项目取得省政府批复文件时止。</w:t>
      </w:r>
    </w:p>
    <w:p>
      <w:pPr>
        <w:pStyle w:val="null3"/>
        <w:outlineLvl w:val="3"/>
      </w:pPr>
      <w:r>
        <w:rPr>
          <w:sz w:val="24"/>
          <w:b/>
        </w:rPr>
        <w:t>3.3.2服务地点</w:t>
      </w:r>
    </w:p>
    <w:p>
      <w:pPr>
        <w:pStyle w:val="null3"/>
      </w:pPr>
      <w:r>
        <w:rPr/>
        <w:t>采购包1：</w:t>
      </w:r>
    </w:p>
    <w:p>
      <w:pPr>
        <w:pStyle w:val="null3"/>
      </w:pPr>
      <w:r>
        <w:rPr/>
        <w:t>西安市自然资源和规划局长安分局指定地点</w:t>
      </w:r>
    </w:p>
    <w:p>
      <w:pPr>
        <w:pStyle w:val="null3"/>
        <w:outlineLvl w:val="3"/>
      </w:pPr>
      <w:r>
        <w:rPr>
          <w:sz w:val="24"/>
          <w:b/>
        </w:rPr>
        <w:t>3.3.3考核（验收）标准和方法</w:t>
      </w:r>
    </w:p>
    <w:p>
      <w:pPr>
        <w:pStyle w:val="null3"/>
      </w:pPr>
      <w:r>
        <w:rPr/>
        <w:t>采购包1：</w:t>
      </w:r>
    </w:p>
    <w:p>
      <w:pPr>
        <w:pStyle w:val="null3"/>
      </w:pPr>
      <w:r>
        <w:rPr/>
        <w:t>根据磋商文件、响应文件要求及合同约定执行。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乙方编制上报的方案取得第一个省政府批复文件后</w:t>
      </w:r>
      <w:r>
        <w:rPr/>
        <w:t xml:space="preserve"> ，达到付款条件起 </w:t>
      </w:r>
      <w:r>
        <w:rPr/>
        <w:t>60</w:t>
      </w:r>
      <w:r>
        <w:rPr/>
        <w:t xml:space="preserve"> 日内，支付合同总金额的 </w:t>
      </w:r>
      <w:r>
        <w:rPr/>
        <w:t>55.00</w:t>
      </w:r>
      <w:r>
        <w:rPr/>
        <w:t>%。</w:t>
      </w:r>
    </w:p>
    <w:p>
      <w:pPr>
        <w:pStyle w:val="null3"/>
      </w:pPr>
      <w:r>
        <w:rPr/>
        <w:t>采购包1：</w:t>
      </w:r>
      <w:r>
        <w:rPr/>
        <w:t xml:space="preserve"> 付款条件说明： </w:t>
      </w:r>
      <w:r>
        <w:rPr/>
        <w:t>乙方编制上报的方案取得第二个省政府批复文件后</w:t>
      </w:r>
      <w:r>
        <w:rPr/>
        <w:t xml:space="preserve"> ，达到付款条件起 </w:t>
      </w:r>
      <w:r>
        <w:rPr/>
        <w:t>60</w:t>
      </w:r>
      <w:r>
        <w:rPr/>
        <w:t xml:space="preserve"> 日内，支付合同总金额的 </w:t>
      </w:r>
      <w:r>
        <w:rPr/>
        <w:t>45.00</w:t>
      </w:r>
      <w:r>
        <w:rPr/>
        <w:t>%。</w:t>
      </w:r>
    </w:p>
    <w:p>
      <w:pPr>
        <w:pStyle w:val="null3"/>
        <w:outlineLvl w:val="3"/>
      </w:pPr>
      <w:r>
        <w:rPr>
          <w:sz w:val="24"/>
          <w:b/>
        </w:rPr>
        <w:t>3.3.6违约责任及解决争议的方法</w:t>
      </w:r>
    </w:p>
    <w:p>
      <w:pPr>
        <w:pStyle w:val="null3"/>
      </w:pPr>
      <w:r>
        <w:rPr/>
        <w:t>采购包1：</w:t>
      </w:r>
    </w:p>
    <w:p>
      <w:pPr>
        <w:pStyle w:val="null3"/>
      </w:pPr>
      <w:r>
        <w:rPr/>
        <w:t>根据磋商文件、响应文件要求及合同约定执行。</w:t>
      </w:r>
    </w:p>
    <w:p>
      <w:pPr>
        <w:pStyle w:val="null3"/>
        <w:outlineLvl w:val="2"/>
      </w:pPr>
      <w:r>
        <w:rPr>
          <w:sz w:val="28"/>
          <w:b/>
        </w:rPr>
        <w:t>3.4其他要求</w:t>
      </w:r>
    </w:p>
    <w:p>
      <w:pPr>
        <w:pStyle w:val="null3"/>
      </w:pPr>
      <w:r>
        <w:rPr/>
        <w:t>1、供应商需要在线提交所有通过电子化交易平台实施的政府采购项目的响应文件，同时，线下提交纸质响应文件正本壹份、副本贰份、电子版壹份（U盘壹份）。 2、纸质响应文件正副本分别胶装，标明供应商名称密封递交。 3、线下纸质文件递交截止时间：同在线递交电子响应文件截止时间一致；线下纸质文件递交地点：西安市雁展路1111号莱安中心T6-15层。 如需邮寄响应文件，仅接受顺丰速运。</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10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提供2023年10月至今已缴存的至少一个月的社会保障资金缴存单据或社保机构开具的社会保险参保缴费情况证明，依法不需要缴存社会保障资金的单位应提供相关证明材料。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法定代表人授权书及被授权人身份证明。（法定代表人直接磋商只须提供其身份证明）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特定资格</w:t>
            </w:r>
          </w:p>
        </w:tc>
        <w:tc>
          <w:tcPr>
            <w:tcW w:type="dxa" w:w="3322"/>
          </w:tcPr>
          <w:p>
            <w:pPr>
              <w:pStyle w:val="null3"/>
            </w:pPr>
            <w:r>
              <w:rPr/>
              <w:t>供应商须具备城乡规划编制乙级及以上资质。</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本项目专门面向中小企业采购，供应商须为中小企业，并提供中小企业声明函。</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供应商名称与营业执照、资质证书一致</w:t>
            </w:r>
          </w:p>
        </w:tc>
        <w:tc>
          <w:tcPr>
            <w:tcW w:type="dxa" w:w="1661"/>
          </w:tcPr>
          <w:p>
            <w:pPr>
              <w:pStyle w:val="null3"/>
            </w:pPr>
            <w:r>
              <w:rPr/>
              <w:t>分项报价表 中小企业声明函 供应商应提交的相关资格证明材料 服务内容及服务要求应答表 报价表 响应文件封面 商务条款响应说明 响应方案说明 残疾人福利性单位声明函 标的清单 供应商承诺书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响应文件按磋商文件要求签字盖章</w:t>
            </w:r>
          </w:p>
        </w:tc>
        <w:tc>
          <w:tcPr>
            <w:tcW w:type="dxa" w:w="1661"/>
          </w:tcPr>
          <w:p>
            <w:pPr>
              <w:pStyle w:val="null3"/>
            </w:pPr>
            <w:r>
              <w:rPr/>
              <w:t>分项报价表 中小企业声明函 服务内容及服务要求应答表 供应商应提交的相关资格证明材料 报价表 商务条款响应说明 响应文件封面 响应方案说明 残疾人福利性单位声明函 标的清单 供应商承诺书 响应函 监狱企业的证明文件</w:t>
            </w:r>
          </w:p>
        </w:tc>
      </w:tr>
      <w:tr>
        <w:tc>
          <w:tcPr>
            <w:tcW w:type="dxa" w:w="831"/>
          </w:tcPr>
          <w:p>
            <w:pPr>
              <w:pStyle w:val="null3"/>
            </w:pPr>
            <w:r>
              <w:rPr/>
              <w:t>4</w:t>
            </w:r>
          </w:p>
        </w:tc>
        <w:tc>
          <w:tcPr>
            <w:tcW w:type="dxa" w:w="2492"/>
          </w:tcPr>
          <w:p>
            <w:pPr>
              <w:pStyle w:val="null3"/>
            </w:pPr>
            <w:r>
              <w:rPr/>
              <w:t>响应有效期</w:t>
            </w:r>
          </w:p>
        </w:tc>
        <w:tc>
          <w:tcPr>
            <w:tcW w:type="dxa" w:w="3322"/>
          </w:tcPr>
          <w:p>
            <w:pPr>
              <w:pStyle w:val="null3"/>
            </w:pPr>
            <w:r>
              <w:rPr/>
              <w:t>响应有效期达到磋商文件要求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符合法律、法规和磋商文件中规定的其他实质性要求</w:t>
            </w:r>
          </w:p>
        </w:tc>
        <w:tc>
          <w:tcPr>
            <w:tcW w:type="dxa" w:w="1661"/>
          </w:tcPr>
          <w:p>
            <w:pPr>
              <w:pStyle w:val="null3"/>
            </w:pPr>
            <w:r>
              <w:rPr/>
              <w:t>分项报价表 中小企业声明函 供应商应提交的相关资格证明材料 服务内容及服务要求应答表 报价表 响应文件封面 商务条款响应说明 响应方案说明 残疾人福利性单位声明函 标的清单 供应商承诺书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对项目背景和现状、相关标准及规范、需求进行充分了解，建设目标与用户需求吻合程度进行评审： 1、对本项目理解透彻，提交的内容详细、目标清晰，计10分； 2、对本项目的理解较清晰，提交的内容较详细、目标较清晰，计8分； 3、对本项目的理解基本清晰，提交的内容基本详细、准确，目标基本清晰，计6分； 4、对本项目的理解一般，提交的内容简略、目标模糊，计4分； 5、对本项目的理解与采购人需求偏差较大，计2分； 6、未提供不计分。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技术方案</w:t>
            </w:r>
          </w:p>
        </w:tc>
        <w:tc>
          <w:tcPr>
            <w:tcW w:type="dxa" w:w="2492"/>
          </w:tcPr>
          <w:p>
            <w:pPr>
              <w:pStyle w:val="null3"/>
            </w:pPr>
            <w:r>
              <w:rPr/>
              <w:t>技术方案详细阐述本项目的实现方法、技术路线、服务流程、进度计划以及合理化建议等内容： 1、技术方案合理、针对性强，架构清晰完整，计15分； 2、技术方案较合理、针对性较强，架构较清晰完整，计12分； 3、技术方案基本合理、基本具有针对性，架构基本清晰完整，计9分； 4、技术方案合理性、针对性较差，架构不够清晰，计6分； 5、技术方案合理性、针对性差、架构不清晰，计3分； 6、未提供不计分。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重难点分析</w:t>
            </w:r>
          </w:p>
        </w:tc>
        <w:tc>
          <w:tcPr>
            <w:tcW w:type="dxa" w:w="2492"/>
          </w:tcPr>
          <w:p>
            <w:pPr>
              <w:pStyle w:val="null3"/>
            </w:pPr>
            <w:r>
              <w:rPr/>
              <w:t>项目实施过程中的重点及难点的分析，并提出具有针对性的解决措施，根据所提重点及难点分析的准确性、全面性及解决措施的实际性、全面性等方面进行综合评分： 1、对重点及难点问题分析准确、全面，解决措施具有针对性、可操作性，计10分； 2、对重点及难点问题分析较准确、全面，解决措施针对性、可操作性较强，计8分； 3、对重点及难点问题分析基本准确、全面，解决措施基本具有针对性、可操作性，计6分； 4、对重点及难点问题分析一般，解决措施针对性、可操作性较差，计4分； 5、对重点及难点问题分析与采购人需求偏差较大，计2分。 6、未提供不计分。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质量保障措施</w:t>
            </w:r>
          </w:p>
        </w:tc>
        <w:tc>
          <w:tcPr>
            <w:tcW w:type="dxa" w:w="2492"/>
          </w:tcPr>
          <w:p>
            <w:pPr>
              <w:pStyle w:val="null3"/>
            </w:pPr>
            <w:r>
              <w:rPr/>
              <w:t>提供针对本项目的质量保障措施，从措施的完整性、科学性、合理性，与项目实际情况的贴合度等方面进行评审： 1、措施内容完整、科学，与项目实际情况的贴合度高，计10分； 2、措施内容较完整、科学，与项目实际情况的贴合度较高，计8分； 3、措施内容基本完整、科学，与项目实际情况具有一定贴合度，计6分； 4、措施内容完整性、科学性较差，与项目实际情况的贴合度较差，计4分； 5、措施内容完整性、科学性差，与项目实际情况的贴合度差，计2分； 6、未提供不计分。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保密措施</w:t>
            </w:r>
          </w:p>
        </w:tc>
        <w:tc>
          <w:tcPr>
            <w:tcW w:type="dxa" w:w="2492"/>
          </w:tcPr>
          <w:p>
            <w:pPr>
              <w:pStyle w:val="null3"/>
            </w:pPr>
            <w:r>
              <w:rPr/>
              <w:t>提供针对本项目的保密措施，根据保密措施的全面性、合理性、针对性进行评审： 1、措施内容全面、合理，针对性强，计10分； 2、措施内容较全面、合理，针对性较强，计8分； 3、措施内容基本全面、合理，基本具有针对性，计6分； 4、措施内容全面性、合理性较差、针对性较差，计4分； 5、措施内容全面性、合理性、针对性差，计2分； 6、未提供不计分。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项目组成人员</w:t>
            </w:r>
          </w:p>
        </w:tc>
        <w:tc>
          <w:tcPr>
            <w:tcW w:type="dxa" w:w="2492"/>
          </w:tcPr>
          <w:p>
            <w:pPr>
              <w:pStyle w:val="null3"/>
            </w:pPr>
            <w:r>
              <w:rPr/>
              <w:t>供应商针对本项目配备专业的服务团队，团队人员配备充足、分工明确、结构合理，熟悉相关专业工作内容，可提供实操性强的全过程、全方位咨询服务，并提供人员的身份证证明、学历证明、职位职称等证明材料。 1、项目团队人员分工明确，结构合理，证明材料齐全，计5分； 2、项目团队人员分工较明确，结构较合理，证明材料较齐全，计3分； 3、项目团队人员分工较差，结构不清晰，证明材料完整性较差，计2分； 4、项目团队人员分工不明确，证明材料缺失严重，计1分； 5、未提供不计分。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项目负责人</w:t>
            </w:r>
          </w:p>
        </w:tc>
        <w:tc>
          <w:tcPr>
            <w:tcW w:type="dxa" w:w="2492"/>
          </w:tcPr>
          <w:p>
            <w:pPr>
              <w:pStyle w:val="null3"/>
            </w:pPr>
            <w:r>
              <w:rPr/>
              <w:t>项目负责人具有规划、土地、测绘等相关专业高级工程师技术职称（或同等职称），计5分；具有规划、土地、测绘等相关专业中级技术职称（或同等职称），计2分。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响应方案说明</w:t>
            </w:r>
          </w:p>
        </w:tc>
      </w:tr>
      <w:tr>
        <w:tc>
          <w:tcPr>
            <w:tcW w:type="dxa" w:w="831"/>
            <w:vMerge/>
          </w:tcPr>
          <w:p/>
        </w:tc>
        <w:tc>
          <w:tcPr>
            <w:tcW w:type="dxa" w:w="1661"/>
          </w:tcPr>
          <w:p>
            <w:pPr>
              <w:pStyle w:val="null3"/>
            </w:pPr>
            <w:r>
              <w:rPr/>
              <w:t>服务承诺</w:t>
            </w:r>
          </w:p>
        </w:tc>
        <w:tc>
          <w:tcPr>
            <w:tcW w:type="dxa" w:w="2492"/>
          </w:tcPr>
          <w:p>
            <w:pPr>
              <w:pStyle w:val="null3"/>
            </w:pPr>
            <w:r>
              <w:rPr/>
              <w:t>供应商针对本项目有明确、具体和可行的服务质量保障措施，且内容详实、有效，切实可行，并提供服务质量保障承诺。 1、服务承诺完整、合理，针对性强，计5分； 2、服务承诺较完整、合理，针对性一般计3分； 3、服务承诺简单、模糊，针对性较差，计2分； 4、服务承诺完整性、合理性，针对性差，计1分； 5、未提供不计分。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售后服务售后服务</w:t>
            </w:r>
          </w:p>
        </w:tc>
        <w:tc>
          <w:tcPr>
            <w:tcW w:type="dxa" w:w="2492"/>
          </w:tcPr>
          <w:p>
            <w:pPr>
              <w:pStyle w:val="null3"/>
            </w:pPr>
            <w:r>
              <w:rPr/>
              <w:t>根据供应商提供的售后服务方案的全面性、合理性、可实施性等进行评分： 1、方案全面、合理，可实施性强，计10分； 2、方案较全面、合理，可实施性较强，计8分； 3、方案基本全面、合理，基本具有可实施性，计6分； 4、方案全面性、合理性较差、可实施性较差，计4分； 5、方案全面性、合理性、可实施性差，计2分； 6、未提供不计分。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业绩</w:t>
            </w:r>
          </w:p>
        </w:tc>
        <w:tc>
          <w:tcPr>
            <w:tcW w:type="dxa" w:w="2492"/>
          </w:tcPr>
          <w:p>
            <w:pPr>
              <w:pStyle w:val="null3"/>
            </w:pPr>
            <w:r>
              <w:rPr/>
              <w:t>供应商提供2022年1月1日至今类似项目业绩，每提供一个计2分，满分10分。（业绩证明以中标通知书或合同为准，扫描件应清晰可辨，加盖单位公章。如模糊不清，视为无效业绩，不予计分）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详见附件：服务内容及服务要求应答表</w:t>
      </w:r>
    </w:p>
    <w:p>
      <w:pPr>
        <w:pStyle w:val="null3"/>
        <w:ind w:firstLine="960"/>
      </w:pPr>
      <w:r>
        <w:rPr/>
        <w:t>详见附件：商务条款响应说明</w:t>
      </w:r>
    </w:p>
    <w:p>
      <w:pPr>
        <w:pStyle w:val="null3"/>
        <w:ind w:firstLine="960"/>
      </w:pPr>
      <w:r>
        <w:rPr/>
        <w:t>详见附件：供应商应提交的相关资格证明材料</w:t>
      </w:r>
    </w:p>
    <w:p>
      <w:pPr>
        <w:pStyle w:val="null3"/>
        <w:ind w:firstLine="960"/>
      </w:pPr>
      <w:r>
        <w:rPr/>
        <w:t>详见附件：响应方案说明</w:t>
      </w:r>
    </w:p>
    <w:p>
      <w:pPr>
        <w:pStyle w:val="null3"/>
        <w:ind w:firstLine="960"/>
      </w:pPr>
      <w:r>
        <w:rPr/>
        <w:t>详见附件：供应商承诺书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