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A381D">
      <w:pPr>
        <w:pStyle w:val="3"/>
        <w:keepNext w:val="0"/>
        <w:keepLines w:val="0"/>
        <w:rPr>
          <w:rFonts w:ascii="宋体" w:hAnsi="宋体"/>
        </w:rPr>
      </w:pPr>
      <w:bookmarkStart w:id="0" w:name="_Toc13537"/>
      <w:r>
        <w:rPr>
          <w:rFonts w:hint="eastAsia" w:ascii="宋体" w:hAnsi="宋体"/>
          <w:sz w:val="32"/>
          <w:szCs w:val="32"/>
        </w:rPr>
        <w:t>商务及合同主要条款（参考）</w:t>
      </w:r>
      <w:bookmarkEnd w:id="0"/>
    </w:p>
    <w:p w14:paraId="55633574">
      <w:pPr>
        <w:spacing w:line="360" w:lineRule="auto"/>
        <w:ind w:firstLine="480" w:firstLineChars="200"/>
        <w:rPr>
          <w:rFonts w:ascii="宋体" w:hAnsi="宋体" w:cs="宋体"/>
          <w:sz w:val="24"/>
        </w:rPr>
      </w:pPr>
      <w:r>
        <w:rPr>
          <w:rFonts w:hint="eastAsia" w:ascii="宋体" w:hAnsi="宋体" w:cs="宋体"/>
          <w:sz w:val="24"/>
        </w:rPr>
        <w:t>一、合同内容及金额：即成交供应商的磋商内容及其成交总金额。</w:t>
      </w:r>
    </w:p>
    <w:p w14:paraId="298EB27C">
      <w:pPr>
        <w:spacing w:line="360" w:lineRule="auto"/>
        <w:ind w:firstLine="480" w:firstLineChars="200"/>
        <w:rPr>
          <w:rFonts w:ascii="宋体" w:hAnsi="宋体" w:cs="宋体"/>
          <w:sz w:val="24"/>
        </w:rPr>
      </w:pPr>
      <w:r>
        <w:rPr>
          <w:rFonts w:hint="eastAsia" w:ascii="宋体" w:hAnsi="宋体" w:cs="宋体"/>
          <w:sz w:val="24"/>
        </w:rPr>
        <w:t>二、产品技术规格、数量：即交付的产品技术规格、型号、数量与响应文件所指明的，或者与本合同所指明的产品技术规格及型号相一致。</w:t>
      </w:r>
    </w:p>
    <w:p w14:paraId="5B206656">
      <w:pPr>
        <w:spacing w:line="360" w:lineRule="auto"/>
        <w:ind w:firstLine="480" w:firstLineChars="200"/>
        <w:rPr>
          <w:rFonts w:ascii="宋体" w:hAnsi="宋体" w:cs="宋体"/>
          <w:sz w:val="24"/>
        </w:rPr>
      </w:pPr>
      <w:r>
        <w:rPr>
          <w:rFonts w:hint="eastAsia" w:ascii="宋体" w:hAnsi="宋体" w:cs="宋体"/>
          <w:sz w:val="24"/>
        </w:rPr>
        <w:t>三、知识产权：即成交供应商应保证采购人在使用成交货物时，不承担任何涉及知识产权法律诉讼的责任。</w:t>
      </w:r>
    </w:p>
    <w:p w14:paraId="0E2F0FE5">
      <w:pPr>
        <w:spacing w:line="360" w:lineRule="auto"/>
        <w:ind w:firstLine="480" w:firstLineChars="200"/>
        <w:rPr>
          <w:rFonts w:ascii="宋体" w:hAnsi="宋体" w:cs="宋体"/>
          <w:sz w:val="24"/>
        </w:rPr>
      </w:pPr>
      <w:r>
        <w:rPr>
          <w:rFonts w:hint="eastAsia" w:ascii="宋体" w:hAnsi="宋体" w:cs="宋体"/>
          <w:sz w:val="24"/>
        </w:rPr>
        <w:t xml:space="preserve">四、供货期：文件要求的时间                                  </w:t>
      </w:r>
    </w:p>
    <w:p w14:paraId="00559AD1">
      <w:pPr>
        <w:spacing w:line="360" w:lineRule="auto"/>
        <w:ind w:firstLine="480" w:firstLineChars="200"/>
        <w:rPr>
          <w:rFonts w:ascii="宋体" w:hAnsi="宋体" w:cs="宋体"/>
          <w:sz w:val="24"/>
        </w:rPr>
      </w:pPr>
      <w:r>
        <w:rPr>
          <w:rFonts w:hint="eastAsia" w:ascii="宋体" w:hAnsi="宋体" w:cs="宋体"/>
          <w:sz w:val="24"/>
        </w:rPr>
        <w:t>成交供应商未征得采购人同意和谅解而单方面延迟供货，将按违约终止合同。</w:t>
      </w:r>
    </w:p>
    <w:p w14:paraId="6AF31A61">
      <w:pPr>
        <w:spacing w:line="360" w:lineRule="auto"/>
        <w:ind w:firstLine="480" w:firstLineChars="200"/>
        <w:rPr>
          <w:rFonts w:ascii="宋体" w:hAnsi="宋体" w:cs="宋体"/>
          <w:sz w:val="24"/>
        </w:rPr>
      </w:pPr>
      <w:r>
        <w:rPr>
          <w:rFonts w:hint="eastAsia" w:ascii="宋体" w:hAnsi="宋体" w:cs="宋体"/>
          <w:sz w:val="24"/>
        </w:rPr>
        <w:t>成交供应商遇到可能妨碍按时供货和提供服务的情况，应当及时以书面形式通知采购人，说明原由、拖延的期限等；采购人、采购代理机构在收到通知后，尽快进行情况评估并确定是否通过修改合同，酌情延长供货时间或者通过协商加收误期赔偿金。</w:t>
      </w:r>
    </w:p>
    <w:p w14:paraId="0877EDFB">
      <w:pPr>
        <w:spacing w:line="360" w:lineRule="auto"/>
        <w:ind w:firstLine="480" w:firstLineChars="200"/>
        <w:rPr>
          <w:rFonts w:ascii="宋体" w:hAnsi="宋体" w:cs="宋体"/>
          <w:color w:val="auto"/>
          <w:sz w:val="24"/>
        </w:rPr>
      </w:pPr>
      <w:r>
        <w:rPr>
          <w:rFonts w:hint="eastAsia" w:ascii="宋体" w:hAnsi="宋体" w:cs="宋体"/>
          <w:sz w:val="24"/>
        </w:rPr>
        <w:t>五、</w:t>
      </w:r>
      <w:r>
        <w:rPr>
          <w:rFonts w:hint="eastAsia" w:ascii="宋体" w:hAnsi="宋体" w:cs="宋体"/>
          <w:color w:val="auto"/>
          <w:sz w:val="24"/>
        </w:rPr>
        <w:t xml:space="preserve">供货地点：采购人指定供货地点  </w:t>
      </w:r>
    </w:p>
    <w:p w14:paraId="6E45AE11">
      <w:pPr>
        <w:spacing w:line="360" w:lineRule="auto"/>
        <w:ind w:firstLine="480" w:firstLineChars="200"/>
        <w:rPr>
          <w:rFonts w:hint="eastAsia" w:ascii="宋体" w:hAnsi="宋体" w:cs="宋体"/>
          <w:color w:val="auto"/>
          <w:sz w:val="24"/>
        </w:rPr>
      </w:pPr>
      <w:r>
        <w:rPr>
          <w:rFonts w:hint="eastAsia" w:ascii="宋体" w:hAnsi="宋体" w:cs="宋体"/>
          <w:color w:val="auto"/>
          <w:sz w:val="24"/>
        </w:rPr>
        <w:t>六、结算方式：</w:t>
      </w:r>
      <w:r>
        <w:rPr>
          <w:rFonts w:hint="eastAsia" w:ascii="宋体" w:hAnsi="宋体"/>
          <w:color w:val="auto"/>
          <w:sz w:val="24"/>
        </w:rPr>
        <w:t>采购人结算。</w:t>
      </w:r>
    </w:p>
    <w:p w14:paraId="2AF7DD4C">
      <w:pPr>
        <w:tabs>
          <w:tab w:val="left" w:pos="840"/>
        </w:tabs>
        <w:spacing w:line="360" w:lineRule="auto"/>
        <w:ind w:firstLine="480" w:firstLineChars="200"/>
        <w:rPr>
          <w:rFonts w:ascii="宋体" w:hAnsi="宋体" w:cs="宋体"/>
          <w:color w:val="auto"/>
          <w:sz w:val="24"/>
        </w:rPr>
      </w:pPr>
      <w:r>
        <w:rPr>
          <w:rFonts w:hint="eastAsia" w:ascii="宋体" w:hAnsi="宋体" w:cs="宋体"/>
          <w:color w:val="auto"/>
          <w:sz w:val="24"/>
        </w:rPr>
        <w:t xml:space="preserve">1、结算单位：采购人结算。  </w:t>
      </w:r>
    </w:p>
    <w:p w14:paraId="39B4C36F">
      <w:pPr>
        <w:spacing w:line="360" w:lineRule="auto"/>
        <w:ind w:firstLine="480" w:firstLineChars="200"/>
        <w:rPr>
          <w:rFonts w:hint="eastAsia" w:ascii="宋体" w:hAnsi="宋体" w:cs="宋体"/>
          <w:color w:val="auto"/>
          <w:sz w:val="24"/>
        </w:rPr>
      </w:pPr>
      <w:r>
        <w:rPr>
          <w:rFonts w:hint="eastAsia" w:ascii="宋体" w:hAnsi="宋体" w:cs="宋体"/>
          <w:color w:val="auto"/>
          <w:sz w:val="24"/>
        </w:rPr>
        <w:t>2、付款方式：以配送学校每月实际用量据实结算，每月结算一次，如遇特殊情况顺延，因成交供应商手续不齐全或其它缘故，逾期未能结算的，将放置下一个结算日期结算。</w:t>
      </w:r>
      <w:bookmarkStart w:id="15" w:name="_GoBack"/>
      <w:bookmarkEnd w:id="15"/>
    </w:p>
    <w:p w14:paraId="06510479">
      <w:pPr>
        <w:spacing w:line="360" w:lineRule="auto"/>
        <w:ind w:firstLine="480" w:firstLineChars="200"/>
        <w:rPr>
          <w:rFonts w:ascii="宋体" w:hAnsi="宋体" w:cs="宋体"/>
          <w:color w:val="auto"/>
          <w:sz w:val="24"/>
        </w:rPr>
      </w:pPr>
      <w:r>
        <w:rPr>
          <w:rFonts w:hint="eastAsia" w:ascii="宋体" w:hAnsi="宋体" w:cs="宋体"/>
          <w:color w:val="auto"/>
          <w:sz w:val="24"/>
        </w:rPr>
        <w:t>七、包装：包装必须适应货物特性和交通运输要求，以及国家有关标准或企业标准或合同要求。成交供应商应承担于包装、防护措施不妥引起的所有损失的责任和费用。</w:t>
      </w:r>
    </w:p>
    <w:p w14:paraId="483490DB">
      <w:pPr>
        <w:spacing w:line="360" w:lineRule="auto"/>
        <w:ind w:firstLine="480" w:firstLineChars="200"/>
        <w:rPr>
          <w:rFonts w:ascii="宋体" w:hAnsi="宋体" w:cs="宋体"/>
          <w:color w:val="auto"/>
          <w:sz w:val="24"/>
        </w:rPr>
      </w:pPr>
      <w:r>
        <w:rPr>
          <w:rFonts w:hint="eastAsia" w:ascii="宋体" w:hAnsi="宋体" w:cs="宋体"/>
          <w:color w:val="auto"/>
          <w:sz w:val="24"/>
        </w:rPr>
        <w:t>八、运输：成交供应商可根据供货期、运输条件自行选择运输方式（另有规定的除外），承担一切运输费用。</w:t>
      </w:r>
    </w:p>
    <w:p w14:paraId="4F5DF694">
      <w:pPr>
        <w:spacing w:line="360" w:lineRule="auto"/>
        <w:ind w:firstLine="480" w:firstLineChars="200"/>
        <w:rPr>
          <w:rFonts w:ascii="宋体" w:hAnsi="宋体" w:cs="宋体"/>
          <w:sz w:val="24"/>
        </w:rPr>
      </w:pPr>
      <w:r>
        <w:rPr>
          <w:rFonts w:hint="eastAsia" w:ascii="宋体" w:hAnsi="宋体" w:cs="宋体"/>
          <w:sz w:val="24"/>
        </w:rPr>
        <w:t>九、技术保障：成交供应商应随同货物提供相应的中文技术文件（包括产品合格证、装箱清单、操作手册、使用说明、检测报告、维护手册、服务指南等资料），现场安装、调试、试运行技术保障服务。</w:t>
      </w:r>
    </w:p>
    <w:p w14:paraId="7FB26F53">
      <w:pPr>
        <w:spacing w:line="360" w:lineRule="auto"/>
        <w:ind w:firstLine="480" w:firstLineChars="200"/>
        <w:rPr>
          <w:rFonts w:ascii="宋体" w:hAnsi="宋体" w:cs="宋体"/>
          <w:sz w:val="24"/>
        </w:rPr>
      </w:pPr>
      <w:r>
        <w:rPr>
          <w:rFonts w:hint="eastAsia" w:ascii="宋体" w:hAnsi="宋体" w:cs="宋体"/>
          <w:sz w:val="24"/>
        </w:rPr>
        <w:t>十、质量保证</w:t>
      </w:r>
    </w:p>
    <w:p w14:paraId="40183866">
      <w:pPr>
        <w:spacing w:line="360" w:lineRule="auto"/>
        <w:ind w:left="1" w:firstLine="480" w:firstLineChars="200"/>
        <w:rPr>
          <w:rFonts w:ascii="宋体" w:hAnsi="宋体"/>
          <w:sz w:val="24"/>
        </w:rPr>
      </w:pPr>
      <w:r>
        <w:rPr>
          <w:rFonts w:hint="eastAsia" w:ascii="宋体" w:hAnsi="宋体"/>
          <w:sz w:val="24"/>
        </w:rPr>
        <w:t>1、成交供应商使用的原材料应提供清单，并在到货24小时内通知采购人代表检验核实（具体方式在合同中明确）。</w:t>
      </w:r>
    </w:p>
    <w:p w14:paraId="4E68EEEC">
      <w:pPr>
        <w:spacing w:line="360" w:lineRule="auto"/>
        <w:ind w:left="1" w:firstLine="480" w:firstLineChars="200"/>
        <w:rPr>
          <w:rFonts w:ascii="宋体" w:hAnsi="宋体"/>
          <w:sz w:val="24"/>
        </w:rPr>
      </w:pPr>
      <w:r>
        <w:rPr>
          <w:rFonts w:hint="eastAsia" w:ascii="宋体" w:hAnsi="宋体"/>
          <w:sz w:val="24"/>
        </w:rPr>
        <w:t>2、成交供应商应当保证所供货物的来源渠道正常，完全符合合同规定的质量等要求。</w:t>
      </w:r>
    </w:p>
    <w:p w14:paraId="7F2E6D6E">
      <w:pPr>
        <w:spacing w:line="360" w:lineRule="auto"/>
        <w:ind w:firstLine="480" w:firstLineChars="200"/>
        <w:rPr>
          <w:rFonts w:ascii="宋体" w:hAnsi="宋体" w:cs="宋体"/>
          <w:sz w:val="24"/>
        </w:rPr>
      </w:pPr>
      <w:r>
        <w:rPr>
          <w:rFonts w:hint="eastAsia" w:ascii="宋体" w:hAnsi="宋体" w:cs="宋体"/>
          <w:sz w:val="24"/>
        </w:rPr>
        <w:t>十一、采购项目执行内容需要调整时，经采购人同意后，可以对相应的原材料进行调整，并协商确定价格差额计算方法和负担办法。</w:t>
      </w:r>
    </w:p>
    <w:p w14:paraId="3B9CDF07">
      <w:pPr>
        <w:spacing w:line="360" w:lineRule="auto"/>
        <w:ind w:firstLine="480" w:firstLineChars="200"/>
        <w:rPr>
          <w:rFonts w:ascii="宋体" w:hAnsi="宋体"/>
          <w:sz w:val="24"/>
        </w:rPr>
      </w:pPr>
      <w:r>
        <w:rPr>
          <w:rFonts w:hint="eastAsia" w:ascii="宋体" w:hAnsi="宋体"/>
          <w:sz w:val="24"/>
        </w:rPr>
        <w:t>十二、检验：在供货前，供应商应当对产品的质量、规格、数量等进行准确而全面的检验，出具合格证并封装；产品送达指定地点后，成交供应商、采购人须在约定的时间和地点共同开箱检验。</w:t>
      </w:r>
    </w:p>
    <w:p w14:paraId="40108FBB">
      <w:pPr>
        <w:spacing w:line="360" w:lineRule="auto"/>
        <w:ind w:firstLine="480" w:firstLineChars="200"/>
        <w:rPr>
          <w:rFonts w:hint="eastAsia" w:ascii="宋体" w:hAnsi="宋体"/>
          <w:sz w:val="24"/>
        </w:rPr>
      </w:pPr>
      <w:r>
        <w:rPr>
          <w:rFonts w:hint="eastAsia" w:ascii="宋体" w:hAnsi="宋体"/>
          <w:sz w:val="24"/>
        </w:rPr>
        <w:t>十三、验收：配送方到达指定地点，将货物清单送至采购方，采购方根据验收标准检验产品，清点货物，填写验收单，对于验收不合格的产品，供应方应及时处理，并调动公司应急小组及时进行统计补货，为此造成的损失及费用由供应方负责。</w:t>
      </w:r>
    </w:p>
    <w:p w14:paraId="5CD92668">
      <w:pPr>
        <w:spacing w:line="360" w:lineRule="auto"/>
        <w:ind w:firstLine="480" w:firstLineChars="200"/>
        <w:rPr>
          <w:rFonts w:ascii="宋体" w:hAnsi="宋体" w:cs="宋体"/>
          <w:sz w:val="24"/>
        </w:rPr>
      </w:pPr>
      <w:r>
        <w:rPr>
          <w:rFonts w:hint="eastAsia" w:ascii="宋体" w:hAnsi="宋体" w:cs="宋体"/>
          <w:sz w:val="24"/>
        </w:rPr>
        <w:t>十四、合同争议的解决：合同执行中发生争议的，当事人双方应协商解决，协商达不成一致时，可向人民法院提请诉讼。</w:t>
      </w:r>
    </w:p>
    <w:p w14:paraId="53F58B67">
      <w:pPr>
        <w:spacing w:line="360" w:lineRule="auto"/>
        <w:ind w:firstLine="480" w:firstLineChars="200"/>
        <w:rPr>
          <w:rFonts w:ascii="宋体" w:hAnsi="宋体" w:cs="宋体"/>
          <w:sz w:val="24"/>
        </w:rPr>
      </w:pPr>
      <w:r>
        <w:rPr>
          <w:rFonts w:hint="eastAsia" w:ascii="宋体" w:hAnsi="宋体" w:cs="宋体"/>
          <w:sz w:val="24"/>
        </w:rPr>
        <w:t>十五、在发生不可抗力情况下的应对措施和解决办法。</w:t>
      </w:r>
    </w:p>
    <w:p w14:paraId="537C8200">
      <w:pPr>
        <w:spacing w:line="360" w:lineRule="auto"/>
        <w:ind w:firstLine="480" w:firstLineChars="200"/>
        <w:rPr>
          <w:rFonts w:ascii="宋体" w:hAnsi="宋体" w:cs="宋体"/>
          <w:sz w:val="24"/>
        </w:rPr>
      </w:pPr>
      <w:r>
        <w:rPr>
          <w:rFonts w:hint="eastAsia" w:ascii="宋体" w:hAnsi="宋体" w:cs="宋体"/>
          <w:sz w:val="24"/>
        </w:rPr>
        <w:t>十六、合同一经签订，不得擅自变更、中止或者终止合同。对确需变更、调整或者中止、终止合同的，应按规定履行相应的手续。</w:t>
      </w:r>
    </w:p>
    <w:p w14:paraId="4ADE7BB2">
      <w:pPr>
        <w:spacing w:line="360" w:lineRule="auto"/>
        <w:ind w:firstLine="480" w:firstLineChars="200"/>
        <w:rPr>
          <w:rFonts w:ascii="宋体" w:hAnsi="宋体" w:cs="宋体"/>
          <w:sz w:val="24"/>
        </w:rPr>
      </w:pPr>
      <w:r>
        <w:rPr>
          <w:rFonts w:hint="eastAsia" w:ascii="宋体" w:hAnsi="宋体" w:cs="宋体"/>
          <w:sz w:val="24"/>
        </w:rPr>
        <w:t>十七、违约责任：依据《中华人民共和国民法典》、《中华人民共和国</w:t>
      </w:r>
      <w:r>
        <w:rPr>
          <w:rFonts w:hint="eastAsia" w:ascii="宋体" w:hAnsi="宋体" w:cs="宋体"/>
          <w:sz w:val="24"/>
          <w:lang w:eastAsia="zh-CN"/>
        </w:rPr>
        <w:t>政府采购法</w:t>
      </w:r>
      <w:r>
        <w:rPr>
          <w:rFonts w:hint="eastAsia" w:ascii="宋体" w:hAnsi="宋体" w:cs="宋体"/>
          <w:sz w:val="24"/>
        </w:rPr>
        <w:t>》的相关条款和本合同约定，成交供应商未全面履行合同义务或者发生违约，采购人会同采购代理机构有权终止合同，依法向成交供应商进行经济索赔，并报请监督管理机关进行相应的行政处罚。采购人违约的，应当赔偿给成交供应商造成的经济损失。</w:t>
      </w:r>
    </w:p>
    <w:p w14:paraId="11D910C6">
      <w:pPr>
        <w:tabs>
          <w:tab w:val="left" w:pos="980"/>
        </w:tabs>
        <w:kinsoku w:val="0"/>
        <w:spacing w:line="360" w:lineRule="auto"/>
        <w:ind w:firstLine="560"/>
        <w:rPr>
          <w:rFonts w:ascii="宋体" w:hAnsi="宋体" w:cs="宋体"/>
          <w:sz w:val="24"/>
        </w:rPr>
      </w:pPr>
      <w:r>
        <w:rPr>
          <w:rFonts w:hint="eastAsia" w:ascii="宋体" w:hAnsi="宋体" w:cs="宋体"/>
          <w:sz w:val="24"/>
        </w:rPr>
        <w:t>十八、</w:t>
      </w:r>
      <w:r>
        <w:rPr>
          <w:rFonts w:hint="eastAsia" w:ascii="宋体" w:hAnsi="宋体" w:cs="宋体"/>
          <w:spacing w:val="-6"/>
          <w:sz w:val="24"/>
        </w:rPr>
        <w:t>本合同一式陆份，甲方、乙方、采购代理机构各执贰份。签字盖章后生效，合同执行完毕自动失效（合同的服务承诺则长期有效）。</w:t>
      </w:r>
    </w:p>
    <w:p w14:paraId="71B0FB99">
      <w:pPr>
        <w:spacing w:line="360" w:lineRule="auto"/>
        <w:ind w:firstLine="480" w:firstLineChars="200"/>
        <w:rPr>
          <w:rFonts w:ascii="宋体" w:hAnsi="宋体" w:cs="宋体"/>
          <w:sz w:val="24"/>
        </w:rPr>
      </w:pPr>
      <w:r>
        <w:rPr>
          <w:rFonts w:hint="eastAsia" w:ascii="宋体" w:hAnsi="宋体" w:cs="宋体"/>
          <w:sz w:val="24"/>
        </w:rPr>
        <w:t>十九、其它（在合同中具体明确）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1"/>
      </w:tblGrid>
      <w:tr w14:paraId="5EFFE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02697323">
            <w:pPr>
              <w:spacing w:line="360" w:lineRule="auto"/>
              <w:jc w:val="left"/>
              <w:rPr>
                <w:rFonts w:ascii="宋体" w:hAnsi="宋体" w:cs="宋体"/>
                <w:sz w:val="24"/>
              </w:rPr>
            </w:pPr>
            <w:r>
              <w:rPr>
                <w:rFonts w:hint="eastAsia" w:ascii="宋体" w:hAnsi="宋体" w:cs="宋体"/>
                <w:sz w:val="24"/>
              </w:rPr>
              <w:t>甲  方</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340D4D4">
            <w:pPr>
              <w:spacing w:line="360" w:lineRule="auto"/>
              <w:jc w:val="left"/>
              <w:rPr>
                <w:rFonts w:ascii="宋体" w:hAnsi="宋体" w:cs="宋体"/>
                <w:sz w:val="24"/>
              </w:rPr>
            </w:pPr>
            <w:r>
              <w:rPr>
                <w:rFonts w:hint="eastAsia" w:ascii="宋体" w:hAnsi="宋体" w:cs="宋体"/>
                <w:sz w:val="24"/>
              </w:rPr>
              <w:t>乙  方</w:t>
            </w:r>
          </w:p>
        </w:tc>
      </w:tr>
      <w:tr w14:paraId="34F4C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1195325A">
            <w:pPr>
              <w:spacing w:line="360" w:lineRule="auto"/>
              <w:jc w:val="left"/>
              <w:rPr>
                <w:rFonts w:ascii="宋体" w:hAnsi="宋体" w:cs="宋体"/>
                <w:sz w:val="24"/>
              </w:rPr>
            </w:pPr>
            <w:r>
              <w:rPr>
                <w:rFonts w:hint="eastAsia" w:ascii="宋体" w:hAnsi="宋体" w:cs="宋体"/>
                <w:sz w:val="24"/>
              </w:rPr>
              <w:t>（盖章）</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D9B663C">
            <w:pPr>
              <w:spacing w:line="360" w:lineRule="auto"/>
              <w:jc w:val="left"/>
              <w:rPr>
                <w:rFonts w:ascii="宋体" w:hAnsi="宋体" w:cs="宋体"/>
                <w:sz w:val="24"/>
              </w:rPr>
            </w:pPr>
            <w:r>
              <w:rPr>
                <w:rFonts w:hint="eastAsia" w:ascii="宋体" w:hAnsi="宋体" w:cs="宋体"/>
                <w:sz w:val="24"/>
              </w:rPr>
              <w:t>成交供应商全称</w:t>
            </w:r>
          </w:p>
          <w:p w14:paraId="5AA5E288">
            <w:pPr>
              <w:spacing w:line="360" w:lineRule="auto"/>
              <w:jc w:val="left"/>
              <w:rPr>
                <w:rFonts w:ascii="宋体" w:hAnsi="宋体" w:cs="宋体"/>
                <w:sz w:val="24"/>
              </w:rPr>
            </w:pPr>
            <w:r>
              <w:rPr>
                <w:rFonts w:hint="eastAsia" w:ascii="宋体" w:hAnsi="宋体" w:cs="宋体"/>
                <w:sz w:val="24"/>
              </w:rPr>
              <w:t>（盖章）</w:t>
            </w:r>
          </w:p>
        </w:tc>
      </w:tr>
      <w:tr w14:paraId="31F3B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3DFD5948">
            <w:pPr>
              <w:spacing w:line="360" w:lineRule="auto"/>
              <w:jc w:val="left"/>
              <w:rPr>
                <w:rFonts w:ascii="宋体" w:hAnsi="宋体" w:cs="宋体"/>
                <w:sz w:val="24"/>
              </w:rPr>
            </w:pPr>
            <w:r>
              <w:rPr>
                <w:rFonts w:hint="eastAsia" w:ascii="宋体" w:hAnsi="宋体" w:cs="宋体"/>
                <w:sz w:val="24"/>
              </w:rPr>
              <w:t>地址：</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DE06826">
            <w:pPr>
              <w:spacing w:line="360" w:lineRule="auto"/>
              <w:jc w:val="left"/>
              <w:rPr>
                <w:rFonts w:ascii="宋体" w:hAnsi="宋体" w:cs="宋体"/>
                <w:sz w:val="24"/>
              </w:rPr>
            </w:pPr>
            <w:r>
              <w:rPr>
                <w:rFonts w:hint="eastAsia" w:ascii="宋体" w:hAnsi="宋体" w:cs="宋体"/>
                <w:sz w:val="24"/>
              </w:rPr>
              <w:t>地址：</w:t>
            </w:r>
          </w:p>
        </w:tc>
      </w:tr>
      <w:tr w14:paraId="026A6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6072A081">
            <w:pPr>
              <w:spacing w:line="360" w:lineRule="auto"/>
              <w:jc w:val="left"/>
              <w:rPr>
                <w:rFonts w:ascii="宋体" w:hAnsi="宋体" w:cs="宋体"/>
                <w:sz w:val="24"/>
              </w:rPr>
            </w:pPr>
            <w:r>
              <w:rPr>
                <w:rFonts w:hint="eastAsia" w:ascii="宋体" w:hAnsi="宋体" w:cs="宋体"/>
                <w:sz w:val="24"/>
              </w:rPr>
              <w:t>邮编：</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51E28F2F">
            <w:pPr>
              <w:spacing w:line="360" w:lineRule="auto"/>
              <w:jc w:val="left"/>
              <w:rPr>
                <w:rFonts w:ascii="宋体" w:hAnsi="宋体" w:cs="宋体"/>
                <w:sz w:val="24"/>
              </w:rPr>
            </w:pPr>
            <w:r>
              <w:rPr>
                <w:rFonts w:hint="eastAsia" w:ascii="宋体" w:hAnsi="宋体" w:cs="宋体"/>
                <w:sz w:val="24"/>
              </w:rPr>
              <w:t>邮编：</w:t>
            </w:r>
          </w:p>
        </w:tc>
      </w:tr>
      <w:tr w14:paraId="4C792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vMerge w:val="restart"/>
            <w:tcBorders>
              <w:top w:val="single" w:color="auto" w:sz="4" w:space="0"/>
              <w:left w:val="single" w:color="auto" w:sz="4" w:space="0"/>
              <w:right w:val="single" w:color="auto" w:sz="4" w:space="0"/>
            </w:tcBorders>
            <w:noWrap w:val="0"/>
            <w:vAlign w:val="center"/>
          </w:tcPr>
          <w:p w14:paraId="5328B02E">
            <w:pPr>
              <w:spacing w:line="360" w:lineRule="auto"/>
              <w:jc w:val="left"/>
              <w:rPr>
                <w:rFonts w:ascii="宋体" w:hAnsi="宋体" w:cs="宋体"/>
                <w:sz w:val="24"/>
              </w:rPr>
            </w:pPr>
            <w:r>
              <w:rPr>
                <w:rFonts w:hint="eastAsia" w:ascii="宋体" w:hAnsi="宋体" w:cs="宋体"/>
                <w:sz w:val="24"/>
              </w:rPr>
              <w:t>全权代表：（签字）</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9ABF0A9">
            <w:pPr>
              <w:spacing w:line="360" w:lineRule="auto"/>
              <w:jc w:val="left"/>
              <w:rPr>
                <w:rFonts w:ascii="宋体" w:hAnsi="宋体" w:cs="宋体"/>
                <w:sz w:val="24"/>
              </w:rPr>
            </w:pPr>
            <w:r>
              <w:rPr>
                <w:rFonts w:hint="eastAsia" w:ascii="宋体" w:hAnsi="宋体" w:cs="宋体"/>
                <w:sz w:val="24"/>
              </w:rPr>
              <w:t>法定代表人：</w:t>
            </w:r>
          </w:p>
        </w:tc>
      </w:tr>
      <w:tr w14:paraId="55B0E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vMerge w:val="continue"/>
            <w:tcBorders>
              <w:left w:val="single" w:color="auto" w:sz="4" w:space="0"/>
              <w:bottom w:val="single" w:color="auto" w:sz="4" w:space="0"/>
              <w:right w:val="single" w:color="auto" w:sz="4" w:space="0"/>
            </w:tcBorders>
            <w:noWrap w:val="0"/>
            <w:vAlign w:val="center"/>
          </w:tcPr>
          <w:p w14:paraId="2ACEA10E">
            <w:pPr>
              <w:spacing w:line="360" w:lineRule="auto"/>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44078C3D">
            <w:pPr>
              <w:spacing w:line="360" w:lineRule="auto"/>
              <w:jc w:val="left"/>
              <w:rPr>
                <w:rFonts w:ascii="宋体" w:hAnsi="宋体" w:cs="宋体"/>
                <w:sz w:val="24"/>
              </w:rPr>
            </w:pPr>
            <w:r>
              <w:rPr>
                <w:rFonts w:hint="eastAsia" w:ascii="宋体" w:hAnsi="宋体" w:cs="宋体"/>
                <w:sz w:val="24"/>
              </w:rPr>
              <w:t>被授权代表：（签字）</w:t>
            </w:r>
          </w:p>
        </w:tc>
      </w:tr>
      <w:tr w14:paraId="238E8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612A1BD7">
            <w:pPr>
              <w:spacing w:line="360" w:lineRule="auto"/>
              <w:jc w:val="left"/>
              <w:rPr>
                <w:rFonts w:ascii="宋体" w:hAnsi="宋体" w:cs="宋体"/>
                <w:sz w:val="24"/>
              </w:rPr>
            </w:pPr>
            <w:r>
              <w:rPr>
                <w:rFonts w:hint="eastAsia" w:ascii="宋体" w:hAnsi="宋体" w:cs="宋体"/>
                <w:sz w:val="24"/>
              </w:rPr>
              <w:t>电话：</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127386C">
            <w:pPr>
              <w:spacing w:line="360" w:lineRule="auto"/>
              <w:jc w:val="left"/>
              <w:rPr>
                <w:rFonts w:ascii="宋体" w:hAnsi="宋体" w:cs="宋体"/>
                <w:sz w:val="24"/>
              </w:rPr>
            </w:pPr>
            <w:r>
              <w:rPr>
                <w:rFonts w:hint="eastAsia" w:ascii="宋体" w:hAnsi="宋体" w:cs="宋体"/>
                <w:sz w:val="24"/>
              </w:rPr>
              <w:t>电话：</w:t>
            </w:r>
          </w:p>
        </w:tc>
      </w:tr>
      <w:tr w14:paraId="588FE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2CEF97CC">
            <w:pPr>
              <w:spacing w:line="360" w:lineRule="auto"/>
              <w:jc w:val="left"/>
              <w:rPr>
                <w:rFonts w:ascii="宋体" w:hAnsi="宋体" w:cs="宋体"/>
                <w:sz w:val="24"/>
              </w:rPr>
            </w:pPr>
            <w:r>
              <w:rPr>
                <w:rFonts w:hint="eastAsia" w:ascii="宋体" w:hAnsi="宋体" w:cs="宋体"/>
                <w:sz w:val="24"/>
              </w:rPr>
              <w:t>传真：</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995664F">
            <w:pPr>
              <w:spacing w:line="360" w:lineRule="auto"/>
              <w:jc w:val="left"/>
              <w:rPr>
                <w:rFonts w:ascii="宋体" w:hAnsi="宋体" w:cs="宋体"/>
                <w:sz w:val="24"/>
              </w:rPr>
            </w:pPr>
            <w:r>
              <w:rPr>
                <w:rFonts w:hint="eastAsia" w:ascii="宋体" w:hAnsi="宋体" w:cs="宋体"/>
                <w:sz w:val="24"/>
              </w:rPr>
              <w:t>传真：</w:t>
            </w:r>
          </w:p>
        </w:tc>
      </w:tr>
      <w:tr w14:paraId="21DBF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27EF82E5">
            <w:pPr>
              <w:spacing w:line="360" w:lineRule="auto"/>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C3C14D3">
            <w:pPr>
              <w:spacing w:line="360" w:lineRule="auto"/>
              <w:jc w:val="left"/>
              <w:rPr>
                <w:rFonts w:ascii="宋体" w:hAnsi="宋体" w:cs="宋体"/>
                <w:sz w:val="24"/>
              </w:rPr>
            </w:pPr>
            <w:r>
              <w:rPr>
                <w:rFonts w:hint="eastAsia" w:ascii="宋体" w:hAnsi="宋体" w:cs="宋体"/>
                <w:sz w:val="24"/>
              </w:rPr>
              <w:t>开户银行：</w:t>
            </w:r>
          </w:p>
        </w:tc>
      </w:tr>
      <w:tr w14:paraId="33E92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71B388DD">
            <w:pPr>
              <w:spacing w:line="360" w:lineRule="auto"/>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D8ED7A6">
            <w:pPr>
              <w:spacing w:line="360" w:lineRule="auto"/>
              <w:jc w:val="left"/>
              <w:rPr>
                <w:rFonts w:ascii="宋体" w:hAnsi="宋体" w:cs="宋体"/>
                <w:sz w:val="24"/>
              </w:rPr>
            </w:pPr>
            <w:r>
              <w:rPr>
                <w:rFonts w:hint="eastAsia" w:ascii="宋体" w:hAnsi="宋体" w:cs="宋体"/>
                <w:sz w:val="24"/>
              </w:rPr>
              <w:t>账号:</w:t>
            </w:r>
          </w:p>
        </w:tc>
      </w:tr>
      <w:tr w14:paraId="53CE5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396E109A">
            <w:pPr>
              <w:spacing w:line="360" w:lineRule="auto"/>
              <w:jc w:val="left"/>
              <w:rPr>
                <w:rFonts w:ascii="宋体" w:hAnsi="宋体" w:cs="宋体"/>
                <w:sz w:val="24"/>
              </w:rPr>
            </w:pPr>
            <w:r>
              <w:rPr>
                <w:rFonts w:hint="eastAsia" w:ascii="宋体" w:hAnsi="宋体" w:cs="宋体"/>
                <w:sz w:val="24"/>
              </w:rPr>
              <w:t>日期：  年   月   日</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3B4D36C">
            <w:pPr>
              <w:spacing w:line="360" w:lineRule="auto"/>
              <w:jc w:val="left"/>
              <w:rPr>
                <w:rFonts w:ascii="宋体" w:hAnsi="宋体" w:cs="宋体"/>
                <w:sz w:val="24"/>
              </w:rPr>
            </w:pPr>
            <w:r>
              <w:rPr>
                <w:rFonts w:hint="eastAsia" w:ascii="宋体" w:hAnsi="宋体" w:cs="宋体"/>
                <w:sz w:val="24"/>
              </w:rPr>
              <w:t>日期：  年   月   日</w:t>
            </w:r>
          </w:p>
        </w:tc>
      </w:tr>
    </w:tbl>
    <w:p w14:paraId="0FBFADC6">
      <w:pPr>
        <w:rPr>
          <w:rFonts w:hint="eastAsia"/>
          <w:lang w:val="en-US" w:eastAsia="zh-Hans"/>
        </w:rPr>
      </w:pPr>
      <w:r>
        <w:rPr>
          <w:rFonts w:hint="eastAsia"/>
          <w:lang w:val="en-US" w:eastAsia="zh-Hans"/>
        </w:rPr>
        <w:br w:type="page"/>
      </w:r>
    </w:p>
    <w:p w14:paraId="464AD5AE">
      <w:pPr>
        <w:pStyle w:val="2"/>
        <w:spacing w:line="500" w:lineRule="exact"/>
        <w:rPr>
          <w:rFonts w:hint="eastAsia" w:ascii="宋体" w:hAnsi="宋体" w:cs="楷体"/>
          <w:b/>
          <w:bCs/>
          <w:color w:val="auto"/>
        </w:rPr>
      </w:pPr>
      <w:r>
        <w:rPr>
          <w:rFonts w:hint="eastAsia" w:ascii="宋体" w:hAnsi="宋体" w:cs="楷体"/>
          <w:b/>
          <w:bCs/>
          <w:color w:val="auto"/>
        </w:rPr>
        <w:t>附件：</w:t>
      </w:r>
      <w:bookmarkStart w:id="1" w:name="bookmark4"/>
      <w:bookmarkStart w:id="2" w:name="bookmark5"/>
      <w:bookmarkStart w:id="3" w:name="bookmark3"/>
      <w:r>
        <w:rPr>
          <w:rFonts w:hint="eastAsia" w:ascii="宋体" w:hAnsi="宋体" w:cs="楷体"/>
          <w:b/>
          <w:bCs/>
          <w:color w:val="auto"/>
        </w:rPr>
        <w:t>西安市长安区财政局关于进一步做好政采贷工作的通知</w:t>
      </w:r>
      <w:bookmarkEnd w:id="1"/>
      <w:bookmarkEnd w:id="2"/>
      <w:bookmarkEnd w:id="3"/>
    </w:p>
    <w:p w14:paraId="77564FC9">
      <w:pPr>
        <w:tabs>
          <w:tab w:val="left" w:pos="840"/>
        </w:tabs>
        <w:kinsoku w:val="0"/>
        <w:spacing w:line="500" w:lineRule="exact"/>
        <w:ind w:firstLine="480" w:firstLineChars="200"/>
        <w:rPr>
          <w:rFonts w:ascii="宋体" w:hAnsi="宋体" w:cs="楷体"/>
          <w:sz w:val="24"/>
        </w:rPr>
      </w:pPr>
      <w:r>
        <w:rPr>
          <w:rFonts w:hint="eastAsia" w:ascii="宋体" w:hAnsi="宋体" w:cs="楷体"/>
          <w:sz w:val="24"/>
        </w:rPr>
        <w:t>为发挥政府采购促进中小企业发展的政策功能，西安市长安区财政局制定了《西安市长安区财政局关于进一步做好政采贷工作的通知》（长财字〔2021〕223号）。</w:t>
      </w:r>
    </w:p>
    <w:p w14:paraId="52EF573D">
      <w:pPr>
        <w:pStyle w:val="8"/>
        <w:keepNext/>
        <w:keepLines/>
        <w:ind w:firstLine="480" w:firstLineChars="200"/>
        <w:jc w:val="left"/>
        <w:rPr>
          <w:rFonts w:hint="eastAsia" w:cs="楷体"/>
          <w:sz w:val="24"/>
          <w:szCs w:val="24"/>
          <w:lang w:val="en-US" w:eastAsia="zh-CN" w:bidi="ar-SA"/>
        </w:rPr>
      </w:pPr>
      <w:r>
        <w:rPr>
          <w:rFonts w:hint="eastAsia" w:cs="楷体"/>
          <w:sz w:val="24"/>
          <w:szCs w:val="24"/>
          <w:lang w:val="en-US" w:eastAsia="zh-CN" w:bidi="ar-SA"/>
        </w:rPr>
        <w:t>为进一步贯彻落实中央、省、市关于支持中小企业发展的政策措施，发挥政府采购政策导向作用，助力解决政府采购活动中供应商资金不足、融资难、融资贵等问题，根据《中华人民共和 国政府采购法》《陕西省中小企业政府采购信用融资办法》（陕 财办采〔2018〕23号）等有关规定，现就进一步做好</w:t>
      </w:r>
      <w:r>
        <w:rPr>
          <w:rFonts w:hint="eastAsia" w:cs="楷体"/>
          <w:sz w:val="24"/>
          <w:szCs w:val="24"/>
          <w:lang w:val="zh-CN" w:eastAsia="zh-CN" w:bidi="ar-SA"/>
        </w:rPr>
        <w:t>“政</w:t>
      </w:r>
      <w:r>
        <w:rPr>
          <w:rFonts w:hint="eastAsia" w:cs="楷体"/>
          <w:sz w:val="24"/>
          <w:szCs w:val="24"/>
          <w:lang w:val="en-US" w:eastAsia="zh-CN" w:bidi="ar-SA"/>
        </w:rPr>
        <w:t>采贷” 工作有关事项通知如下。</w:t>
      </w:r>
    </w:p>
    <w:p w14:paraId="279F2FB6">
      <w:pPr>
        <w:rPr>
          <w:rFonts w:hint="eastAsia" w:ascii="宋体" w:hAnsi="宋体" w:cs="楷体"/>
          <w:sz w:val="24"/>
        </w:rPr>
      </w:pPr>
      <w:r>
        <w:rPr>
          <w:rFonts w:hint="eastAsia" w:ascii="宋体" w:hAnsi="宋体" w:cs="楷体"/>
          <w:sz w:val="24"/>
        </w:rPr>
        <w:t>一、</w:t>
      </w:r>
      <w:r>
        <w:rPr>
          <w:rFonts w:hint="eastAsia" w:ascii="宋体" w:hAnsi="宋体" w:cs="楷体"/>
          <w:sz w:val="24"/>
          <w:lang w:val="zh-CN"/>
        </w:rPr>
        <w:t>“政</w:t>
      </w:r>
      <w:r>
        <w:rPr>
          <w:rFonts w:hint="eastAsia" w:ascii="宋体" w:hAnsi="宋体" w:cs="楷体"/>
          <w:sz w:val="24"/>
        </w:rPr>
        <w:t>采贷</w:t>
      </w:r>
      <w:r>
        <w:rPr>
          <w:rFonts w:hint="eastAsia" w:ascii="宋体" w:hAnsi="宋体" w:cs="楷体"/>
          <w:sz w:val="24"/>
          <w:lang w:val="zh-CN"/>
        </w:rPr>
        <w:t>”概念</w:t>
      </w:r>
    </w:p>
    <w:p w14:paraId="0EBF05C8">
      <w:pPr>
        <w:pStyle w:val="9"/>
        <w:spacing w:after="200" w:line="559" w:lineRule="exact"/>
        <w:ind w:firstLine="840"/>
        <w:jc w:val="left"/>
        <w:rPr>
          <w:rFonts w:hint="eastAsia"/>
          <w:sz w:val="24"/>
          <w:szCs w:val="24"/>
        </w:rPr>
      </w:pPr>
      <w:r>
        <w:rPr>
          <w:rFonts w:hint="eastAsia"/>
          <w:sz w:val="24"/>
          <w:szCs w:val="24"/>
          <w:lang w:val="zh-CN" w:eastAsia="zh-CN" w:bidi="zh-CN"/>
        </w:rPr>
        <w:t>“政采</w:t>
      </w:r>
      <w:r>
        <w:rPr>
          <w:rFonts w:hint="eastAsia"/>
          <w:sz w:val="24"/>
          <w:szCs w:val="24"/>
        </w:rPr>
        <w:t>贷”即政府采购供应商信用融资，是指银行以政府采 购供应商信用审查和政府采购信誉为基础，依托政府采购合同， 按优于一般企业的贷款程序和利率，直接向申请贷款的供应商发 放无财产抵押贷款的一种融资模式。（陕西政府采购供应商信用 融资信息服务平台网址为:</w:t>
      </w:r>
    </w:p>
    <w:p w14:paraId="3CFB0023">
      <w:pPr>
        <w:pStyle w:val="10"/>
        <w:rPr>
          <w:rFonts w:hint="eastAsia" w:ascii="宋体" w:hAnsi="宋体" w:cs="宋体"/>
          <w:sz w:val="24"/>
          <w:szCs w:val="24"/>
        </w:rPr>
      </w:pPr>
      <w:r>
        <w:rPr>
          <w:rFonts w:hint="eastAsia" w:ascii="宋体" w:hAnsi="宋体" w:cs="宋体"/>
          <w:sz w:val="24"/>
          <w:szCs w:val="24"/>
          <w:lang w:eastAsia="en-US" w:bidi="en-US"/>
        </w:rPr>
        <w:t>http: //www. ccgp-shaanxi. gov. cn/zcdservice/zed/shanxi/ ）</w:t>
      </w:r>
    </w:p>
    <w:p w14:paraId="3BC2CABC">
      <w:pPr>
        <w:pStyle w:val="9"/>
        <w:spacing w:line="560" w:lineRule="exact"/>
        <w:ind w:firstLine="420"/>
        <w:rPr>
          <w:rFonts w:hint="eastAsia"/>
          <w:sz w:val="24"/>
          <w:szCs w:val="24"/>
        </w:rPr>
      </w:pPr>
      <w:r>
        <w:rPr>
          <w:rFonts w:hint="eastAsia"/>
          <w:sz w:val="24"/>
          <w:szCs w:val="24"/>
        </w:rPr>
        <w:t>二、</w:t>
      </w:r>
      <w:r>
        <w:rPr>
          <w:rFonts w:hint="eastAsia"/>
          <w:sz w:val="24"/>
          <w:szCs w:val="24"/>
          <w:lang w:val="zh-CN" w:eastAsia="zh-CN" w:bidi="zh-CN"/>
        </w:rPr>
        <w:t>“政</w:t>
      </w:r>
      <w:r>
        <w:rPr>
          <w:rFonts w:hint="eastAsia"/>
          <w:sz w:val="24"/>
          <w:szCs w:val="24"/>
        </w:rPr>
        <w:t>采贷”流程</w:t>
      </w:r>
    </w:p>
    <w:p w14:paraId="0F8DC787">
      <w:pPr>
        <w:pStyle w:val="9"/>
        <w:tabs>
          <w:tab w:val="left" w:pos="1395"/>
        </w:tabs>
        <w:spacing w:line="560" w:lineRule="exact"/>
        <w:ind w:firstLine="600"/>
        <w:rPr>
          <w:rFonts w:hint="eastAsia"/>
          <w:sz w:val="24"/>
          <w:szCs w:val="24"/>
        </w:rPr>
      </w:pPr>
      <w:bookmarkStart w:id="4" w:name="bookmark6"/>
      <w:r>
        <w:rPr>
          <w:rFonts w:hint="eastAsia"/>
          <w:sz w:val="24"/>
          <w:szCs w:val="24"/>
        </w:rPr>
        <w:t>（</w:t>
      </w:r>
      <w:bookmarkEnd w:id="4"/>
      <w:r>
        <w:rPr>
          <w:rFonts w:hint="eastAsia"/>
          <w:sz w:val="24"/>
          <w:szCs w:val="24"/>
        </w:rPr>
        <w:t>一）</w:t>
      </w:r>
      <w:r>
        <w:rPr>
          <w:rFonts w:hint="eastAsia"/>
          <w:sz w:val="24"/>
          <w:szCs w:val="24"/>
        </w:rPr>
        <w:tab/>
      </w:r>
      <w:r>
        <w:rPr>
          <w:rFonts w:hint="eastAsia"/>
          <w:sz w:val="24"/>
          <w:szCs w:val="24"/>
        </w:rPr>
        <w:t>有融资需求的供应商可根据陕西省政府采购网公示的银 行及其</w:t>
      </w:r>
      <w:r>
        <w:rPr>
          <w:rFonts w:hint="eastAsia"/>
          <w:sz w:val="24"/>
          <w:szCs w:val="24"/>
          <w:lang w:val="zh-CN" w:eastAsia="zh-CN" w:bidi="zh-CN"/>
        </w:rPr>
        <w:t>“政</w:t>
      </w:r>
      <w:r>
        <w:rPr>
          <w:rFonts w:hint="eastAsia"/>
          <w:sz w:val="24"/>
          <w:szCs w:val="24"/>
        </w:rPr>
        <w:t>釆贷”产品，自行选择符合自身情况的</w:t>
      </w:r>
      <w:r>
        <w:rPr>
          <w:rFonts w:hint="eastAsia"/>
          <w:sz w:val="24"/>
          <w:szCs w:val="24"/>
          <w:lang w:val="zh-CN" w:eastAsia="zh-CN" w:bidi="zh-CN"/>
        </w:rPr>
        <w:t>“政</w:t>
      </w:r>
      <w:r>
        <w:rPr>
          <w:rFonts w:hint="eastAsia"/>
          <w:sz w:val="24"/>
          <w:szCs w:val="24"/>
        </w:rPr>
        <w:t>采贷”银行及其产品，凭中标（成交）通知书向银行提出贷款意向申请。</w:t>
      </w:r>
    </w:p>
    <w:p w14:paraId="008E248B">
      <w:pPr>
        <w:pStyle w:val="9"/>
        <w:tabs>
          <w:tab w:val="left" w:pos="1390"/>
        </w:tabs>
        <w:spacing w:line="560" w:lineRule="exact"/>
        <w:ind w:firstLine="600"/>
        <w:rPr>
          <w:rFonts w:hint="eastAsia"/>
          <w:sz w:val="24"/>
          <w:szCs w:val="24"/>
        </w:rPr>
      </w:pPr>
      <w:bookmarkStart w:id="5" w:name="bookmark7"/>
      <w:r>
        <w:rPr>
          <w:rFonts w:hint="eastAsia"/>
          <w:sz w:val="24"/>
          <w:szCs w:val="24"/>
        </w:rPr>
        <w:t>（</w:t>
      </w:r>
      <w:bookmarkEnd w:id="5"/>
      <w:r>
        <w:rPr>
          <w:rFonts w:hint="eastAsia"/>
          <w:sz w:val="24"/>
          <w:szCs w:val="24"/>
        </w:rPr>
        <w:t>二）</w:t>
      </w:r>
      <w:r>
        <w:rPr>
          <w:rFonts w:hint="eastAsia"/>
          <w:sz w:val="24"/>
          <w:szCs w:val="24"/>
        </w:rPr>
        <w:tab/>
      </w:r>
      <w:r>
        <w:rPr>
          <w:rFonts w:hint="eastAsia"/>
          <w:sz w:val="24"/>
          <w:szCs w:val="24"/>
        </w:rPr>
        <w:t>银行根据供应商的贷款意向申请，及时对供应商开展信 用审查以及开设账户等相关工作。</w:t>
      </w:r>
    </w:p>
    <w:p w14:paraId="7317A55A">
      <w:pPr>
        <w:pStyle w:val="9"/>
        <w:tabs>
          <w:tab w:val="left" w:pos="1386"/>
        </w:tabs>
        <w:spacing w:line="560" w:lineRule="exact"/>
        <w:ind w:firstLine="600"/>
        <w:rPr>
          <w:rFonts w:hint="eastAsia"/>
          <w:sz w:val="24"/>
          <w:szCs w:val="24"/>
        </w:rPr>
      </w:pPr>
      <w:bookmarkStart w:id="6" w:name="bookmark8"/>
      <w:r>
        <w:rPr>
          <w:rFonts w:hint="eastAsia"/>
          <w:sz w:val="24"/>
          <w:szCs w:val="24"/>
        </w:rPr>
        <w:t>（</w:t>
      </w:r>
      <w:bookmarkEnd w:id="6"/>
      <w:r>
        <w:rPr>
          <w:rFonts w:hint="eastAsia"/>
          <w:sz w:val="24"/>
          <w:szCs w:val="24"/>
        </w:rPr>
        <w:t>三）</w:t>
      </w:r>
      <w:r>
        <w:rPr>
          <w:rFonts w:hint="eastAsia"/>
          <w:sz w:val="24"/>
          <w:szCs w:val="24"/>
        </w:rPr>
        <w:tab/>
      </w:r>
      <w:r>
        <w:rPr>
          <w:rFonts w:hint="eastAsia"/>
          <w:sz w:val="24"/>
          <w:szCs w:val="24"/>
        </w:rPr>
        <w:t>供应商与采购人签订政府采购合同后，向银行提出正式 申请。拟用于</w:t>
      </w:r>
      <w:r>
        <w:rPr>
          <w:rFonts w:hint="eastAsia"/>
          <w:sz w:val="24"/>
          <w:szCs w:val="24"/>
          <w:lang w:val="zh-CN" w:eastAsia="zh-CN" w:bidi="zh-CN"/>
        </w:rPr>
        <w:t>“政</w:t>
      </w:r>
      <w:r>
        <w:rPr>
          <w:rFonts w:hint="eastAsia"/>
          <w:sz w:val="24"/>
          <w:szCs w:val="24"/>
        </w:rPr>
        <w:t>采贷”的政府釆购合同，应当在合同中注明贷 款银行的名称和账号，并作为本次采购的唯一收款账号。</w:t>
      </w:r>
    </w:p>
    <w:p w14:paraId="78A73BC3">
      <w:pPr>
        <w:pStyle w:val="9"/>
        <w:tabs>
          <w:tab w:val="left" w:pos="1366"/>
        </w:tabs>
        <w:spacing w:line="560" w:lineRule="exact"/>
        <w:ind w:firstLine="600"/>
        <w:rPr>
          <w:rFonts w:hint="eastAsia"/>
          <w:sz w:val="24"/>
          <w:szCs w:val="24"/>
        </w:rPr>
      </w:pPr>
      <w:bookmarkStart w:id="7" w:name="bookmark9"/>
      <w:r>
        <w:rPr>
          <w:rFonts w:hint="eastAsia"/>
          <w:sz w:val="24"/>
          <w:szCs w:val="24"/>
        </w:rPr>
        <w:t>（</w:t>
      </w:r>
      <w:bookmarkEnd w:id="7"/>
      <w:r>
        <w:rPr>
          <w:rFonts w:hint="eastAsia"/>
          <w:sz w:val="24"/>
          <w:szCs w:val="24"/>
        </w:rPr>
        <w:t>四）</w:t>
      </w:r>
      <w:r>
        <w:rPr>
          <w:rFonts w:hint="eastAsia"/>
          <w:sz w:val="24"/>
          <w:szCs w:val="24"/>
        </w:rPr>
        <w:tab/>
      </w:r>
      <w:r>
        <w:rPr>
          <w:rFonts w:hint="eastAsia"/>
          <w:sz w:val="24"/>
          <w:szCs w:val="24"/>
        </w:rPr>
        <w:t>银行按规定对供应商资格及其提供的政府采购合同等信 息进行审查，审查通过后按照公示的服务承诺事项及时放款。</w:t>
      </w:r>
    </w:p>
    <w:p w14:paraId="38B3AE6F">
      <w:pPr>
        <w:pStyle w:val="9"/>
        <w:tabs>
          <w:tab w:val="left" w:pos="1381"/>
        </w:tabs>
        <w:spacing w:line="560" w:lineRule="exact"/>
        <w:ind w:firstLine="600"/>
        <w:rPr>
          <w:rFonts w:hint="eastAsia"/>
          <w:sz w:val="24"/>
          <w:szCs w:val="24"/>
        </w:rPr>
      </w:pPr>
      <w:bookmarkStart w:id="8" w:name="bookmark10"/>
      <w:r>
        <w:rPr>
          <w:rFonts w:hint="eastAsia"/>
          <w:sz w:val="24"/>
          <w:szCs w:val="24"/>
        </w:rPr>
        <w:t>（</w:t>
      </w:r>
      <w:bookmarkEnd w:id="8"/>
      <w:r>
        <w:rPr>
          <w:rFonts w:hint="eastAsia"/>
          <w:sz w:val="24"/>
          <w:szCs w:val="24"/>
        </w:rPr>
        <w:t>五）</w:t>
      </w:r>
      <w:r>
        <w:rPr>
          <w:rFonts w:hint="eastAsia"/>
          <w:sz w:val="24"/>
          <w:szCs w:val="24"/>
        </w:rPr>
        <w:tab/>
      </w:r>
      <w:r>
        <w:rPr>
          <w:rFonts w:hint="eastAsia"/>
          <w:sz w:val="24"/>
          <w:szCs w:val="24"/>
        </w:rPr>
        <w:t>在资金支付时，采购人应当将采购资金支付到政府采购 合同注明的贷款银行和账号中，不得支付到政府釆购合同约定以 外的账号，以保障贷款资金安全回收。</w:t>
      </w:r>
    </w:p>
    <w:p w14:paraId="0B6A4EE9">
      <w:pPr>
        <w:pStyle w:val="9"/>
        <w:spacing w:line="560" w:lineRule="exact"/>
        <w:ind w:firstLine="580"/>
        <w:rPr>
          <w:rFonts w:hint="eastAsia"/>
          <w:sz w:val="24"/>
          <w:szCs w:val="24"/>
        </w:rPr>
      </w:pPr>
      <w:r>
        <w:rPr>
          <w:rFonts w:hint="eastAsia"/>
          <w:sz w:val="24"/>
          <w:szCs w:val="24"/>
          <w:lang w:val="zh-CN" w:eastAsia="zh-CN" w:bidi="zh-CN"/>
        </w:rPr>
        <w:t xml:space="preserve">三、 </w:t>
      </w:r>
      <w:r>
        <w:rPr>
          <w:rFonts w:hint="eastAsia"/>
          <w:sz w:val="24"/>
          <w:szCs w:val="24"/>
        </w:rPr>
        <w:t>职责要求</w:t>
      </w:r>
    </w:p>
    <w:p w14:paraId="2C09F91D">
      <w:pPr>
        <w:pStyle w:val="9"/>
        <w:spacing w:line="576" w:lineRule="exact"/>
        <w:ind w:firstLine="820"/>
        <w:rPr>
          <w:rFonts w:hint="eastAsia"/>
          <w:sz w:val="24"/>
          <w:szCs w:val="24"/>
        </w:rPr>
      </w:pPr>
      <w:bookmarkStart w:id="9" w:name="bookmark11"/>
      <w:r>
        <w:rPr>
          <w:rFonts w:hint="eastAsia"/>
          <w:sz w:val="24"/>
          <w:szCs w:val="24"/>
        </w:rPr>
        <w:t>（</w:t>
      </w:r>
      <w:bookmarkEnd w:id="9"/>
      <w:r>
        <w:rPr>
          <w:rFonts w:hint="eastAsia"/>
          <w:sz w:val="24"/>
          <w:szCs w:val="24"/>
        </w:rPr>
        <w:t>一）各单位要积极推动</w:t>
      </w:r>
      <w:r>
        <w:rPr>
          <w:rFonts w:hint="eastAsia"/>
          <w:sz w:val="24"/>
          <w:szCs w:val="24"/>
          <w:lang w:val="zh-CN" w:eastAsia="zh-CN" w:bidi="zh-CN"/>
        </w:rPr>
        <w:t>“政</w:t>
      </w:r>
      <w:r>
        <w:rPr>
          <w:rFonts w:hint="eastAsia"/>
          <w:sz w:val="24"/>
          <w:szCs w:val="24"/>
        </w:rPr>
        <w:t>采贷”工作开展，应当在合同签订后2个工作日内将政府采购合同在陕西省政府采购网进行公示，为金融机构核实合同提供信息。对于已融资采购项目，供应商履约完成后，要及时开展履约验收工作，并按照合同约定支付 采购资金，不得无故拖延和拒付。</w:t>
      </w:r>
    </w:p>
    <w:p w14:paraId="0A9C7317">
      <w:pPr>
        <w:pStyle w:val="9"/>
        <w:tabs>
          <w:tab w:val="left" w:pos="1606"/>
        </w:tabs>
        <w:spacing w:line="570" w:lineRule="exact"/>
        <w:ind w:firstLine="780"/>
        <w:rPr>
          <w:rFonts w:hint="eastAsia"/>
          <w:sz w:val="24"/>
          <w:szCs w:val="24"/>
        </w:rPr>
      </w:pPr>
      <w:bookmarkStart w:id="10" w:name="bookmark12"/>
      <w:r>
        <w:rPr>
          <w:rFonts w:hint="eastAsia"/>
          <w:sz w:val="24"/>
          <w:szCs w:val="24"/>
        </w:rPr>
        <w:t>（</w:t>
      </w:r>
      <w:bookmarkEnd w:id="10"/>
      <w:r>
        <w:rPr>
          <w:rFonts w:hint="eastAsia"/>
          <w:sz w:val="24"/>
          <w:szCs w:val="24"/>
        </w:rPr>
        <w:t>二）</w:t>
      </w:r>
      <w:r>
        <w:rPr>
          <w:rFonts w:hint="eastAsia"/>
          <w:sz w:val="24"/>
          <w:szCs w:val="24"/>
        </w:rPr>
        <w:tab/>
      </w:r>
      <w:r>
        <w:rPr>
          <w:rFonts w:hint="eastAsia"/>
          <w:sz w:val="24"/>
          <w:szCs w:val="24"/>
        </w:rPr>
        <w:t>各单位和采购代理机构在组织实施政府采购活动中， 应当将</w:t>
      </w:r>
      <w:r>
        <w:rPr>
          <w:rFonts w:hint="eastAsia"/>
          <w:sz w:val="24"/>
          <w:szCs w:val="24"/>
          <w:lang w:val="zh-CN" w:eastAsia="zh-CN" w:bidi="zh-CN"/>
        </w:rPr>
        <w:t>“政</w:t>
      </w:r>
      <w:r>
        <w:rPr>
          <w:rFonts w:hint="eastAsia"/>
          <w:sz w:val="24"/>
          <w:szCs w:val="24"/>
        </w:rPr>
        <w:t>采贷”业务介绍、陕西政府采购供应商信用融资信息服务平台操作手册和银行联系方式（见附件）在采购文件中载明， 并随中标（成交）通知书一并发放。</w:t>
      </w:r>
    </w:p>
    <w:p w14:paraId="01189A86">
      <w:pPr>
        <w:pStyle w:val="9"/>
        <w:tabs>
          <w:tab w:val="left" w:pos="1587"/>
        </w:tabs>
        <w:spacing w:after="740" w:line="581" w:lineRule="exact"/>
        <w:ind w:firstLine="780"/>
        <w:rPr>
          <w:rFonts w:hint="eastAsia"/>
          <w:sz w:val="24"/>
          <w:szCs w:val="24"/>
        </w:rPr>
      </w:pPr>
      <w:bookmarkStart w:id="11" w:name="bookmark13"/>
      <w:r>
        <w:rPr>
          <w:rFonts w:hint="eastAsia"/>
          <w:sz w:val="24"/>
          <w:szCs w:val="24"/>
        </w:rPr>
        <w:t>（</w:t>
      </w:r>
      <w:bookmarkEnd w:id="11"/>
      <w:r>
        <w:rPr>
          <w:rFonts w:hint="eastAsia"/>
          <w:sz w:val="24"/>
          <w:szCs w:val="24"/>
        </w:rPr>
        <w:t>三）</w:t>
      </w:r>
      <w:r>
        <w:rPr>
          <w:rFonts w:hint="eastAsia"/>
          <w:sz w:val="24"/>
          <w:szCs w:val="24"/>
        </w:rPr>
        <w:tab/>
      </w:r>
      <w:r>
        <w:rPr>
          <w:rFonts w:hint="eastAsia"/>
          <w:sz w:val="24"/>
          <w:szCs w:val="24"/>
        </w:rPr>
        <w:t>供应商应当依法参加政府釆购活动，公平竞争，诚实守信,严格按照政府采购合同履约，严格按照借款合同偿还债务。</w:t>
      </w:r>
    </w:p>
    <w:p w14:paraId="3C30071F">
      <w:pPr>
        <w:pStyle w:val="9"/>
        <w:spacing w:after="180" w:line="240" w:lineRule="auto"/>
        <w:ind w:firstLine="660"/>
        <w:rPr>
          <w:rFonts w:hint="eastAsia"/>
          <w:sz w:val="24"/>
          <w:szCs w:val="24"/>
        </w:rPr>
      </w:pPr>
      <w:r>
        <w:rPr>
          <w:rFonts w:hint="eastAsia"/>
          <w:sz w:val="24"/>
          <w:szCs w:val="24"/>
        </w:rPr>
        <w:t>附件：</w:t>
      </w:r>
      <w:r>
        <w:rPr>
          <w:rFonts w:hint="eastAsia"/>
          <w:sz w:val="24"/>
          <w:szCs w:val="24"/>
          <w:lang w:val="en-US" w:eastAsia="zh-CN" w:bidi="en-US"/>
        </w:rPr>
        <w:t xml:space="preserve">1. </w:t>
      </w:r>
      <w:r>
        <w:rPr>
          <w:rFonts w:hint="eastAsia"/>
          <w:sz w:val="24"/>
          <w:szCs w:val="24"/>
          <w:lang w:val="zh-CN" w:eastAsia="zh-CN" w:bidi="zh-CN"/>
        </w:rPr>
        <w:t>“政</w:t>
      </w:r>
      <w:r>
        <w:rPr>
          <w:rFonts w:hint="eastAsia"/>
          <w:sz w:val="24"/>
          <w:szCs w:val="24"/>
        </w:rPr>
        <w:t>采贷”业务介绍</w:t>
      </w:r>
    </w:p>
    <w:p w14:paraId="1EBB6DE1">
      <w:pPr>
        <w:pStyle w:val="9"/>
        <w:numPr>
          <w:ilvl w:val="0"/>
          <w:numId w:val="1"/>
        </w:numPr>
        <w:spacing w:after="180" w:line="240" w:lineRule="auto"/>
        <w:ind w:firstLine="660"/>
        <w:rPr>
          <w:rFonts w:hint="eastAsia"/>
          <w:sz w:val="24"/>
          <w:szCs w:val="24"/>
        </w:rPr>
      </w:pPr>
      <w:r>
        <w:rPr>
          <w:rFonts w:hint="eastAsia"/>
          <w:sz w:val="24"/>
          <w:szCs w:val="24"/>
        </w:rPr>
        <w:t>陕西政府采购供应商信用融资信息服务平台操作手册</w:t>
      </w:r>
    </w:p>
    <w:p w14:paraId="006A4490">
      <w:pPr>
        <w:pStyle w:val="9"/>
        <w:numPr>
          <w:ilvl w:val="0"/>
          <w:numId w:val="1"/>
        </w:numPr>
        <w:spacing w:after="180" w:line="240" w:lineRule="auto"/>
        <w:ind w:firstLine="660"/>
        <w:rPr>
          <w:rFonts w:hint="eastAsia"/>
          <w:sz w:val="24"/>
          <w:szCs w:val="24"/>
          <w:lang w:val="en-US" w:eastAsia="zh-CN"/>
        </w:rPr>
      </w:pPr>
      <w:r>
        <w:rPr>
          <w:rFonts w:hint="eastAsia"/>
          <w:sz w:val="24"/>
          <w:szCs w:val="24"/>
        </w:rPr>
        <w:t>长安区开展政采贷业务银行联系方式</w:t>
      </w:r>
    </w:p>
    <w:p w14:paraId="13470B41">
      <w:pPr>
        <w:spacing w:line="360" w:lineRule="auto"/>
        <w:ind w:firstLine="480" w:firstLineChars="200"/>
        <w:rPr>
          <w:rFonts w:hint="eastAsia" w:ascii="宋体" w:hAnsi="宋体"/>
          <w:sz w:val="24"/>
        </w:rPr>
      </w:pPr>
      <w:bookmarkStart w:id="12" w:name="bookmark14"/>
      <w:bookmarkEnd w:id="12"/>
    </w:p>
    <w:p w14:paraId="601D09F5">
      <w:pPr>
        <w:spacing w:line="360" w:lineRule="auto"/>
        <w:rPr>
          <w:rFonts w:hint="eastAsia" w:ascii="宋体" w:hAnsi="宋体"/>
          <w:sz w:val="24"/>
        </w:rPr>
      </w:pPr>
    </w:p>
    <w:p w14:paraId="354EED57">
      <w:pPr>
        <w:spacing w:line="360" w:lineRule="auto"/>
        <w:rPr>
          <w:rFonts w:hint="eastAsia" w:ascii="宋体" w:hAnsi="宋体"/>
          <w:sz w:val="24"/>
        </w:rPr>
      </w:pPr>
    </w:p>
    <w:p w14:paraId="77AEF779">
      <w:pPr>
        <w:rPr>
          <w:rFonts w:hint="eastAsia" w:ascii="宋体" w:hAnsi="宋体"/>
          <w:sz w:val="24"/>
        </w:rPr>
      </w:pPr>
      <w:r>
        <w:rPr>
          <w:rFonts w:hint="eastAsia" w:ascii="宋体" w:hAnsi="宋体"/>
          <w:sz w:val="24"/>
        </w:rPr>
        <w:br w:type="page"/>
      </w:r>
    </w:p>
    <w:p w14:paraId="63975E0A">
      <w:pPr>
        <w:spacing w:line="360" w:lineRule="auto"/>
        <w:rPr>
          <w:rFonts w:hint="eastAsia" w:ascii="宋体" w:hAnsi="宋体"/>
          <w:sz w:val="24"/>
        </w:rPr>
      </w:pPr>
      <w:r>
        <w:rPr>
          <w:rFonts w:hint="eastAsia" w:ascii="宋体" w:hAnsi="宋体"/>
          <w:sz w:val="24"/>
        </w:rPr>
        <w:t>1、“政采贷"业务介绍</w:t>
      </w:r>
    </w:p>
    <w:p w14:paraId="33FE9DCF">
      <w:pPr>
        <w:spacing w:line="360" w:lineRule="auto"/>
        <w:ind w:firstLine="480" w:firstLineChars="200"/>
        <w:rPr>
          <w:rFonts w:hint="eastAsia" w:ascii="宋体" w:hAnsi="宋体"/>
          <w:sz w:val="24"/>
        </w:rPr>
      </w:pPr>
      <w:r>
        <w:rPr>
          <w:rFonts w:hint="eastAsia" w:ascii="宋体" w:hAnsi="宋体"/>
          <w:sz w:val="24"/>
        </w:rPr>
        <w:t>政采贷，即政府采购合同融资，是银行机构以政府采购诚信 考核和信用审查为基础，凭借中小企业取得并提供的政府采购合 同，按优于一般中小企业贷款的利率直接向申请贷款的中小企业 发放贷款的一种新融资方式。政府采购贷特点政采贷以中小企业 的政府采购信用和国库集中支付作为履约保障的政府采购合同为 基础，借力政府采购诚信保障，提供了银企对接的机会和相关的 服务支持。</w:t>
      </w:r>
    </w:p>
    <w:p w14:paraId="594A3F79">
      <w:pPr>
        <w:numPr>
          <w:ilvl w:val="0"/>
          <w:numId w:val="2"/>
        </w:numPr>
        <w:spacing w:line="360" w:lineRule="auto"/>
        <w:rPr>
          <w:rFonts w:hint="eastAsia" w:ascii="宋体" w:hAnsi="宋体"/>
          <w:sz w:val="24"/>
        </w:rPr>
      </w:pPr>
      <w:r>
        <w:rPr>
          <w:rFonts w:hint="eastAsia" w:ascii="宋体" w:hAnsi="宋体"/>
          <w:sz w:val="24"/>
        </w:rPr>
        <w:t>陕西政府采购供应商信用融资信息服务平台操作手册</w:t>
      </w:r>
    </w:p>
    <w:p w14:paraId="4E12DBA0">
      <w:pPr>
        <w:spacing w:line="360" w:lineRule="auto"/>
        <w:ind w:firstLine="480" w:firstLineChars="200"/>
        <w:rPr>
          <w:rFonts w:hint="eastAsia" w:ascii="宋体" w:hAnsi="宋体"/>
          <w:sz w:val="24"/>
        </w:rPr>
      </w:pPr>
      <w:r>
        <w:rPr>
          <w:rFonts w:hint="eastAsia" w:ascii="宋体" w:hAnsi="宋体"/>
          <w:sz w:val="24"/>
        </w:rPr>
        <w:t>陕西政府采购供应商信用融资信息服务平台主要功能为：供应商凭中标项目或成交合同提交融资意向，查看融资申请进度等功能，本操作手册将详细说明这些功能。</w:t>
      </w:r>
    </w:p>
    <w:p w14:paraId="79768EED">
      <w:pPr>
        <w:spacing w:line="360" w:lineRule="auto"/>
        <w:ind w:firstLine="480" w:firstLineChars="200"/>
        <w:rPr>
          <w:rFonts w:hint="eastAsia" w:ascii="宋体" w:hAnsi="宋体"/>
          <w:sz w:val="24"/>
        </w:rPr>
      </w:pPr>
      <w:r>
        <w:rPr>
          <w:rFonts w:hint="eastAsia" w:ascii="宋体" w:hAnsi="宋体"/>
          <w:sz w:val="24"/>
        </w:rPr>
        <w:t>1.首页</w:t>
      </w:r>
    </w:p>
    <w:p w14:paraId="4E1FD27A">
      <w:pPr>
        <w:spacing w:line="360" w:lineRule="auto"/>
        <w:ind w:firstLine="480" w:firstLineChars="200"/>
        <w:rPr>
          <w:rFonts w:hint="eastAsia" w:ascii="宋体" w:hAnsi="宋体"/>
          <w:sz w:val="24"/>
        </w:rPr>
      </w:pPr>
      <w:r>
        <w:rPr>
          <w:rFonts w:hint="eastAsia" w:ascii="宋体" w:hAnsi="宋体"/>
          <w:sz w:val="24"/>
        </w:rPr>
        <w:t>平台首页主要呈现陕西政府采购信用融资相关政策法规、基本操作流程及供应商帮助内容，供应商企业可由登录注册模块登录平台。</w:t>
      </w:r>
    </w:p>
    <w:p w14:paraId="79DD91E7">
      <w:pPr>
        <w:spacing w:line="360" w:lineRule="auto"/>
        <w:ind w:firstLine="480" w:firstLineChars="200"/>
        <w:rPr>
          <w:rFonts w:hint="eastAsia" w:ascii="宋体" w:hAnsi="宋体"/>
          <w:sz w:val="24"/>
        </w:rPr>
      </w:pPr>
      <w:r>
        <w:rPr>
          <w:rFonts w:hint="eastAsia" w:ascii="宋体" w:hAnsi="宋体"/>
          <w:sz w:val="24"/>
        </w:rPr>
        <w:t>2.登录</w:t>
      </w:r>
    </w:p>
    <w:p w14:paraId="460D5404">
      <w:pPr>
        <w:spacing w:line="360" w:lineRule="auto"/>
        <w:ind w:firstLine="480" w:firstLineChars="200"/>
        <w:rPr>
          <w:rFonts w:hint="eastAsia" w:ascii="宋体" w:hAnsi="宋体"/>
          <w:sz w:val="24"/>
        </w:rPr>
      </w:pPr>
      <w:r>
        <w:rPr>
          <w:rFonts w:hint="eastAsia" w:ascii="宋体" w:hAnsi="宋体"/>
          <w:sz w:val="24"/>
        </w:rPr>
        <w:t>陕西政府采购网的中标企业可用手机号注册用户，注册时需要填写企业名称及社会统一信用代码等信息，如下图：</w:t>
      </w:r>
    </w:p>
    <w:p w14:paraId="755FA61D">
      <w:pPr>
        <w:spacing w:line="360" w:lineRule="auto"/>
        <w:rPr>
          <w:rFonts w:hint="eastAsia" w:ascii="宋体" w:hAnsi="宋体"/>
          <w:sz w:val="24"/>
        </w:rPr>
      </w:pPr>
      <w:r>
        <w:drawing>
          <wp:inline distT="0" distB="0" distL="114300" distR="114300">
            <wp:extent cx="5514975" cy="3076575"/>
            <wp:effectExtent l="0" t="0" r="952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5514975" cy="3076575"/>
                    </a:xfrm>
                    <a:prstGeom prst="rect">
                      <a:avLst/>
                    </a:prstGeom>
                    <a:noFill/>
                    <a:ln>
                      <a:noFill/>
                    </a:ln>
                  </pic:spPr>
                </pic:pic>
              </a:graphicData>
            </a:graphic>
          </wp:inline>
        </w:drawing>
      </w:r>
    </w:p>
    <w:p w14:paraId="7C7A6DB3">
      <w:pPr>
        <w:spacing w:line="360" w:lineRule="auto"/>
        <w:rPr>
          <w:rFonts w:hint="eastAsia" w:ascii="宋体" w:hAnsi="宋体"/>
          <w:sz w:val="24"/>
        </w:rPr>
      </w:pPr>
      <w:r>
        <w:rPr>
          <w:rFonts w:hint="eastAsia" w:ascii="宋体" w:hAnsi="宋体"/>
          <w:sz w:val="24"/>
        </w:rPr>
        <w:t>注册成功后，凭手机登录平台，如下图，点击首页：</w:t>
      </w:r>
    </w:p>
    <w:p w14:paraId="636060A5">
      <w:pPr>
        <w:spacing w:line="360" w:lineRule="auto"/>
        <w:jc w:val="both"/>
      </w:pPr>
      <w:r>
        <w:drawing>
          <wp:inline distT="0" distB="0" distL="114300" distR="114300">
            <wp:extent cx="5556250" cy="3108325"/>
            <wp:effectExtent l="0" t="0" r="6350" b="1587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5556250" cy="3108325"/>
                    </a:xfrm>
                    <a:prstGeom prst="rect">
                      <a:avLst/>
                    </a:prstGeom>
                    <a:noFill/>
                    <a:ln>
                      <a:noFill/>
                    </a:ln>
                  </pic:spPr>
                </pic:pic>
              </a:graphicData>
            </a:graphic>
          </wp:inline>
        </w:drawing>
      </w:r>
    </w:p>
    <w:p w14:paraId="45D8CB66">
      <w:pPr>
        <w:pStyle w:val="2"/>
        <w:rPr>
          <w:rFonts w:hint="eastAsia" w:ascii="宋体" w:hAnsi="宋体" w:eastAsia="宋体" w:cs="宋体"/>
          <w:color w:val="000000" w:themeColor="text1"/>
          <w14:textFill>
            <w14:solidFill>
              <w14:schemeClr w14:val="tx1"/>
            </w14:solidFill>
          </w14:textFill>
        </w:rPr>
      </w:pPr>
    </w:p>
    <w:p w14:paraId="19E538AB">
      <w:pPr>
        <w:pStyle w:val="2"/>
        <w:rPr>
          <w:rFonts w:hint="eastAsia" w:ascii="宋体" w:hAnsi="宋体" w:eastAsia="宋体" w:cs="宋体"/>
          <w:color w:val="000000" w:themeColor="text1"/>
          <w14:textFill>
            <w14:solidFill>
              <w14:schemeClr w14:val="tx1"/>
            </w14:solidFill>
          </w14:textFill>
        </w:rPr>
      </w:pPr>
    </w:p>
    <w:p w14:paraId="4F0814FB">
      <w:pPr>
        <w:pStyle w:val="2"/>
        <w:rPr>
          <w:rFonts w:hint="eastAsia" w:ascii="宋体" w:hAnsi="宋体" w:eastAsia="宋体" w:cs="宋体"/>
          <w:color w:val="000000" w:themeColor="text1"/>
          <w14:textFill>
            <w14:solidFill>
              <w14:schemeClr w14:val="tx1"/>
            </w14:solidFill>
          </w14:textFill>
        </w:rPr>
      </w:pPr>
    </w:p>
    <w:p w14:paraId="59C12CE6">
      <w:pPr>
        <w:pStyle w:val="2"/>
        <w:rPr>
          <w:rFonts w:hint="eastAsia" w:ascii="宋体" w:hAnsi="宋体" w:eastAsia="宋体" w:cs="宋体"/>
          <w:color w:val="000000" w:themeColor="text1"/>
          <w14:textFill>
            <w14:solidFill>
              <w14:schemeClr w14:val="tx1"/>
            </w14:solidFill>
          </w14:textFill>
        </w:rPr>
      </w:pPr>
    </w:p>
    <w:p w14:paraId="70EF31E1">
      <w:pPr>
        <w:pStyle w:val="2"/>
        <w:rPr>
          <w:rFonts w:hint="eastAsia" w:ascii="宋体" w:hAnsi="宋体" w:eastAsia="宋体" w:cs="宋体"/>
          <w:color w:val="000000" w:themeColor="text1"/>
          <w14:textFill>
            <w14:solidFill>
              <w14:schemeClr w14:val="tx1"/>
            </w14:solidFill>
          </w14:textFill>
        </w:rPr>
      </w:pPr>
    </w:p>
    <w:p w14:paraId="748579C4">
      <w:pPr>
        <w:pStyle w:val="2"/>
        <w:rPr>
          <w:rFonts w:hint="eastAsia" w:ascii="宋体" w:hAnsi="宋体" w:eastAsia="宋体" w:cs="宋体"/>
          <w:color w:val="000000" w:themeColor="text1"/>
          <w14:textFill>
            <w14:solidFill>
              <w14:schemeClr w14:val="tx1"/>
            </w14:solidFill>
          </w14:textFill>
        </w:rPr>
      </w:pPr>
    </w:p>
    <w:p w14:paraId="699B7126">
      <w:pPr>
        <w:pStyle w:val="2"/>
        <w:rPr>
          <w:rFonts w:hint="eastAsia" w:ascii="宋体" w:hAnsi="宋体" w:eastAsia="宋体" w:cs="宋体"/>
          <w:color w:val="000000" w:themeColor="text1"/>
          <w14:textFill>
            <w14:solidFill>
              <w14:schemeClr w14:val="tx1"/>
            </w14:solidFill>
          </w14:textFill>
        </w:rPr>
      </w:pPr>
    </w:p>
    <w:p w14:paraId="1363AC03">
      <w:pPr>
        <w:pStyle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3.点击“可融资项目/合同”，再点击申请贷款:</w:t>
      </w:r>
    </w:p>
    <w:p w14:paraId="088241F5">
      <w:pPr>
        <w:spacing w:line="360" w:lineRule="auto"/>
        <w:rPr>
          <w:rFonts w:hint="eastAsia" w:ascii="宋体" w:hAnsi="宋体"/>
          <w:sz w:val="24"/>
        </w:rPr>
      </w:pPr>
      <w:bookmarkStart w:id="13" w:name="bookmark19"/>
      <w:bookmarkEnd w:id="13"/>
      <w:r>
        <w:drawing>
          <wp:inline distT="0" distB="0" distL="114300" distR="114300">
            <wp:extent cx="5758815" cy="3271520"/>
            <wp:effectExtent l="0" t="0" r="13335" b="508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8"/>
                    <a:stretch>
                      <a:fillRect/>
                    </a:stretch>
                  </pic:blipFill>
                  <pic:spPr>
                    <a:xfrm>
                      <a:off x="0" y="0"/>
                      <a:ext cx="5758815" cy="3271520"/>
                    </a:xfrm>
                    <a:prstGeom prst="rect">
                      <a:avLst/>
                    </a:prstGeom>
                    <a:noFill/>
                    <a:ln>
                      <a:noFill/>
                    </a:ln>
                  </pic:spPr>
                </pic:pic>
              </a:graphicData>
            </a:graphic>
          </wp:inline>
        </w:drawing>
      </w:r>
    </w:p>
    <w:p w14:paraId="6218EAF4">
      <w:pPr>
        <w:spacing w:line="360" w:lineRule="auto"/>
        <w:rPr>
          <w:rFonts w:hint="eastAsia" w:ascii="宋体" w:hAnsi="宋体"/>
          <w:sz w:val="24"/>
        </w:rPr>
      </w:pPr>
      <w:bookmarkStart w:id="14" w:name="bookmark20"/>
      <w:bookmarkEnd w:id="14"/>
      <w:r>
        <w:rPr>
          <w:rFonts w:hint="eastAsia" w:ascii="宋体" w:hAnsi="宋体"/>
          <w:sz w:val="24"/>
        </w:rPr>
        <w:t>4.勾选融资意向书：</w:t>
      </w:r>
    </w:p>
    <w:p w14:paraId="2D2ECDB4">
      <w:pPr>
        <w:spacing w:line="360" w:lineRule="auto"/>
        <w:ind w:firstLine="420" w:firstLineChars="200"/>
        <w:rPr>
          <w:rFonts w:hint="eastAsia" w:ascii="宋体" w:hAnsi="宋体"/>
          <w:sz w:val="24"/>
        </w:rPr>
      </w:pPr>
      <w:r>
        <w:drawing>
          <wp:anchor distT="0" distB="0" distL="114300" distR="114300" simplePos="0" relativeHeight="251659264" behindDoc="0" locked="0" layoutInCell="1" allowOverlap="1">
            <wp:simplePos x="0" y="0"/>
            <wp:positionH relativeFrom="column">
              <wp:posOffset>64135</wp:posOffset>
            </wp:positionH>
            <wp:positionV relativeFrom="paragraph">
              <wp:posOffset>73660</wp:posOffset>
            </wp:positionV>
            <wp:extent cx="5755005" cy="3291840"/>
            <wp:effectExtent l="0" t="0" r="17145" b="3810"/>
            <wp:wrapTopAndBottom/>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9"/>
                    <a:stretch>
                      <a:fillRect/>
                    </a:stretch>
                  </pic:blipFill>
                  <pic:spPr>
                    <a:xfrm>
                      <a:off x="0" y="0"/>
                      <a:ext cx="5755005" cy="3291840"/>
                    </a:xfrm>
                    <a:prstGeom prst="rect">
                      <a:avLst/>
                    </a:prstGeom>
                    <a:noFill/>
                    <a:ln>
                      <a:noFill/>
                    </a:ln>
                  </pic:spPr>
                </pic:pic>
              </a:graphicData>
            </a:graphic>
          </wp:anchor>
        </w:drawing>
      </w:r>
    </w:p>
    <w:p w14:paraId="259F4B09">
      <w:pPr>
        <w:spacing w:line="360" w:lineRule="auto"/>
        <w:rPr>
          <w:rFonts w:hint="eastAsia" w:ascii="宋体" w:hAnsi="宋体"/>
          <w:sz w:val="24"/>
        </w:rPr>
      </w:pPr>
    </w:p>
    <w:p w14:paraId="34E0B536">
      <w:pPr>
        <w:spacing w:line="360" w:lineRule="auto"/>
        <w:rPr>
          <w:rFonts w:hint="eastAsia" w:ascii="宋体" w:hAnsi="宋体"/>
          <w:sz w:val="24"/>
        </w:rPr>
      </w:pPr>
      <w:r>
        <w:rPr>
          <w:rFonts w:hint="eastAsia" w:ascii="宋体" w:hAnsi="宋体"/>
          <w:sz w:val="24"/>
        </w:rPr>
        <w:t>5.页面下拉，输入贷款金额、预计用款周期、可接受利率、贷款资金</w:t>
      </w:r>
    </w:p>
    <w:p w14:paraId="316EEB8D">
      <w:pPr>
        <w:spacing w:line="360" w:lineRule="auto"/>
        <w:rPr>
          <w:rFonts w:hint="eastAsia" w:ascii="宋体" w:hAnsi="宋体"/>
          <w:sz w:val="24"/>
        </w:rPr>
      </w:pPr>
      <w:r>
        <w:drawing>
          <wp:inline distT="0" distB="0" distL="114300" distR="114300">
            <wp:extent cx="5758180" cy="3240405"/>
            <wp:effectExtent l="0" t="0" r="13970" b="1714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0"/>
                    <a:stretch>
                      <a:fillRect/>
                    </a:stretch>
                  </pic:blipFill>
                  <pic:spPr>
                    <a:xfrm>
                      <a:off x="0" y="0"/>
                      <a:ext cx="5758180" cy="3240405"/>
                    </a:xfrm>
                    <a:prstGeom prst="rect">
                      <a:avLst/>
                    </a:prstGeom>
                    <a:noFill/>
                    <a:ln>
                      <a:noFill/>
                    </a:ln>
                  </pic:spPr>
                </pic:pic>
              </a:graphicData>
            </a:graphic>
          </wp:inline>
        </w:drawing>
      </w:r>
    </w:p>
    <w:p w14:paraId="6196BEAC">
      <w:pPr>
        <w:spacing w:line="360" w:lineRule="auto"/>
        <w:rPr>
          <w:rFonts w:hint="eastAsia" w:ascii="宋体" w:hAnsi="宋体"/>
          <w:sz w:val="24"/>
        </w:rPr>
      </w:pPr>
    </w:p>
    <w:p w14:paraId="6573E92D">
      <w:pPr>
        <w:spacing w:line="360" w:lineRule="auto"/>
        <w:rPr>
          <w:rFonts w:hint="eastAsia" w:ascii="宋体" w:hAnsi="宋体"/>
          <w:sz w:val="24"/>
        </w:rPr>
      </w:pPr>
      <w:r>
        <w:rPr>
          <w:rFonts w:hint="eastAsia" w:ascii="宋体" w:hAnsi="宋体"/>
          <w:sz w:val="24"/>
        </w:rPr>
        <w:t>6.在意向银行列点击提交贷款意向并确定：</w:t>
      </w:r>
    </w:p>
    <w:p w14:paraId="6D499FFD">
      <w:pPr>
        <w:spacing w:line="360" w:lineRule="auto"/>
        <w:ind w:firstLine="420" w:firstLineChars="200"/>
        <w:rPr>
          <w:rFonts w:ascii="宋体" w:hAnsi="宋体"/>
          <w:sz w:val="24"/>
        </w:rPr>
      </w:pPr>
      <w:r>
        <w:drawing>
          <wp:anchor distT="0" distB="0" distL="114300" distR="114300" simplePos="0" relativeHeight="251660288" behindDoc="0" locked="0" layoutInCell="1" allowOverlap="1">
            <wp:simplePos x="0" y="0"/>
            <wp:positionH relativeFrom="column">
              <wp:posOffset>40640</wp:posOffset>
            </wp:positionH>
            <wp:positionV relativeFrom="paragraph">
              <wp:posOffset>156845</wp:posOffset>
            </wp:positionV>
            <wp:extent cx="5753735" cy="3220720"/>
            <wp:effectExtent l="0" t="0" r="18415" b="17780"/>
            <wp:wrapTopAndBottom/>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1"/>
                    <a:stretch>
                      <a:fillRect/>
                    </a:stretch>
                  </pic:blipFill>
                  <pic:spPr>
                    <a:xfrm>
                      <a:off x="0" y="0"/>
                      <a:ext cx="5753735" cy="3220720"/>
                    </a:xfrm>
                    <a:prstGeom prst="rect">
                      <a:avLst/>
                    </a:prstGeom>
                    <a:noFill/>
                    <a:ln>
                      <a:noFill/>
                    </a:ln>
                  </pic:spPr>
                </pic:pic>
              </a:graphicData>
            </a:graphic>
          </wp:anchor>
        </w:drawing>
      </w:r>
    </w:p>
    <w:p w14:paraId="6AD73AC3">
      <w:pPr>
        <w:spacing w:line="360" w:lineRule="auto"/>
        <w:rPr>
          <w:rFonts w:hint="eastAsia" w:ascii="宋体" w:hAnsi="宋体"/>
          <w:sz w:val="24"/>
        </w:rPr>
      </w:pPr>
    </w:p>
    <w:p w14:paraId="3AB62A4C">
      <w:pPr>
        <w:spacing w:line="360" w:lineRule="auto"/>
        <w:rPr>
          <w:rFonts w:hint="eastAsia" w:ascii="宋体" w:hAnsi="宋体"/>
          <w:sz w:val="24"/>
        </w:rPr>
      </w:pPr>
    </w:p>
    <w:p w14:paraId="0212C603">
      <w:pPr>
        <w:spacing w:line="360" w:lineRule="auto"/>
        <w:rPr>
          <w:rFonts w:hint="eastAsia" w:ascii="宋体" w:hAnsi="宋体"/>
          <w:sz w:val="24"/>
        </w:rPr>
      </w:pPr>
      <w:r>
        <w:rPr>
          <w:rFonts w:hint="eastAsia" w:ascii="宋体" w:hAnsi="宋体"/>
          <w:sz w:val="24"/>
        </w:rPr>
        <w:t>7.在申请进度栏即可查看本笔融资进度：</w:t>
      </w:r>
    </w:p>
    <w:p w14:paraId="3B4A1BC7">
      <w:pPr>
        <w:spacing w:line="360" w:lineRule="auto"/>
        <w:rPr>
          <w:rFonts w:ascii="宋体" w:hAnsi="宋体"/>
          <w:sz w:val="24"/>
        </w:rPr>
      </w:pPr>
      <w:r>
        <w:drawing>
          <wp:inline distT="0" distB="0" distL="114300" distR="114300">
            <wp:extent cx="5752465" cy="3240405"/>
            <wp:effectExtent l="0" t="0" r="635" b="17145"/>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2"/>
                    <a:stretch>
                      <a:fillRect/>
                    </a:stretch>
                  </pic:blipFill>
                  <pic:spPr>
                    <a:xfrm>
                      <a:off x="0" y="0"/>
                      <a:ext cx="5752465" cy="3240405"/>
                    </a:xfrm>
                    <a:prstGeom prst="rect">
                      <a:avLst/>
                    </a:prstGeom>
                    <a:noFill/>
                    <a:ln>
                      <a:noFill/>
                    </a:ln>
                  </pic:spPr>
                </pic:pic>
              </a:graphicData>
            </a:graphic>
          </wp:inline>
        </w:drawing>
      </w:r>
    </w:p>
    <w:p w14:paraId="7A0F8482">
      <w:pPr>
        <w:spacing w:line="360" w:lineRule="auto"/>
        <w:rPr>
          <w:rFonts w:ascii="宋体" w:hAnsi="宋体"/>
          <w:sz w:val="24"/>
        </w:rPr>
      </w:pPr>
      <w:r>
        <w:rPr>
          <w:rFonts w:hint="eastAsia" w:ascii="宋体" w:hAnsi="宋体"/>
          <w:sz w:val="24"/>
        </w:rPr>
        <w:t>附件3</w:t>
      </w:r>
    </w:p>
    <w:p w14:paraId="61FF00FC">
      <w:pPr>
        <w:spacing w:line="360" w:lineRule="auto"/>
        <w:jc w:val="center"/>
        <w:rPr>
          <w:rFonts w:ascii="宋体" w:hAnsi="宋体"/>
          <w:sz w:val="24"/>
        </w:rPr>
      </w:pPr>
      <w:r>
        <w:rPr>
          <w:rFonts w:hint="eastAsia" w:ascii="宋体" w:hAnsi="宋体" w:cs="楷体"/>
          <w:sz w:val="24"/>
        </w:rPr>
        <w:t>长安区开展政采贷业务银行联系方式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3103"/>
        <w:gridCol w:w="2094"/>
        <w:gridCol w:w="2241"/>
      </w:tblGrid>
      <w:tr w14:paraId="2B5B7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555775F5">
            <w:pPr>
              <w:spacing w:line="360" w:lineRule="auto"/>
              <w:jc w:val="center"/>
              <w:rPr>
                <w:rFonts w:hint="eastAsia" w:ascii="宋体" w:hAnsi="宋体"/>
                <w:sz w:val="24"/>
              </w:rPr>
            </w:pPr>
            <w:r>
              <w:rPr>
                <w:rFonts w:hint="eastAsia" w:ascii="宋体" w:hAnsi="宋体"/>
                <w:sz w:val="24"/>
              </w:rPr>
              <w:t>序号</w:t>
            </w:r>
          </w:p>
        </w:tc>
        <w:tc>
          <w:tcPr>
            <w:tcW w:w="3471" w:type="dxa"/>
            <w:noWrap w:val="0"/>
            <w:vAlign w:val="center"/>
          </w:tcPr>
          <w:p w14:paraId="118E14A6">
            <w:pPr>
              <w:spacing w:line="360" w:lineRule="auto"/>
              <w:jc w:val="center"/>
              <w:rPr>
                <w:rFonts w:ascii="宋体" w:hAnsi="宋体"/>
                <w:sz w:val="24"/>
              </w:rPr>
            </w:pPr>
            <w:r>
              <w:rPr>
                <w:rFonts w:hint="eastAsia" w:ascii="宋体" w:hAnsi="宋体"/>
                <w:sz w:val="24"/>
              </w:rPr>
              <w:t>银行名称</w:t>
            </w:r>
          </w:p>
        </w:tc>
        <w:tc>
          <w:tcPr>
            <w:tcW w:w="2322" w:type="dxa"/>
            <w:noWrap w:val="0"/>
            <w:vAlign w:val="center"/>
          </w:tcPr>
          <w:p w14:paraId="7914B2BA">
            <w:pPr>
              <w:spacing w:line="360" w:lineRule="auto"/>
              <w:jc w:val="center"/>
              <w:rPr>
                <w:rFonts w:hint="eastAsia" w:ascii="宋体" w:hAnsi="宋体"/>
                <w:sz w:val="24"/>
              </w:rPr>
            </w:pPr>
            <w:r>
              <w:rPr>
                <w:rFonts w:hint="eastAsia" w:ascii="宋体" w:hAnsi="宋体"/>
                <w:sz w:val="24"/>
              </w:rPr>
              <w:t>联系人</w:t>
            </w:r>
          </w:p>
        </w:tc>
        <w:tc>
          <w:tcPr>
            <w:tcW w:w="2322" w:type="dxa"/>
            <w:noWrap w:val="0"/>
            <w:vAlign w:val="center"/>
          </w:tcPr>
          <w:p w14:paraId="58F4675E">
            <w:pPr>
              <w:spacing w:line="360" w:lineRule="auto"/>
              <w:jc w:val="center"/>
              <w:rPr>
                <w:rFonts w:hint="eastAsia" w:ascii="宋体" w:hAnsi="宋体"/>
                <w:sz w:val="24"/>
              </w:rPr>
            </w:pPr>
            <w:r>
              <w:rPr>
                <w:rFonts w:hint="eastAsia" w:ascii="宋体" w:hAnsi="宋体"/>
                <w:sz w:val="24"/>
              </w:rPr>
              <w:t>电话</w:t>
            </w:r>
          </w:p>
        </w:tc>
      </w:tr>
      <w:tr w14:paraId="2E0E0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7FA324DC">
            <w:pPr>
              <w:spacing w:line="360" w:lineRule="auto"/>
              <w:jc w:val="center"/>
              <w:rPr>
                <w:rFonts w:hint="eastAsia" w:ascii="宋体" w:hAnsi="宋体"/>
                <w:sz w:val="24"/>
              </w:rPr>
            </w:pPr>
            <w:r>
              <w:rPr>
                <w:rFonts w:hint="eastAsia" w:ascii="宋体" w:hAnsi="宋体"/>
                <w:sz w:val="24"/>
              </w:rPr>
              <w:t>1</w:t>
            </w:r>
          </w:p>
        </w:tc>
        <w:tc>
          <w:tcPr>
            <w:tcW w:w="3471" w:type="dxa"/>
            <w:noWrap w:val="0"/>
            <w:vAlign w:val="center"/>
          </w:tcPr>
          <w:p w14:paraId="7C7F0BFF">
            <w:pPr>
              <w:spacing w:line="360" w:lineRule="auto"/>
              <w:jc w:val="center"/>
              <w:rPr>
                <w:rFonts w:ascii="宋体" w:hAnsi="宋体"/>
                <w:sz w:val="24"/>
              </w:rPr>
            </w:pPr>
            <w:r>
              <w:rPr>
                <w:rFonts w:hint="eastAsia" w:ascii="宋体" w:hAnsi="宋体"/>
                <w:sz w:val="24"/>
              </w:rPr>
              <w:t>中信银行</w:t>
            </w:r>
          </w:p>
        </w:tc>
        <w:tc>
          <w:tcPr>
            <w:tcW w:w="2322" w:type="dxa"/>
            <w:noWrap w:val="0"/>
            <w:vAlign w:val="center"/>
          </w:tcPr>
          <w:p w14:paraId="4E84A5FC">
            <w:pPr>
              <w:spacing w:line="360" w:lineRule="auto"/>
              <w:jc w:val="center"/>
              <w:rPr>
                <w:rFonts w:hint="eastAsia" w:ascii="宋体" w:hAnsi="宋体"/>
                <w:sz w:val="24"/>
              </w:rPr>
            </w:pPr>
            <w:r>
              <w:rPr>
                <w:rFonts w:hint="eastAsia" w:ascii="宋体" w:hAnsi="宋体"/>
                <w:sz w:val="24"/>
              </w:rPr>
              <w:t>张天宇</w:t>
            </w:r>
          </w:p>
        </w:tc>
        <w:tc>
          <w:tcPr>
            <w:tcW w:w="2322" w:type="dxa"/>
            <w:noWrap w:val="0"/>
            <w:vAlign w:val="center"/>
          </w:tcPr>
          <w:p w14:paraId="619B44CA">
            <w:pPr>
              <w:spacing w:line="360" w:lineRule="auto"/>
              <w:jc w:val="center"/>
              <w:rPr>
                <w:rFonts w:ascii="宋体" w:hAnsi="宋体"/>
                <w:sz w:val="24"/>
              </w:rPr>
            </w:pPr>
            <w:r>
              <w:rPr>
                <w:rFonts w:hint="eastAsia" w:ascii="宋体" w:hAnsi="宋体"/>
                <w:sz w:val="24"/>
              </w:rPr>
              <w:t>15102968497</w:t>
            </w:r>
          </w:p>
        </w:tc>
      </w:tr>
      <w:tr w14:paraId="45F92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0E690708">
            <w:pPr>
              <w:spacing w:line="360" w:lineRule="auto"/>
              <w:jc w:val="center"/>
              <w:rPr>
                <w:rFonts w:hint="eastAsia" w:ascii="宋体" w:hAnsi="宋体"/>
                <w:sz w:val="24"/>
              </w:rPr>
            </w:pPr>
            <w:r>
              <w:rPr>
                <w:rFonts w:hint="eastAsia" w:ascii="宋体" w:hAnsi="宋体"/>
                <w:sz w:val="24"/>
              </w:rPr>
              <w:t>2</w:t>
            </w:r>
          </w:p>
        </w:tc>
        <w:tc>
          <w:tcPr>
            <w:tcW w:w="3471" w:type="dxa"/>
            <w:noWrap w:val="0"/>
            <w:vAlign w:val="center"/>
          </w:tcPr>
          <w:p w14:paraId="192811C3">
            <w:pPr>
              <w:spacing w:line="360" w:lineRule="auto"/>
              <w:jc w:val="center"/>
              <w:rPr>
                <w:rFonts w:ascii="宋体" w:hAnsi="宋体"/>
                <w:sz w:val="24"/>
              </w:rPr>
            </w:pPr>
            <w:r>
              <w:rPr>
                <w:rFonts w:hint="eastAsia" w:ascii="宋体" w:hAnsi="宋体"/>
                <w:sz w:val="24"/>
              </w:rPr>
              <w:t>中国银行</w:t>
            </w:r>
          </w:p>
        </w:tc>
        <w:tc>
          <w:tcPr>
            <w:tcW w:w="2322" w:type="dxa"/>
            <w:noWrap w:val="0"/>
            <w:vAlign w:val="center"/>
          </w:tcPr>
          <w:p w14:paraId="282B3069">
            <w:pPr>
              <w:spacing w:line="360" w:lineRule="auto"/>
              <w:jc w:val="center"/>
              <w:rPr>
                <w:rFonts w:hint="eastAsia" w:ascii="宋体" w:hAnsi="宋体"/>
                <w:sz w:val="24"/>
              </w:rPr>
            </w:pPr>
            <w:r>
              <w:rPr>
                <w:rFonts w:hint="eastAsia" w:ascii="宋体" w:hAnsi="宋体"/>
                <w:sz w:val="24"/>
              </w:rPr>
              <w:t>王羡</w:t>
            </w:r>
          </w:p>
        </w:tc>
        <w:tc>
          <w:tcPr>
            <w:tcW w:w="2322" w:type="dxa"/>
            <w:noWrap w:val="0"/>
            <w:vAlign w:val="center"/>
          </w:tcPr>
          <w:p w14:paraId="0F5CF6C2">
            <w:pPr>
              <w:spacing w:line="360" w:lineRule="auto"/>
              <w:jc w:val="center"/>
              <w:rPr>
                <w:rFonts w:ascii="宋体" w:hAnsi="宋体"/>
                <w:sz w:val="24"/>
              </w:rPr>
            </w:pPr>
            <w:r>
              <w:rPr>
                <w:rFonts w:hint="eastAsia" w:ascii="宋体" w:hAnsi="宋体"/>
                <w:sz w:val="24"/>
              </w:rPr>
              <w:t>029-81563158</w:t>
            </w:r>
          </w:p>
        </w:tc>
      </w:tr>
      <w:tr w14:paraId="644ED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24BA46B0">
            <w:pPr>
              <w:spacing w:line="360" w:lineRule="auto"/>
              <w:jc w:val="center"/>
              <w:rPr>
                <w:rFonts w:hint="eastAsia" w:ascii="宋体" w:hAnsi="宋体"/>
                <w:sz w:val="24"/>
              </w:rPr>
            </w:pPr>
            <w:r>
              <w:rPr>
                <w:rFonts w:hint="eastAsia" w:ascii="宋体" w:hAnsi="宋体"/>
                <w:sz w:val="24"/>
              </w:rPr>
              <w:t>3</w:t>
            </w:r>
          </w:p>
        </w:tc>
        <w:tc>
          <w:tcPr>
            <w:tcW w:w="3471" w:type="dxa"/>
            <w:noWrap w:val="0"/>
            <w:vAlign w:val="center"/>
          </w:tcPr>
          <w:p w14:paraId="5689DE10">
            <w:pPr>
              <w:spacing w:line="360" w:lineRule="auto"/>
              <w:jc w:val="center"/>
              <w:rPr>
                <w:rFonts w:ascii="宋体" w:hAnsi="宋体"/>
                <w:sz w:val="24"/>
              </w:rPr>
            </w:pPr>
            <w:r>
              <w:rPr>
                <w:rFonts w:hint="eastAsia" w:ascii="宋体" w:hAnsi="宋体"/>
                <w:sz w:val="24"/>
              </w:rPr>
              <w:t>西安市长安区农村信用合作联社</w:t>
            </w:r>
          </w:p>
        </w:tc>
        <w:tc>
          <w:tcPr>
            <w:tcW w:w="2322" w:type="dxa"/>
            <w:noWrap w:val="0"/>
            <w:vAlign w:val="center"/>
          </w:tcPr>
          <w:p w14:paraId="2147805C">
            <w:pPr>
              <w:spacing w:line="360" w:lineRule="auto"/>
              <w:jc w:val="center"/>
              <w:rPr>
                <w:rFonts w:hint="eastAsia" w:ascii="宋体" w:hAnsi="宋体"/>
                <w:sz w:val="24"/>
              </w:rPr>
            </w:pPr>
            <w:r>
              <w:rPr>
                <w:rFonts w:hint="eastAsia" w:ascii="宋体" w:hAnsi="宋体"/>
                <w:sz w:val="24"/>
              </w:rPr>
              <w:t>高锋</w:t>
            </w:r>
          </w:p>
        </w:tc>
        <w:tc>
          <w:tcPr>
            <w:tcW w:w="2322" w:type="dxa"/>
            <w:noWrap w:val="0"/>
            <w:vAlign w:val="center"/>
          </w:tcPr>
          <w:p w14:paraId="0E928CD0">
            <w:pPr>
              <w:spacing w:line="360" w:lineRule="auto"/>
              <w:jc w:val="center"/>
              <w:rPr>
                <w:rFonts w:ascii="宋体" w:hAnsi="宋体"/>
                <w:sz w:val="24"/>
              </w:rPr>
            </w:pPr>
            <w:r>
              <w:rPr>
                <w:rFonts w:hint="eastAsia" w:ascii="宋体" w:hAnsi="宋体"/>
                <w:sz w:val="24"/>
              </w:rPr>
              <w:t>029-89230551</w:t>
            </w:r>
          </w:p>
        </w:tc>
      </w:tr>
      <w:tr w14:paraId="102CB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vMerge w:val="restart"/>
            <w:noWrap w:val="0"/>
            <w:vAlign w:val="center"/>
          </w:tcPr>
          <w:p w14:paraId="26925E94">
            <w:pPr>
              <w:spacing w:line="360" w:lineRule="auto"/>
              <w:jc w:val="center"/>
              <w:rPr>
                <w:rFonts w:hint="eastAsia" w:ascii="宋体" w:hAnsi="宋体"/>
                <w:sz w:val="24"/>
              </w:rPr>
            </w:pPr>
            <w:r>
              <w:rPr>
                <w:rFonts w:hint="eastAsia" w:ascii="宋体" w:hAnsi="宋体"/>
                <w:sz w:val="24"/>
              </w:rPr>
              <w:t>4</w:t>
            </w:r>
          </w:p>
        </w:tc>
        <w:tc>
          <w:tcPr>
            <w:tcW w:w="3471" w:type="dxa"/>
            <w:vMerge w:val="restart"/>
            <w:noWrap w:val="0"/>
            <w:vAlign w:val="center"/>
          </w:tcPr>
          <w:p w14:paraId="6965D239">
            <w:pPr>
              <w:spacing w:line="360" w:lineRule="auto"/>
              <w:jc w:val="center"/>
              <w:rPr>
                <w:rFonts w:ascii="宋体" w:hAnsi="宋体"/>
                <w:sz w:val="24"/>
              </w:rPr>
            </w:pPr>
            <w:r>
              <w:rPr>
                <w:rFonts w:hint="eastAsia" w:ascii="宋体" w:hAnsi="宋体"/>
                <w:sz w:val="24"/>
              </w:rPr>
              <w:t>浦发银行</w:t>
            </w:r>
          </w:p>
        </w:tc>
        <w:tc>
          <w:tcPr>
            <w:tcW w:w="2322" w:type="dxa"/>
            <w:noWrap w:val="0"/>
            <w:vAlign w:val="center"/>
          </w:tcPr>
          <w:p w14:paraId="1AAB988A">
            <w:pPr>
              <w:spacing w:line="360" w:lineRule="auto"/>
              <w:jc w:val="center"/>
              <w:rPr>
                <w:rFonts w:hint="eastAsia" w:ascii="宋体" w:hAnsi="宋体"/>
                <w:sz w:val="24"/>
              </w:rPr>
            </w:pPr>
            <w:r>
              <w:rPr>
                <w:rFonts w:hint="eastAsia" w:ascii="宋体" w:hAnsi="宋体"/>
                <w:sz w:val="24"/>
              </w:rPr>
              <w:t>雷超</w:t>
            </w:r>
          </w:p>
        </w:tc>
        <w:tc>
          <w:tcPr>
            <w:tcW w:w="2322" w:type="dxa"/>
            <w:noWrap w:val="0"/>
            <w:vAlign w:val="center"/>
          </w:tcPr>
          <w:p w14:paraId="0A3EE860">
            <w:pPr>
              <w:spacing w:line="360" w:lineRule="auto"/>
              <w:jc w:val="center"/>
              <w:rPr>
                <w:rFonts w:ascii="宋体" w:hAnsi="宋体"/>
                <w:sz w:val="24"/>
              </w:rPr>
            </w:pPr>
            <w:r>
              <w:rPr>
                <w:rFonts w:hint="eastAsia" w:ascii="宋体" w:hAnsi="宋体"/>
                <w:sz w:val="24"/>
              </w:rPr>
              <w:t>13992895375</w:t>
            </w:r>
          </w:p>
        </w:tc>
      </w:tr>
      <w:tr w14:paraId="6E435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vMerge w:val="continue"/>
            <w:noWrap w:val="0"/>
            <w:vAlign w:val="center"/>
          </w:tcPr>
          <w:p w14:paraId="32324BD0">
            <w:pPr>
              <w:spacing w:line="360" w:lineRule="auto"/>
              <w:jc w:val="center"/>
              <w:rPr>
                <w:rFonts w:hint="eastAsia" w:ascii="宋体" w:hAnsi="宋体"/>
                <w:sz w:val="24"/>
              </w:rPr>
            </w:pPr>
          </w:p>
        </w:tc>
        <w:tc>
          <w:tcPr>
            <w:tcW w:w="3471" w:type="dxa"/>
            <w:vMerge w:val="continue"/>
            <w:noWrap w:val="0"/>
            <w:vAlign w:val="center"/>
          </w:tcPr>
          <w:p w14:paraId="4BCEC290">
            <w:pPr>
              <w:spacing w:line="360" w:lineRule="auto"/>
              <w:jc w:val="center"/>
              <w:rPr>
                <w:rFonts w:hint="eastAsia" w:ascii="宋体" w:hAnsi="宋体"/>
                <w:sz w:val="24"/>
              </w:rPr>
            </w:pPr>
          </w:p>
        </w:tc>
        <w:tc>
          <w:tcPr>
            <w:tcW w:w="2322" w:type="dxa"/>
            <w:noWrap w:val="0"/>
            <w:vAlign w:val="center"/>
          </w:tcPr>
          <w:p w14:paraId="3F8BB986">
            <w:pPr>
              <w:spacing w:line="360" w:lineRule="auto"/>
              <w:jc w:val="center"/>
              <w:rPr>
                <w:rFonts w:hint="eastAsia" w:ascii="宋体" w:hAnsi="宋体"/>
                <w:sz w:val="24"/>
              </w:rPr>
            </w:pPr>
            <w:r>
              <w:rPr>
                <w:rFonts w:hint="eastAsia" w:ascii="宋体" w:hAnsi="宋体"/>
                <w:sz w:val="24"/>
              </w:rPr>
              <w:t>李昊</w:t>
            </w:r>
          </w:p>
        </w:tc>
        <w:tc>
          <w:tcPr>
            <w:tcW w:w="2322" w:type="dxa"/>
            <w:noWrap w:val="0"/>
            <w:vAlign w:val="center"/>
          </w:tcPr>
          <w:p w14:paraId="1730357E">
            <w:pPr>
              <w:spacing w:line="360" w:lineRule="auto"/>
              <w:jc w:val="center"/>
              <w:rPr>
                <w:rFonts w:ascii="宋体" w:hAnsi="宋体"/>
                <w:sz w:val="24"/>
              </w:rPr>
            </w:pPr>
            <w:r>
              <w:rPr>
                <w:rFonts w:hint="eastAsia" w:ascii="宋体" w:hAnsi="宋体"/>
                <w:sz w:val="24"/>
              </w:rPr>
              <w:t>15209277417</w:t>
            </w:r>
          </w:p>
        </w:tc>
      </w:tr>
      <w:tr w14:paraId="67F6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567C9E3D">
            <w:pPr>
              <w:spacing w:line="360" w:lineRule="auto"/>
              <w:jc w:val="center"/>
              <w:rPr>
                <w:rFonts w:hint="eastAsia" w:ascii="宋体" w:hAnsi="宋体"/>
                <w:sz w:val="24"/>
              </w:rPr>
            </w:pPr>
            <w:r>
              <w:rPr>
                <w:rFonts w:hint="eastAsia" w:ascii="宋体" w:hAnsi="宋体"/>
                <w:sz w:val="24"/>
              </w:rPr>
              <w:t>6</w:t>
            </w:r>
          </w:p>
        </w:tc>
        <w:tc>
          <w:tcPr>
            <w:tcW w:w="3471" w:type="dxa"/>
            <w:noWrap w:val="0"/>
            <w:vAlign w:val="center"/>
          </w:tcPr>
          <w:p w14:paraId="4ECB43C5">
            <w:pPr>
              <w:spacing w:line="360" w:lineRule="auto"/>
              <w:jc w:val="center"/>
              <w:rPr>
                <w:rFonts w:ascii="宋体" w:hAnsi="宋体"/>
                <w:sz w:val="24"/>
              </w:rPr>
            </w:pPr>
            <w:r>
              <w:rPr>
                <w:rFonts w:hint="eastAsia" w:ascii="宋体" w:hAnsi="宋体"/>
                <w:sz w:val="24"/>
              </w:rPr>
              <w:t>北京银行</w:t>
            </w:r>
          </w:p>
        </w:tc>
        <w:tc>
          <w:tcPr>
            <w:tcW w:w="2322" w:type="dxa"/>
            <w:noWrap w:val="0"/>
            <w:vAlign w:val="center"/>
          </w:tcPr>
          <w:p w14:paraId="1A53328F">
            <w:pPr>
              <w:spacing w:line="360" w:lineRule="auto"/>
              <w:jc w:val="center"/>
              <w:rPr>
                <w:rFonts w:hint="eastAsia" w:ascii="宋体" w:hAnsi="宋体"/>
                <w:sz w:val="24"/>
              </w:rPr>
            </w:pPr>
            <w:r>
              <w:rPr>
                <w:rFonts w:hint="eastAsia" w:ascii="宋体" w:hAnsi="宋体"/>
                <w:sz w:val="24"/>
              </w:rPr>
              <w:t>陈明</w:t>
            </w:r>
          </w:p>
        </w:tc>
        <w:tc>
          <w:tcPr>
            <w:tcW w:w="2322" w:type="dxa"/>
            <w:noWrap w:val="0"/>
            <w:vAlign w:val="center"/>
          </w:tcPr>
          <w:p w14:paraId="1868B105">
            <w:pPr>
              <w:spacing w:line="360" w:lineRule="auto"/>
              <w:jc w:val="center"/>
              <w:rPr>
                <w:rFonts w:ascii="宋体" w:hAnsi="宋体"/>
                <w:sz w:val="24"/>
              </w:rPr>
            </w:pPr>
            <w:r>
              <w:rPr>
                <w:rFonts w:hint="eastAsia" w:ascii="宋体" w:hAnsi="宋体"/>
                <w:sz w:val="24"/>
              </w:rPr>
              <w:t>18149209660</w:t>
            </w:r>
          </w:p>
        </w:tc>
      </w:tr>
      <w:tr w14:paraId="059B1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04BE6A26">
            <w:pPr>
              <w:spacing w:line="360" w:lineRule="auto"/>
              <w:jc w:val="center"/>
              <w:rPr>
                <w:rFonts w:hint="eastAsia" w:ascii="宋体" w:hAnsi="宋体"/>
                <w:sz w:val="24"/>
              </w:rPr>
            </w:pPr>
            <w:r>
              <w:rPr>
                <w:rFonts w:hint="eastAsia" w:ascii="宋体" w:hAnsi="宋体"/>
                <w:sz w:val="24"/>
              </w:rPr>
              <w:t>7</w:t>
            </w:r>
          </w:p>
        </w:tc>
        <w:tc>
          <w:tcPr>
            <w:tcW w:w="3471" w:type="dxa"/>
            <w:noWrap w:val="0"/>
            <w:vAlign w:val="center"/>
          </w:tcPr>
          <w:p w14:paraId="5D37C4BE">
            <w:pPr>
              <w:spacing w:line="360" w:lineRule="auto"/>
              <w:jc w:val="center"/>
              <w:rPr>
                <w:rFonts w:ascii="宋体" w:hAnsi="宋体"/>
                <w:sz w:val="24"/>
              </w:rPr>
            </w:pPr>
            <w:r>
              <w:rPr>
                <w:rFonts w:hint="eastAsia" w:ascii="宋体" w:hAnsi="宋体"/>
                <w:sz w:val="24"/>
              </w:rPr>
              <w:t>兴业银行</w:t>
            </w:r>
          </w:p>
        </w:tc>
        <w:tc>
          <w:tcPr>
            <w:tcW w:w="2322" w:type="dxa"/>
            <w:noWrap w:val="0"/>
            <w:vAlign w:val="center"/>
          </w:tcPr>
          <w:p w14:paraId="548FDBBE">
            <w:pPr>
              <w:spacing w:line="360" w:lineRule="auto"/>
              <w:jc w:val="center"/>
              <w:rPr>
                <w:rFonts w:hint="eastAsia" w:ascii="宋体" w:hAnsi="宋体"/>
                <w:sz w:val="24"/>
              </w:rPr>
            </w:pPr>
            <w:r>
              <w:rPr>
                <w:rFonts w:hint="eastAsia" w:ascii="宋体" w:hAnsi="宋体"/>
                <w:sz w:val="24"/>
              </w:rPr>
              <w:t>孙健</w:t>
            </w:r>
          </w:p>
        </w:tc>
        <w:tc>
          <w:tcPr>
            <w:tcW w:w="2322" w:type="dxa"/>
            <w:noWrap w:val="0"/>
            <w:vAlign w:val="center"/>
          </w:tcPr>
          <w:p w14:paraId="356EA68F">
            <w:pPr>
              <w:spacing w:line="360" w:lineRule="auto"/>
              <w:jc w:val="center"/>
              <w:rPr>
                <w:rFonts w:ascii="宋体" w:hAnsi="宋体"/>
                <w:sz w:val="24"/>
              </w:rPr>
            </w:pPr>
            <w:r>
              <w:rPr>
                <w:rFonts w:hint="eastAsia" w:ascii="宋体" w:hAnsi="宋体"/>
                <w:sz w:val="24"/>
              </w:rPr>
              <w:t>18591051627</w:t>
            </w:r>
          </w:p>
        </w:tc>
      </w:tr>
      <w:tr w14:paraId="60F5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5D22E3E2">
            <w:pPr>
              <w:spacing w:line="360" w:lineRule="auto"/>
              <w:jc w:val="center"/>
              <w:rPr>
                <w:rFonts w:hint="eastAsia" w:ascii="宋体" w:hAnsi="宋体"/>
                <w:sz w:val="24"/>
              </w:rPr>
            </w:pPr>
            <w:r>
              <w:rPr>
                <w:rFonts w:hint="eastAsia" w:ascii="宋体" w:hAnsi="宋体"/>
                <w:sz w:val="24"/>
              </w:rPr>
              <w:t>8</w:t>
            </w:r>
          </w:p>
        </w:tc>
        <w:tc>
          <w:tcPr>
            <w:tcW w:w="3471" w:type="dxa"/>
            <w:noWrap w:val="0"/>
            <w:vAlign w:val="center"/>
          </w:tcPr>
          <w:p w14:paraId="1A7FA8CF">
            <w:pPr>
              <w:spacing w:line="360" w:lineRule="auto"/>
              <w:jc w:val="center"/>
              <w:rPr>
                <w:rFonts w:ascii="宋体" w:hAnsi="宋体"/>
                <w:sz w:val="24"/>
              </w:rPr>
            </w:pPr>
            <w:r>
              <w:rPr>
                <w:rFonts w:hint="eastAsia" w:ascii="宋体" w:hAnsi="宋体"/>
                <w:sz w:val="24"/>
              </w:rPr>
              <w:t>中国建设银行</w:t>
            </w:r>
          </w:p>
        </w:tc>
        <w:tc>
          <w:tcPr>
            <w:tcW w:w="2322" w:type="dxa"/>
            <w:noWrap w:val="0"/>
            <w:vAlign w:val="center"/>
          </w:tcPr>
          <w:p w14:paraId="03E02C9C">
            <w:pPr>
              <w:spacing w:line="360" w:lineRule="auto"/>
              <w:jc w:val="center"/>
              <w:rPr>
                <w:rFonts w:hint="eastAsia" w:ascii="宋体" w:hAnsi="宋体"/>
                <w:sz w:val="24"/>
              </w:rPr>
            </w:pPr>
            <w:r>
              <w:rPr>
                <w:rFonts w:hint="eastAsia" w:ascii="宋体" w:hAnsi="宋体"/>
                <w:sz w:val="24"/>
              </w:rPr>
              <w:t>孙振荣</w:t>
            </w:r>
          </w:p>
        </w:tc>
        <w:tc>
          <w:tcPr>
            <w:tcW w:w="2322" w:type="dxa"/>
            <w:noWrap w:val="0"/>
            <w:vAlign w:val="center"/>
          </w:tcPr>
          <w:p w14:paraId="265C341B">
            <w:pPr>
              <w:spacing w:line="360" w:lineRule="auto"/>
              <w:jc w:val="center"/>
              <w:rPr>
                <w:rFonts w:ascii="宋体" w:hAnsi="宋体"/>
                <w:sz w:val="24"/>
              </w:rPr>
            </w:pPr>
            <w:r>
              <w:rPr>
                <w:rFonts w:hint="eastAsia" w:ascii="宋体" w:hAnsi="宋体"/>
                <w:sz w:val="24"/>
              </w:rPr>
              <w:t>18792546729</w:t>
            </w:r>
          </w:p>
        </w:tc>
      </w:tr>
      <w:tr w14:paraId="5627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1FB25226">
            <w:pPr>
              <w:spacing w:line="360" w:lineRule="auto"/>
              <w:jc w:val="center"/>
              <w:rPr>
                <w:rFonts w:ascii="宋体" w:hAnsi="宋体"/>
                <w:sz w:val="24"/>
              </w:rPr>
            </w:pPr>
            <w:r>
              <w:rPr>
                <w:rFonts w:hint="eastAsia" w:ascii="宋体" w:hAnsi="宋体"/>
                <w:sz w:val="24"/>
              </w:rPr>
              <w:t>9</w:t>
            </w:r>
          </w:p>
        </w:tc>
        <w:tc>
          <w:tcPr>
            <w:tcW w:w="3471" w:type="dxa"/>
            <w:noWrap w:val="0"/>
            <w:vAlign w:val="center"/>
          </w:tcPr>
          <w:p w14:paraId="3312F47A">
            <w:pPr>
              <w:spacing w:line="360" w:lineRule="auto"/>
              <w:jc w:val="center"/>
              <w:rPr>
                <w:rFonts w:ascii="宋体" w:hAnsi="宋体"/>
                <w:sz w:val="24"/>
              </w:rPr>
            </w:pPr>
            <w:r>
              <w:rPr>
                <w:rFonts w:hint="eastAsia" w:ascii="宋体" w:hAnsi="宋体"/>
                <w:sz w:val="24"/>
              </w:rPr>
              <w:t>中国工商银行</w:t>
            </w:r>
          </w:p>
        </w:tc>
        <w:tc>
          <w:tcPr>
            <w:tcW w:w="2322" w:type="dxa"/>
            <w:noWrap w:val="0"/>
            <w:vAlign w:val="center"/>
          </w:tcPr>
          <w:p w14:paraId="15F74F81">
            <w:pPr>
              <w:spacing w:line="360" w:lineRule="auto"/>
              <w:jc w:val="center"/>
              <w:rPr>
                <w:rFonts w:ascii="宋体" w:hAnsi="宋体"/>
                <w:sz w:val="24"/>
              </w:rPr>
            </w:pPr>
            <w:r>
              <w:rPr>
                <w:rFonts w:hint="eastAsia" w:ascii="宋体" w:hAnsi="宋体"/>
                <w:sz w:val="24"/>
              </w:rPr>
              <w:t>李碧莹</w:t>
            </w:r>
          </w:p>
        </w:tc>
        <w:tc>
          <w:tcPr>
            <w:tcW w:w="2322" w:type="dxa"/>
            <w:noWrap w:val="0"/>
            <w:vAlign w:val="center"/>
          </w:tcPr>
          <w:p w14:paraId="5B3DC047">
            <w:pPr>
              <w:spacing w:line="360" w:lineRule="auto"/>
              <w:jc w:val="center"/>
              <w:rPr>
                <w:rFonts w:ascii="宋体" w:hAnsi="宋体"/>
                <w:sz w:val="24"/>
              </w:rPr>
            </w:pPr>
            <w:r>
              <w:rPr>
                <w:rFonts w:hint="eastAsia" w:ascii="宋体" w:hAnsi="宋体"/>
                <w:sz w:val="24"/>
              </w:rPr>
              <w:t>13809159860</w:t>
            </w:r>
          </w:p>
        </w:tc>
      </w:tr>
    </w:tbl>
    <w:p w14:paraId="0AAF30C3">
      <w:pPr>
        <w:rPr>
          <w:rFonts w:hint="eastAsia"/>
          <w:lang w:val="en-US" w:eastAsia="zh-Hans"/>
        </w:rPr>
      </w:pPr>
    </w:p>
    <w:p w14:paraId="4921D634"/>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248E1C"/>
    <w:multiLevelType w:val="singleLevel"/>
    <w:tmpl w:val="B6248E1C"/>
    <w:lvl w:ilvl="0" w:tentative="0">
      <w:start w:val="2"/>
      <w:numFmt w:val="decimal"/>
      <w:suff w:val="nothing"/>
      <w:lvlText w:val="%1、"/>
      <w:lvlJc w:val="left"/>
    </w:lvl>
  </w:abstractNum>
  <w:abstractNum w:abstractNumId="1">
    <w:nsid w:val="F4F57BB5"/>
    <w:multiLevelType w:val="singleLevel"/>
    <w:tmpl w:val="F4F57BB5"/>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OGEyM2JhNDIyMWNjZTJhZTY0M2ZhNjhhYjc0MWYifQ=="/>
  </w:docVars>
  <w:rsids>
    <w:rsidRoot w:val="04C64B3A"/>
    <w:rsid w:val="04C64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Heading #2|1"/>
    <w:basedOn w:val="1"/>
    <w:qFormat/>
    <w:uiPriority w:val="0"/>
    <w:pPr>
      <w:widowControl w:val="0"/>
      <w:shd w:val="clear" w:color="auto" w:fill="auto"/>
      <w:spacing w:after="520" w:line="557" w:lineRule="exact"/>
      <w:jc w:val="center"/>
      <w:outlineLvl w:val="1"/>
    </w:pPr>
    <w:rPr>
      <w:rFonts w:ascii="宋体" w:hAnsi="宋体" w:eastAsia="宋体" w:cs="宋体"/>
      <w:sz w:val="42"/>
      <w:szCs w:val="42"/>
      <w:u w:val="none"/>
      <w:shd w:val="clear" w:color="auto" w:fill="auto"/>
      <w:lang w:val="zh-TW" w:eastAsia="zh-TW" w:bidi="zh-TW"/>
    </w:rPr>
  </w:style>
  <w:style w:type="paragraph" w:customStyle="1" w:styleId="9">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 w:type="paragraph" w:customStyle="1" w:styleId="10">
    <w:name w:val="Body text|5"/>
    <w:basedOn w:val="1"/>
    <w:qFormat/>
    <w:uiPriority w:val="0"/>
    <w:pPr>
      <w:widowControl w:val="0"/>
      <w:shd w:val="clear" w:color="auto" w:fill="auto"/>
      <w:spacing w:line="391" w:lineRule="auto"/>
    </w:pPr>
    <w:rPr>
      <w:sz w:val="30"/>
      <w:szCs w:val="30"/>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2024-11-07T03:41:00Z</dcterms:created>
  <dc:creator>rq</dc:creator>
  <cp:lastModifiedBy>rq</cp:lastModifiedBy>
  <dcterms:modified xsi:type="dcterms:W3CDTF">2024-11-07T03:41:36Z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4CBE156CC57E4AF1A03BD1BBDE9C0F43_11</vt:lpwstr>
  </property>
</Properties>
</file>