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版本号：241121002</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2024年11月至2025年8月营养改善计划-蔬菜、干货、调料</w:t>
      </w:r>
    </w:p>
    <w:p>
      <w:pPr>
        <w:pStyle w:val="null3"/>
        <w:jc w:val="center"/>
        <w:outlineLvl w:val="2"/>
      </w:pPr>
      <w:r>
        <w:rPr>
          <w:sz w:val="28"/>
          <w:b/>
        </w:rPr>
        <w:t>采购项目编号：</w:t>
      </w:r>
      <w:r>
        <w:rPr>
          <w:sz w:val="28"/>
          <w:b/>
        </w:rPr>
        <w:t>KY2024-08-186</w:t>
      </w:r>
      <w:r>
        <w:br/>
      </w:r>
      <w:r>
        <w:br/>
      </w:r>
      <w:r>
        <w:br/>
      </w:r>
    </w:p>
    <w:p>
      <w:pPr>
        <w:pStyle w:val="null3"/>
        <w:jc w:val="center"/>
        <w:outlineLvl w:val="2"/>
      </w:pPr>
      <w:r>
        <w:rPr>
          <w:sz w:val="28"/>
          <w:b/>
        </w:rPr>
        <w:t>西安市长安区王莽街道中心学校</w:t>
      </w:r>
    </w:p>
    <w:p>
      <w:pPr>
        <w:pStyle w:val="null3"/>
        <w:jc w:val="center"/>
        <w:outlineLvl w:val="2"/>
      </w:pPr>
      <w:r>
        <w:rPr>
          <w:sz w:val="28"/>
          <w:b/>
        </w:rPr>
        <w:t>陕西开源招标有限公司</w:t>
      </w:r>
      <w:r>
        <w:rPr>
          <w:sz w:val="28"/>
          <w:b/>
        </w:rPr>
        <w:t>共同编制</w:t>
      </w:r>
    </w:p>
    <w:p>
      <w:pPr>
        <w:pStyle w:val="null3"/>
        <w:jc w:val="center"/>
        <w:outlineLvl w:val="2"/>
      </w:pPr>
      <w:r>
        <w:rPr>
          <w:sz w:val="28"/>
          <w:b/>
        </w:rPr>
        <w:t>2024年11月07日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陕西开源招标有限公司</w:t>
      </w:r>
      <w:r>
        <w:rPr/>
        <w:t>（以下简称“代理机构”）受</w:t>
      </w:r>
      <w:r>
        <w:rPr/>
        <w:t>西安市长安区王莽街道中心学校</w:t>
      </w:r>
      <w:r>
        <w:rPr/>
        <w:t>委托，拟对</w:t>
      </w:r>
      <w:r>
        <w:rPr/>
        <w:t>2024年11月至2025年8月营养改善计划-蔬菜、干货、调料</w:t>
      </w:r>
      <w:r>
        <w:rPr/>
        <w:t>进行国内公开招标，兹邀请符合本次招标要求的供应商参加投标。</w:t>
      </w:r>
    </w:p>
    <w:p>
      <w:pPr>
        <w:pStyle w:val="null3"/>
        <w:outlineLvl w:val="2"/>
      </w:pPr>
      <w:r>
        <w:rPr>
          <w:sz w:val="28"/>
          <w:b/>
        </w:rPr>
        <w:t>一、采购项目编号：</w:t>
      </w:r>
      <w:r>
        <w:rPr>
          <w:sz w:val="28"/>
          <w:b/>
        </w:rPr>
        <w:t>KY2024-08-186</w:t>
      </w:r>
    </w:p>
    <w:p>
      <w:pPr>
        <w:pStyle w:val="null3"/>
        <w:outlineLvl w:val="2"/>
      </w:pPr>
      <w:r>
        <w:rPr>
          <w:sz w:val="28"/>
          <w:b/>
        </w:rPr>
        <w:t>二、采购项目名称：</w:t>
      </w:r>
      <w:r>
        <w:rPr>
          <w:sz w:val="28"/>
          <w:b/>
        </w:rPr>
        <w:t>2024年11月至2025年8月营养改善计划-蔬菜、干货、调料</w:t>
      </w:r>
    </w:p>
    <w:p>
      <w:pPr>
        <w:pStyle w:val="null3"/>
        <w:outlineLvl w:val="2"/>
      </w:pPr>
      <w:r>
        <w:rPr>
          <w:sz w:val="28"/>
          <w:b/>
        </w:rPr>
        <w:t>三、招标项目简介</w:t>
      </w:r>
    </w:p>
    <w:p>
      <w:pPr>
        <w:pStyle w:val="null3"/>
        <w:ind w:firstLine="480"/>
      </w:pPr>
      <w:r>
        <w:rPr/>
        <w:t>西安市长安区王莽街道中心学校2024年11月至2025年8月营养改善计划-蔬菜、干货、调料，1批，采购预算：376057.50元，具体内容详见第3章。 其中包1：王莽中心小学、王莽清水头小学187473元； 包2：王莽汤房庙小学、王莽韦兆小学188584.5元。</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1、具有独立承担民事责任能力：具有独立承担民事责任能力的法人、其他组织 或自然人，并出具合法有效的营业执照或事业 单位法人证书等国家规定的相关证明，自然人 参与的提供其身份证明；</w:t>
      </w:r>
    </w:p>
    <w:p>
      <w:pPr>
        <w:pStyle w:val="null3"/>
      </w:pPr>
      <w:r>
        <w:rPr/>
        <w:t>2、财务状况报告：提供经审计的2022年度或2023年度的财务报告或提交投标文件截止时间前六个月内其基本账户开户银行出具的资信证明（附开户许可证或开户备案证明）；其他组织和自然人提供银行出具的资信证明或财务报表；</w:t>
      </w:r>
    </w:p>
    <w:p>
      <w:pPr>
        <w:pStyle w:val="null3"/>
      </w:pPr>
      <w:r>
        <w:rPr/>
        <w:t>3、税收缴纳证明：提供投标文件递交截止日前一年内已缴存的至少一个月的纳税证明或完税证明。依法免税的投标人应提供相关文件证明；</w:t>
      </w:r>
    </w:p>
    <w:p>
      <w:pPr>
        <w:pStyle w:val="null3"/>
      </w:pPr>
      <w:r>
        <w:rPr/>
        <w:t>4、社会保障资金缴纳证明：提供投标文件递交截止日前一年内已缴存的至少一个月的社会保障资金缴存单据或社保机构开具的社会保险参保缴费情况证明，依法不需要缴纳社会保障资金的单位应提供相关证明材料；</w:t>
      </w:r>
    </w:p>
    <w:p>
      <w:pPr>
        <w:pStyle w:val="null3"/>
      </w:pPr>
      <w:r>
        <w:rPr/>
        <w:t>5、书面声明：参加本次政府采购活动前三年内在经营活动中没有重大违纪，以及未被列入失信被执行人、重大税收违法案件当事人名单、政府采购严重违法失信行为记录名单的书面声明；本项目拒绝被列入失信被执行人、重大税收违法案件当事人名单、政府采购严重违法失信行为的投标人参与；</w:t>
      </w:r>
    </w:p>
    <w:p>
      <w:pPr>
        <w:pStyle w:val="null3"/>
      </w:pPr>
      <w:r>
        <w:rPr/>
        <w:t>6、具有履行合同所必须的设备和专业技术能力：具有履行合同所必须的设备和专业技术能力的 承诺及说明；</w:t>
      </w:r>
    </w:p>
    <w:p>
      <w:pPr>
        <w:pStyle w:val="null3"/>
      </w:pPr>
      <w:r>
        <w:rPr/>
        <w:t>7、法定代表人授权书：供应商应授权合法的人员参加投标，其中法定代表人直接参加的，须出具法定代表人证明书；被授权代表参加的，须出具法定代表人授权书；</w:t>
      </w:r>
    </w:p>
    <w:p>
      <w:pPr>
        <w:pStyle w:val="null3"/>
      </w:pPr>
      <w:r>
        <w:rPr/>
        <w:t>8、企业资质：投标人为生产厂家的须提供《食品生产许可证》；投标人为代理商的须提供《食品经营许可证》；</w:t>
      </w:r>
    </w:p>
    <w:p>
      <w:pPr>
        <w:pStyle w:val="null3"/>
      </w:pPr>
      <w:r>
        <w:rPr/>
        <w:t>9、直接控股、管理关系：单位负责人为同一人或存在直接控股、管理关系的不同单位，不得同时参加本项目投标活动。</w:t>
      </w:r>
    </w:p>
    <w:p>
      <w:pPr>
        <w:pStyle w:val="null3"/>
      </w:pPr>
      <w:r>
        <w:rPr/>
        <w:t>采购包2：</w:t>
      </w:r>
    </w:p>
    <w:p>
      <w:pPr>
        <w:pStyle w:val="null3"/>
      </w:pPr>
      <w:r>
        <w:rPr/>
        <w:t>1、具有独立承担民事责任能力：具有独立承担民事责任能力的法人、其他组织 或自然人，并出具合法有效的营业执照或事业 单位法人证书等国家规定的相关证明，自然人 参与的提供其身份证明；</w:t>
      </w:r>
    </w:p>
    <w:p>
      <w:pPr>
        <w:pStyle w:val="null3"/>
      </w:pPr>
      <w:r>
        <w:rPr/>
        <w:t>2、财务状况报告：提供经审计的2022年度或2023年度的财务报告或提交投标文件截止时间前六个月内其基本账户开户银行出具的资信证明（附开户许可证或开户备案证明）；其他组织和自然人提供银行出具的资信证明或财务报表；</w:t>
      </w:r>
    </w:p>
    <w:p>
      <w:pPr>
        <w:pStyle w:val="null3"/>
      </w:pPr>
      <w:r>
        <w:rPr/>
        <w:t>3、税收缴纳证明：提供投标文件递交截止日前一年内已缴存的至少一个月的纳税证明或完税证明。依法免税的投标人应提供相关文件证明；</w:t>
      </w:r>
    </w:p>
    <w:p>
      <w:pPr>
        <w:pStyle w:val="null3"/>
      </w:pPr>
      <w:r>
        <w:rPr/>
        <w:t>4、社会保障资金缴纳证明：提供投标文件递交截止日前一年内已缴存的至少一个月的社会保障资金缴存单据或社保机构开具的社会保险参保缴费情况证明，依法不需要缴纳社会保障资金的单位应提供相关证明材料；</w:t>
      </w:r>
    </w:p>
    <w:p>
      <w:pPr>
        <w:pStyle w:val="null3"/>
      </w:pPr>
      <w:r>
        <w:rPr/>
        <w:t>5、书面声明：参加本次政府采购活动前三年内在经营活动中没有重大违纪，以及未被列入失信被执行人、重大税收违法案件当事人名单、政府采购严重违法失信行为记录名单的书面声明；本项目拒绝被列入失信被执行人、重大税收违法案件当事人名单、政府采购严重违法失信行为的投标人参与；</w:t>
      </w:r>
    </w:p>
    <w:p>
      <w:pPr>
        <w:pStyle w:val="null3"/>
      </w:pPr>
      <w:r>
        <w:rPr/>
        <w:t>6、具有履行合同所必须的设备和专业技术能力：具有履行合同所必须的设备和专业技术能力的 承诺及说明；</w:t>
      </w:r>
    </w:p>
    <w:p>
      <w:pPr>
        <w:pStyle w:val="null3"/>
      </w:pPr>
      <w:r>
        <w:rPr/>
        <w:t>7、法定代表人授权书：供应商应授权合法的人员参加投标，其中法定代表人直接参加的，须出具法定代表人证明书；被授权代表参加的，须出具法定代表人授权书；</w:t>
      </w:r>
    </w:p>
    <w:p>
      <w:pPr>
        <w:pStyle w:val="null3"/>
      </w:pPr>
      <w:r>
        <w:rPr/>
        <w:t>8、企业资质：投标人为生产厂家的须提供《食品生产许可证》；投标人为代理商的须提供《食品经营许可证》；</w:t>
      </w:r>
    </w:p>
    <w:p>
      <w:pPr>
        <w:pStyle w:val="null3"/>
      </w:pPr>
      <w:r>
        <w:rPr/>
        <w:t>9、直接控股、管理关系：单位负责人为同一人或存在直接控股、管理关系的不同单位，不得同时参加本项目投标活动。</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西安市长安区王莽街道中心学校</w:t>
      </w:r>
    </w:p>
    <w:p>
      <w:pPr>
        <w:pStyle w:val="null3"/>
      </w:pPr>
      <w:r>
        <w:rPr/>
        <w:t xml:space="preserve"> 地址： </w:t>
      </w:r>
      <w:r>
        <w:rPr/>
        <w:t>西安市长安区王莽街道稻地江村</w:t>
      </w:r>
    </w:p>
    <w:p>
      <w:pPr>
        <w:pStyle w:val="null3"/>
      </w:pPr>
      <w:r>
        <w:rPr/>
        <w:t xml:space="preserve"> 邮编： </w:t>
      </w:r>
      <w:r>
        <w:rPr/>
        <w:t>/</w:t>
      </w:r>
    </w:p>
    <w:p>
      <w:pPr>
        <w:pStyle w:val="null3"/>
      </w:pPr>
      <w:r>
        <w:rPr/>
        <w:t xml:space="preserve"> 联系人： </w:t>
      </w:r>
      <w:r>
        <w:rPr/>
        <w:t>高博老师</w:t>
      </w:r>
    </w:p>
    <w:p>
      <w:pPr>
        <w:pStyle w:val="null3"/>
      </w:pPr>
      <w:r>
        <w:rPr/>
        <w:t xml:space="preserve"> 联系电话： </w:t>
      </w:r>
      <w:r>
        <w:rPr/>
        <w:t>029-85891669</w:t>
      </w:r>
    </w:p>
    <w:p>
      <w:pPr>
        <w:pStyle w:val="null3"/>
        <w:outlineLvl w:val="2"/>
      </w:pPr>
      <w:r>
        <w:rPr>
          <w:sz w:val="28"/>
          <w:b/>
        </w:rPr>
        <w:t>代理机构：</w:t>
      </w:r>
      <w:r>
        <w:rPr>
          <w:sz w:val="28"/>
          <w:b/>
        </w:rPr>
        <w:t>陕西开源招标有限公司</w:t>
      </w:r>
    </w:p>
    <w:p>
      <w:pPr>
        <w:pStyle w:val="null3"/>
      </w:pPr>
      <w:r>
        <w:rPr/>
        <w:t xml:space="preserve"> 地址： </w:t>
      </w:r>
      <w:r>
        <w:rPr/>
        <w:t>西安市雁展路1111号莱安中心T6-15层</w:t>
      </w:r>
    </w:p>
    <w:p>
      <w:pPr>
        <w:pStyle w:val="null3"/>
      </w:pPr>
      <w:r>
        <w:rPr/>
        <w:t xml:space="preserve"> 邮编： </w:t>
      </w:r>
      <w:r>
        <w:rPr/>
        <w:t>710000</w:t>
      </w:r>
    </w:p>
    <w:p>
      <w:pPr>
        <w:pStyle w:val="null3"/>
      </w:pPr>
      <w:r>
        <w:rPr/>
        <w:t xml:space="preserve"> 联系人： </w:t>
      </w:r>
      <w:r>
        <w:rPr/>
        <w:t>丁嘉伟</w:t>
      </w:r>
    </w:p>
    <w:p>
      <w:pPr>
        <w:pStyle w:val="null3"/>
      </w:pPr>
      <w:r>
        <w:rPr/>
        <w:t xml:space="preserve"> 联系电话： </w:t>
      </w:r>
      <w:r>
        <w:rPr/>
        <w:t>029-81206622-812</w:t>
      </w:r>
    </w:p>
    <w:p>
      <w:pPr>
        <w:pStyle w:val="null3"/>
        <w:outlineLvl w:val="2"/>
      </w:pPr>
      <w:r>
        <w:rPr>
          <w:sz w:val="28"/>
          <w:b/>
        </w:rPr>
        <w:t>采购监督机构：</w:t>
      </w:r>
      <w:r>
        <w:rPr>
          <w:sz w:val="28"/>
          <w:b/>
        </w:rPr>
        <w:t>西安市长安区政府采购管理股</w:t>
      </w:r>
    </w:p>
    <w:p>
      <w:pPr>
        <w:pStyle w:val="null3"/>
        <w:ind w:firstLine="480"/>
      </w:pPr>
      <w:r>
        <w:rPr/>
        <w:t>联系人：</w:t>
      </w:r>
      <w:r>
        <w:rPr/>
        <w:t>左崇伟</w:t>
      </w:r>
    </w:p>
    <w:p>
      <w:pPr>
        <w:pStyle w:val="null3"/>
        <w:ind w:firstLine="480"/>
      </w:pPr>
      <w:r>
        <w:rPr/>
        <w:t>联系电话：</w:t>
      </w:r>
      <w:r>
        <w:rPr/>
        <w:t>85645891</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采购包1：187,473.00元</w:t>
            </w:r>
          </w:p>
          <w:p>
            <w:pPr>
              <w:pStyle w:val="null3"/>
            </w:pPr>
            <w:r>
              <w:rPr/>
              <w:t>采购包2：188,584.50元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p>
          <w:p>
            <w:pPr>
              <w:pStyle w:val="null3"/>
            </w:pPr>
            <w:r>
              <w:rPr/>
              <w:t>采购包2：综合评分法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p>
          <w:p>
            <w:pPr>
              <w:pStyle w:val="null3"/>
            </w:pPr>
            <w:r>
              <w:rPr/>
              <w:t>采购包2：不接受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p>
            <w:pPr>
              <w:pStyle w:val="null3"/>
            </w:pPr>
            <w:r>
              <w:rPr/>
              <w:t>采购包2：不缴纳</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代理服务费收费标准：1、成交服务费参照国家发展和改革委员会《招标代理服务收费暂行办法》（计价格[2002]1980号）及发改办价格[2003]857号文件的规定标准收取。 2、本项目代理服务费按预算金额收取。</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p>
            <w:pPr>
              <w:pStyle w:val="null3"/>
            </w:pPr>
            <w:r>
              <w:rPr/>
              <w:t>采购包2：组织现场踏勘：否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西安市长安区王莽街道中心学校</w:t>
      </w:r>
      <w:r>
        <w:rPr/>
        <w:t>和</w:t>
      </w:r>
      <w:r>
        <w:rPr/>
        <w:t>陕西开源招标有限公司</w:t>
      </w:r>
      <w:r>
        <w:rPr/>
        <w:t>享有。对招标文件中供应商参加本次政府采购活动应当具备的条件，招标项目技术、服务、商务及其他要求，评标细则及标准由</w:t>
      </w:r>
      <w:r>
        <w:rPr/>
        <w:t>西安市长安区王莽街道中心学校</w:t>
      </w:r>
      <w:r>
        <w:rPr/>
        <w:t>负责解释。除上述招标文件内容，其他内容由</w:t>
      </w:r>
      <w:r>
        <w:rPr/>
        <w:t>陕西开源招标有限公司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西安市长安区王莽街道中心学校</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陕西开源招标有限公司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sz w:val="24"/>
          <w:b/>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 xml:space="preserve"> 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pPr>
      <w:r>
        <w:rPr/>
        <w:t>采购包2：不允许合同分包。</w:t>
      </w:r>
    </w:p>
    <w:p>
      <w:pPr>
        <w:pStyle w:val="null3"/>
        <w:outlineLvl w:val="3"/>
      </w:pPr>
      <w:r>
        <w:rPr>
          <w:sz w:val="24"/>
          <w:b/>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2.6.5履约验收方案</w:t>
      </w:r>
    </w:p>
    <w:p>
      <w:pPr>
        <w:pStyle w:val="null3"/>
      </w:pPr>
      <w:r>
        <w:rPr/>
        <w:t>采购包1：</w:t>
      </w:r>
    </w:p>
    <w:p>
      <w:pPr>
        <w:pStyle w:val="null3"/>
      </w:pPr>
      <w:r>
        <w:rPr/>
        <w:t>根据招标文件、投标文件以及合同约定执行</w:t>
      </w:r>
    </w:p>
    <w:p>
      <w:pPr>
        <w:pStyle w:val="null3"/>
      </w:pPr>
      <w:r>
        <w:rPr/>
        <w:t>采购包2：</w:t>
      </w:r>
    </w:p>
    <w:p>
      <w:pPr>
        <w:pStyle w:val="null3"/>
      </w:pPr>
      <w:r>
        <w:rPr/>
        <w:t>根据招标文件、投标文件以及合同约定执行</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sz w:val="24"/>
          <w:b/>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陕西开源招标有限公司</w:t>
      </w:r>
      <w:r>
        <w:rPr/>
        <w:t xml:space="preserve"> 负责答复；供应商对除采购需求外的采购文件的询问、质疑由</w:t>
      </w:r>
      <w:r>
        <w:rPr/>
        <w:t>陕西开源招标有限公司</w:t>
      </w:r>
      <w:r>
        <w:rPr/>
        <w:t xml:space="preserve"> 负责答复；供应商对采购过程、采购结果的询问、质疑由 </w:t>
      </w:r>
      <w:r>
        <w:rPr/>
        <w:t>陕西开源招标有限公司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联系人：丁嘉伟</w:t>
      </w:r>
    </w:p>
    <w:p>
      <w:pPr>
        <w:pStyle w:val="null3"/>
      </w:pPr>
      <w:r>
        <w:rPr/>
        <w:t>联系电话：联系电话：029-81206622-812（549470923@qq.com）</w:t>
      </w:r>
    </w:p>
    <w:p>
      <w:pPr>
        <w:pStyle w:val="null3"/>
      </w:pPr>
      <w:r>
        <w:rPr/>
        <w:t>地址：西安市雁展路1111号莱安中心T6-15层</w:t>
      </w:r>
    </w:p>
    <w:p>
      <w:pPr>
        <w:pStyle w:val="null3"/>
      </w:pPr>
      <w:r>
        <w:rPr/>
        <w:t>邮编：710000</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sz w:val="28"/>
          <w:b/>
        </w:rPr>
        <w:t>3.1采购项目概况</w:t>
      </w:r>
    </w:p>
    <w:p>
      <w:pPr>
        <w:pStyle w:val="null3"/>
        <w:ind w:firstLine="480"/>
      </w:pPr>
      <w:r>
        <w:rPr/>
        <w:t>西安市长安区王莽街道中心学校2024年11月至2025年8月营养改善计划-蔬菜、干货、调料，1批，采购预算：376057.50元，具体内容详见第3章。 其中包1：王莽中心小学、王莽清水头小学187473元； 包2：王莽汤房庙小学、王莽韦兆小学188584.5元。</w:t>
      </w:r>
    </w:p>
    <w:p>
      <w:pPr>
        <w:pStyle w:val="null3"/>
        <w:outlineLvl w:val="2"/>
      </w:pPr>
      <w:r>
        <w:rPr>
          <w:sz w:val="28"/>
          <w:b/>
        </w:rPr>
        <w:t>3.2采购内容</w:t>
      </w:r>
    </w:p>
    <w:p>
      <w:pPr>
        <w:pStyle w:val="null3"/>
      </w:pPr>
      <w:r>
        <w:rPr/>
        <w:t>采购包1：</w:t>
      </w:r>
    </w:p>
    <w:p>
      <w:pPr>
        <w:pStyle w:val="null3"/>
      </w:pPr>
      <w:r>
        <w:rPr/>
        <w:t>采购包预算金额（元）: 187,473.00</w:t>
      </w:r>
    </w:p>
    <w:p>
      <w:pPr>
        <w:pStyle w:val="null3"/>
      </w:pPr>
      <w:r>
        <w:rPr/>
        <w:t>采购包最高限价（元）: 187,473.00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王莽中心小学、王莽清水头小学2024年11月至2025年8月营养改善计划-蔬菜、干货、调料</w:t>
            </w:r>
          </w:p>
        </w:tc>
        <w:tc>
          <w:tcPr>
            <w:tcW w:type="dxa" w:w="831"/>
          </w:tcPr>
          <w:p>
            <w:pPr>
              <w:pStyle w:val="null3"/>
              <w:jc w:val="right"/>
            </w:pPr>
            <w:r>
              <w:rPr/>
              <w:t>1.00</w:t>
            </w:r>
          </w:p>
        </w:tc>
        <w:tc>
          <w:tcPr>
            <w:tcW w:type="dxa" w:w="831"/>
          </w:tcPr>
          <w:p>
            <w:pPr>
              <w:pStyle w:val="null3"/>
              <w:jc w:val="right"/>
            </w:pPr>
            <w:r>
              <w:rPr/>
              <w:t>187,473.00</w:t>
            </w:r>
          </w:p>
        </w:tc>
        <w:tc>
          <w:tcPr>
            <w:tcW w:type="dxa" w:w="831"/>
          </w:tcPr>
          <w:p>
            <w:pPr>
              <w:pStyle w:val="null3"/>
            </w:pPr>
            <w:r>
              <w:rPr/>
              <w:t>批</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采购包2：</w:t>
      </w:r>
    </w:p>
    <w:p>
      <w:pPr>
        <w:pStyle w:val="null3"/>
      </w:pPr>
      <w:r>
        <w:rPr/>
        <w:t>采购包预算金额（元）: 188,584.50</w:t>
      </w:r>
    </w:p>
    <w:p>
      <w:pPr>
        <w:pStyle w:val="null3"/>
      </w:pPr>
      <w:r>
        <w:rPr/>
        <w:t>采购包最高限价（元）: 188,584.50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王莽汤房庙小学、王莽韦兆小学2024年11月至2025年8月营养改善计划-蔬菜、干货、调料</w:t>
            </w:r>
          </w:p>
        </w:tc>
        <w:tc>
          <w:tcPr>
            <w:tcW w:type="dxa" w:w="831"/>
          </w:tcPr>
          <w:p>
            <w:pPr>
              <w:pStyle w:val="null3"/>
              <w:jc w:val="right"/>
            </w:pPr>
            <w:r>
              <w:rPr/>
              <w:t>1.00</w:t>
            </w:r>
          </w:p>
        </w:tc>
        <w:tc>
          <w:tcPr>
            <w:tcW w:type="dxa" w:w="831"/>
          </w:tcPr>
          <w:p>
            <w:pPr>
              <w:pStyle w:val="null3"/>
              <w:jc w:val="right"/>
            </w:pPr>
            <w:r>
              <w:rPr/>
              <w:t>188,584.50</w:t>
            </w:r>
          </w:p>
        </w:tc>
        <w:tc>
          <w:tcPr>
            <w:tcW w:type="dxa" w:w="831"/>
          </w:tcPr>
          <w:p>
            <w:pPr>
              <w:pStyle w:val="null3"/>
            </w:pPr>
            <w:r>
              <w:rPr/>
              <w:t>批</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标的名称：王莽中心小学、王莽清水头小学2024年11月至2025年8月营养改善计划-蔬菜、干货、调料</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303"/>
              <w:gridCol w:w="304"/>
              <w:gridCol w:w="616"/>
              <w:gridCol w:w="719"/>
            </w:tblGrid>
            <w:tr>
              <w:tc>
                <w:tcPr>
                  <w:tcW w:type="dxa" w:w="30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序号</w:t>
                  </w:r>
                </w:p>
              </w:tc>
              <w:tc>
                <w:tcPr>
                  <w:tcW w:type="dxa" w:w="30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品名</w:t>
                  </w:r>
                </w:p>
              </w:tc>
              <w:tc>
                <w:tcPr>
                  <w:tcW w:type="dxa" w:w="61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规格</w:t>
                  </w:r>
                </w:p>
              </w:tc>
              <w:tc>
                <w:tcPr>
                  <w:tcW w:type="dxa" w:w="71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质量要求</w:t>
                  </w:r>
                </w:p>
              </w:tc>
            </w:tr>
            <w:tr>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1</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豆腐</w:t>
                  </w:r>
                </w:p>
              </w:tc>
              <w:tc>
                <w:tcPr>
                  <w:tcW w:type="dxa" w:w="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具有产品应有的色泽、滋味和气味，无异味，无霉变</w:t>
                  </w:r>
                </w:p>
              </w:tc>
            </w:tr>
            <w:tr>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2</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净笋</w:t>
                  </w:r>
                </w:p>
              </w:tc>
              <w:tc>
                <w:tcPr>
                  <w:tcW w:type="dxa" w:w="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新鲜、脆嫩</w:t>
                  </w:r>
                </w:p>
              </w:tc>
            </w:tr>
            <w:tr>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3</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青菜</w:t>
                  </w:r>
                </w:p>
              </w:tc>
              <w:tc>
                <w:tcPr>
                  <w:tcW w:type="dxa" w:w="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新鲜，无烂叶、黄叶</w:t>
                  </w:r>
                </w:p>
              </w:tc>
            </w:tr>
            <w:tr>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4</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蘑菇</w:t>
                  </w:r>
                </w:p>
              </w:tc>
              <w:tc>
                <w:tcPr>
                  <w:tcW w:type="dxa" w:w="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鲜嫩、饱满、有弹性</w:t>
                  </w:r>
                </w:p>
              </w:tc>
            </w:tr>
            <w:tr>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5</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冬瓜</w:t>
                  </w:r>
                </w:p>
              </w:tc>
              <w:tc>
                <w:tcPr>
                  <w:tcW w:type="dxa" w:w="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果面清洁、无腐烂</w:t>
                  </w:r>
                </w:p>
              </w:tc>
            </w:tr>
            <w:tr>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6</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玉米</w:t>
                  </w:r>
                </w:p>
              </w:tc>
              <w:tc>
                <w:tcPr>
                  <w:tcW w:type="dxa" w:w="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新鲜，无虫害</w:t>
                  </w:r>
                </w:p>
              </w:tc>
            </w:tr>
            <w:tr>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7</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大葱</w:t>
                  </w:r>
                </w:p>
              </w:tc>
              <w:tc>
                <w:tcPr>
                  <w:tcW w:type="dxa" w:w="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清洁</w:t>
                  </w:r>
                  <w:r>
                    <w:rPr>
                      <w:rFonts w:ascii="宋体" w:hAnsi="宋体" w:cs="宋体" w:eastAsia="宋体"/>
                      <w:sz w:val="22"/>
                    </w:rPr>
                    <w:t>,整齐,直立,葱白肥厚,松紧适葱白无破裂、无损伤</w:t>
                  </w:r>
                </w:p>
              </w:tc>
            </w:tr>
            <w:tr>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8</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豆腐干</w:t>
                  </w:r>
                </w:p>
              </w:tc>
              <w:tc>
                <w:tcPr>
                  <w:tcW w:type="dxa" w:w="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形状完整、薄厚均匀、无焦糊</w:t>
                  </w:r>
                </w:p>
              </w:tc>
            </w:tr>
            <w:tr>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9</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豆腐皮</w:t>
                  </w:r>
                </w:p>
              </w:tc>
              <w:tc>
                <w:tcPr>
                  <w:tcW w:type="dxa" w:w="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有光泽、色泽均匀，有豆香味，无异味、无霉变</w:t>
                  </w:r>
                </w:p>
              </w:tc>
            </w:tr>
            <w:tr>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10</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花生米</w:t>
                  </w:r>
                </w:p>
              </w:tc>
              <w:tc>
                <w:tcPr>
                  <w:tcW w:type="dxa" w:w="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果粒完整，无病变粒、霉变粒</w:t>
                  </w:r>
                </w:p>
              </w:tc>
            </w:tr>
            <w:tr>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11</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海带丝</w:t>
                  </w:r>
                </w:p>
              </w:tc>
              <w:tc>
                <w:tcPr>
                  <w:tcW w:type="dxa" w:w="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符合海带标准和食品安全相关规定</w:t>
                  </w:r>
                </w:p>
              </w:tc>
            </w:tr>
            <w:tr>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12</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香菜</w:t>
                  </w:r>
                </w:p>
              </w:tc>
              <w:tc>
                <w:tcPr>
                  <w:tcW w:type="dxa" w:w="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无黄叶、烂叶</w:t>
                  </w:r>
                </w:p>
              </w:tc>
            </w:tr>
            <w:tr>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13</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黄瓜</w:t>
                  </w:r>
                </w:p>
              </w:tc>
              <w:tc>
                <w:tcPr>
                  <w:tcW w:type="dxa" w:w="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表面有光泽，不脱水，无皱褶</w:t>
                  </w:r>
                </w:p>
              </w:tc>
            </w:tr>
            <w:tr>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14</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洋葱</w:t>
                  </w:r>
                </w:p>
              </w:tc>
              <w:tc>
                <w:tcPr>
                  <w:tcW w:type="dxa" w:w="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新鲜洁净，无软腐、无异味</w:t>
                  </w:r>
                </w:p>
              </w:tc>
            </w:tr>
            <w:tr>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15</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豆芽</w:t>
                  </w:r>
                </w:p>
              </w:tc>
              <w:tc>
                <w:tcPr>
                  <w:tcW w:type="dxa" w:w="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符合豆芽卫生标准，整齐、无腐烂</w:t>
                  </w:r>
                </w:p>
              </w:tc>
            </w:tr>
            <w:tr>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16</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土豆</w:t>
                  </w:r>
                </w:p>
              </w:tc>
              <w:tc>
                <w:tcPr>
                  <w:tcW w:type="dxa" w:w="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完整、健全、不带绿色</w:t>
                  </w:r>
                </w:p>
              </w:tc>
            </w:tr>
            <w:tr>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17</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西红柿</w:t>
                  </w:r>
                </w:p>
              </w:tc>
              <w:tc>
                <w:tcPr>
                  <w:tcW w:type="dxa" w:w="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新鲜、无腐烂</w:t>
                  </w:r>
                </w:p>
              </w:tc>
            </w:tr>
            <w:tr>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18</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芹菜</w:t>
                  </w:r>
                </w:p>
              </w:tc>
              <w:tc>
                <w:tcPr>
                  <w:tcW w:type="dxa" w:w="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新鲜有光泽，无萎蔫、黄化</w:t>
                  </w:r>
                </w:p>
              </w:tc>
            </w:tr>
            <w:tr>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19</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香菇</w:t>
                  </w:r>
                </w:p>
              </w:tc>
              <w:tc>
                <w:tcPr>
                  <w:tcW w:type="dxa" w:w="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饱满、有弹性</w:t>
                  </w:r>
                </w:p>
              </w:tc>
            </w:tr>
            <w:tr>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20</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红萝卜</w:t>
                  </w:r>
                </w:p>
              </w:tc>
              <w:tc>
                <w:tcPr>
                  <w:tcW w:type="dxa" w:w="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无病虫害、皱缩</w:t>
                  </w:r>
                </w:p>
              </w:tc>
            </w:tr>
            <w:tr>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21</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生姜</w:t>
                  </w:r>
                </w:p>
              </w:tc>
              <w:tc>
                <w:tcPr>
                  <w:tcW w:type="dxa" w:w="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无漂白</w:t>
                  </w:r>
                </w:p>
              </w:tc>
            </w:tr>
            <w:tr>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22</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茄子</w:t>
                  </w:r>
                </w:p>
              </w:tc>
              <w:tc>
                <w:tcPr>
                  <w:tcW w:type="dxa" w:w="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果实有光泽，硬实、无萎蔫</w:t>
                  </w:r>
                </w:p>
              </w:tc>
            </w:tr>
            <w:tr>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23</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莲花白</w:t>
                  </w:r>
                </w:p>
              </w:tc>
              <w:tc>
                <w:tcPr>
                  <w:tcW w:type="dxa" w:w="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结实紧凑、无老帮</w:t>
                  </w:r>
                </w:p>
              </w:tc>
            </w:tr>
            <w:tr>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24</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西兰花</w:t>
                  </w:r>
                </w:p>
              </w:tc>
              <w:tc>
                <w:tcPr>
                  <w:tcW w:type="dxa" w:w="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鲜嫩，花球紧密结实，无异色、斑疤，无病虫害</w:t>
                  </w:r>
                </w:p>
              </w:tc>
            </w:tr>
            <w:tr>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25</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菜花</w:t>
                  </w:r>
                </w:p>
              </w:tc>
              <w:tc>
                <w:tcPr>
                  <w:tcW w:type="dxa" w:w="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鲜嫩，花球紧密结实，无异色、斑疤，无病虫害</w:t>
                  </w:r>
                </w:p>
              </w:tc>
            </w:tr>
            <w:tr>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26</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莲菜</w:t>
                  </w:r>
                </w:p>
              </w:tc>
              <w:tc>
                <w:tcPr>
                  <w:tcW w:type="dxa" w:w="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表面光滑，硬实、无皱褶</w:t>
                  </w:r>
                </w:p>
              </w:tc>
            </w:tr>
            <w:tr>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27</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山药</w:t>
                  </w:r>
                </w:p>
              </w:tc>
              <w:tc>
                <w:tcPr>
                  <w:tcW w:type="dxa" w:w="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外观新鲜、粗细均匀、色泽均匀，无疤痕、缺陷</w:t>
                  </w:r>
                </w:p>
              </w:tc>
            </w:tr>
            <w:tr>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28</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红薯</w:t>
                  </w:r>
                </w:p>
              </w:tc>
              <w:tc>
                <w:tcPr>
                  <w:tcW w:type="dxa" w:w="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完整、健全、无虫害</w:t>
                  </w:r>
                </w:p>
              </w:tc>
            </w:tr>
            <w:tr>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29</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南瓜</w:t>
                  </w:r>
                </w:p>
              </w:tc>
              <w:tc>
                <w:tcPr>
                  <w:tcW w:type="dxa" w:w="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色泽均匀一致，果面光洁，无虫斑、无病斑</w:t>
                  </w:r>
                </w:p>
              </w:tc>
            </w:tr>
            <w:tr>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30</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西葫芦</w:t>
                  </w:r>
                </w:p>
              </w:tc>
              <w:tc>
                <w:tcPr>
                  <w:tcW w:type="dxa" w:w="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鲜嫩、有光泽、无病变</w:t>
                  </w:r>
                </w:p>
              </w:tc>
            </w:tr>
            <w:tr>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31</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菜椒</w:t>
                  </w:r>
                </w:p>
              </w:tc>
              <w:tc>
                <w:tcPr>
                  <w:tcW w:type="dxa" w:w="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新鲜、无腐烂</w:t>
                  </w:r>
                </w:p>
              </w:tc>
            </w:tr>
            <w:tr>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32</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粉条</w:t>
                  </w:r>
                </w:p>
              </w:tc>
              <w:tc>
                <w:tcPr>
                  <w:tcW w:type="dxa" w:w="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粗细均匀，无并丝、无异味、无杂质</w:t>
                  </w:r>
                </w:p>
              </w:tc>
            </w:tr>
            <w:tr>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33</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木耳</w:t>
                  </w:r>
                </w:p>
              </w:tc>
              <w:tc>
                <w:tcPr>
                  <w:tcW w:type="dxa" w:w="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有光泽、耳片完整、无异味</w:t>
                  </w:r>
                </w:p>
              </w:tc>
            </w:tr>
            <w:tr>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34</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黄花菜</w:t>
                  </w:r>
                </w:p>
              </w:tc>
              <w:tc>
                <w:tcPr>
                  <w:tcW w:type="dxa" w:w="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色泽淡黄或金黄，条色均匀，有光泽</w:t>
                  </w:r>
                </w:p>
              </w:tc>
            </w:tr>
            <w:tr>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35</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腐竹</w:t>
                  </w:r>
                </w:p>
              </w:tc>
              <w:tc>
                <w:tcPr>
                  <w:tcW w:type="dxa" w:w="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有光泽，色泽均匀，有豆香味、无异味、无霉变</w:t>
                  </w:r>
                </w:p>
              </w:tc>
            </w:tr>
            <w:tr>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36</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干辣椒</w:t>
                  </w:r>
                </w:p>
              </w:tc>
              <w:tc>
                <w:tcPr>
                  <w:tcW w:type="dxa" w:w="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果面均匀，色泽一致，无黑斑、虫蚀</w:t>
                  </w:r>
                </w:p>
              </w:tc>
            </w:tr>
            <w:tr>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37</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蒜薹</w:t>
                  </w:r>
                </w:p>
              </w:tc>
              <w:tc>
                <w:tcPr>
                  <w:tcW w:type="dxa" w:w="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色泽鲜绿，质地脆嫩</w:t>
                  </w:r>
                </w:p>
              </w:tc>
            </w:tr>
            <w:tr>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38</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鲜香菇</w:t>
                  </w:r>
                </w:p>
              </w:tc>
              <w:tc>
                <w:tcPr>
                  <w:tcW w:type="dxa" w:w="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色泽均匀，无酸臭、霉变等异味</w:t>
                  </w:r>
                </w:p>
              </w:tc>
            </w:tr>
            <w:tr>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39</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银耳</w:t>
                  </w:r>
                </w:p>
              </w:tc>
              <w:tc>
                <w:tcPr>
                  <w:tcW w:type="dxa" w:w="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耳片半透明、有光泽，无异味</w:t>
                  </w:r>
                </w:p>
              </w:tc>
            </w:tr>
            <w:tr>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40</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蚝油</w:t>
                  </w:r>
                </w:p>
              </w:tc>
              <w:tc>
                <w:tcPr>
                  <w:tcW w:type="dxa" w:w="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500ml/瓶</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质检合格，符合食品安全法规要求</w:t>
                  </w:r>
                </w:p>
              </w:tc>
            </w:tr>
            <w:tr>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41</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豆辨酱</w:t>
                  </w:r>
                </w:p>
              </w:tc>
              <w:tc>
                <w:tcPr>
                  <w:tcW w:type="dxa" w:w="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10斤/桶</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质检合格，符合食品安全法规要求</w:t>
                  </w:r>
                </w:p>
              </w:tc>
            </w:tr>
            <w:tr>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42</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生抽</w:t>
                  </w:r>
                </w:p>
              </w:tc>
              <w:tc>
                <w:tcPr>
                  <w:tcW w:type="dxa" w:w="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500ml/瓶</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质检合格，符合食品安全法规要求</w:t>
                  </w:r>
                </w:p>
              </w:tc>
            </w:tr>
            <w:tr>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43</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老抽</w:t>
                  </w:r>
                </w:p>
              </w:tc>
              <w:tc>
                <w:tcPr>
                  <w:tcW w:type="dxa" w:w="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500ml/瓶</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质检合格，符合食品安全法规要求</w:t>
                  </w:r>
                </w:p>
              </w:tc>
            </w:tr>
            <w:tr>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44</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醋</w:t>
                  </w:r>
                </w:p>
              </w:tc>
              <w:tc>
                <w:tcPr>
                  <w:tcW w:type="dxa" w:w="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10L/桶</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质检合格，符合食品安全法规要求</w:t>
                  </w:r>
                </w:p>
              </w:tc>
            </w:tr>
            <w:tr>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45</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盐</w:t>
                  </w:r>
                </w:p>
              </w:tc>
              <w:tc>
                <w:tcPr>
                  <w:tcW w:type="dxa" w:w="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350g/袋</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质检合格，符合食品安全法规要求</w:t>
                  </w:r>
                </w:p>
              </w:tc>
            </w:tr>
            <w:tr>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46</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鸡精</w:t>
                  </w:r>
                </w:p>
              </w:tc>
              <w:tc>
                <w:tcPr>
                  <w:tcW w:type="dxa" w:w="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500g/袋</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质检合格，符合食品安全法规要求</w:t>
                  </w:r>
                </w:p>
              </w:tc>
            </w:tr>
            <w:tr>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47</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糖</w:t>
                  </w:r>
                </w:p>
              </w:tc>
              <w:tc>
                <w:tcPr>
                  <w:tcW w:type="dxa" w:w="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40"/>
                    <w:jc w:val="center"/>
                  </w:pPr>
                  <w:r>
                    <w:rPr>
                      <w:rFonts w:ascii="宋体" w:hAnsi="宋体" w:cs="宋体" w:eastAsia="宋体"/>
                      <w:sz w:val="22"/>
                    </w:rPr>
                    <w:t>/</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质检合格，符合食品安全法规要求</w:t>
                  </w:r>
                </w:p>
              </w:tc>
            </w:tr>
            <w:tr>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48</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料酒</w:t>
                  </w:r>
                </w:p>
              </w:tc>
              <w:tc>
                <w:tcPr>
                  <w:tcW w:type="dxa" w:w="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500ml/瓶</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质检合格，符合食品安全法规要求</w:t>
                  </w:r>
                </w:p>
              </w:tc>
            </w:tr>
            <w:tr>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49</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花椒</w:t>
                  </w:r>
                </w:p>
              </w:tc>
              <w:tc>
                <w:tcPr>
                  <w:tcW w:type="dxa" w:w="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质检合格，符合食品安全法规要求</w:t>
                  </w:r>
                </w:p>
              </w:tc>
            </w:tr>
            <w:tr>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50</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八角</w:t>
                  </w:r>
                </w:p>
              </w:tc>
              <w:tc>
                <w:tcPr>
                  <w:tcW w:type="dxa" w:w="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质检合格，符合食品安全法规要求</w:t>
                  </w:r>
                </w:p>
              </w:tc>
            </w:tr>
            <w:tr>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51</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桂皮</w:t>
                  </w:r>
                </w:p>
              </w:tc>
              <w:tc>
                <w:tcPr>
                  <w:tcW w:type="dxa" w:w="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质检合格，符合食品安全法规要求</w:t>
                  </w:r>
                </w:p>
              </w:tc>
            </w:tr>
            <w:tr>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52</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香叶</w:t>
                  </w:r>
                </w:p>
              </w:tc>
              <w:tc>
                <w:tcPr>
                  <w:tcW w:type="dxa" w:w="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质检合格，符合食品安全法规要求</w:t>
                  </w:r>
                </w:p>
              </w:tc>
            </w:tr>
            <w:tr>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53</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香油</w:t>
                  </w:r>
                </w:p>
              </w:tc>
              <w:tc>
                <w:tcPr>
                  <w:tcW w:type="dxa" w:w="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500ml/瓶</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质检合格，符合食品安全法规要求</w:t>
                  </w:r>
                </w:p>
              </w:tc>
            </w:tr>
            <w:tr>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54</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十三香</w:t>
                  </w:r>
                </w:p>
              </w:tc>
              <w:tc>
                <w:tcPr>
                  <w:tcW w:type="dxa" w:w="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45g/盒</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质检合格，符合食品安全法规要求</w:t>
                  </w:r>
                </w:p>
              </w:tc>
            </w:tr>
          </w:tbl>
          <w:p/>
        </w:tc>
      </w:tr>
      <w:tr>
        <w:tc>
          <w:tcPr>
            <w:tcW w:type="dxa" w:w="2769"/>
          </w:tcPr>
          <w:p/>
        </w:tc>
        <w:tc>
          <w:tcPr>
            <w:tcW w:type="dxa" w:w="2769"/>
          </w:tcPr>
          <w:p>
            <w:pPr>
              <w:pStyle w:val="null3"/>
            </w:pPr>
            <w:r>
              <w:rPr/>
              <w:t>2</w:t>
            </w:r>
          </w:p>
        </w:tc>
        <w:tc>
          <w:tcPr>
            <w:tcW w:type="dxa" w:w="2769"/>
          </w:tcPr>
          <w:p>
            <w:pPr>
              <w:pStyle w:val="null3"/>
              <w:jc w:val="both"/>
            </w:pPr>
            <w:r>
              <w:rPr>
                <w:rFonts w:ascii="calibri" w:hAnsi="calibri" w:cs="calibri" w:eastAsia="calibri"/>
                <w:sz w:val="21"/>
                <w:b/>
              </w:rPr>
              <w:t>2.</w:t>
            </w:r>
            <w:r>
              <w:rPr>
                <w:rFonts w:ascii="宋体" w:hAnsi="宋体" w:cs="宋体" w:eastAsia="宋体"/>
                <w:sz w:val="21"/>
                <w:b/>
              </w:rPr>
              <w:t>服务要求</w:t>
            </w:r>
          </w:p>
          <w:p>
            <w:pPr>
              <w:pStyle w:val="null3"/>
              <w:jc w:val="both"/>
            </w:pPr>
            <w:r>
              <w:rPr>
                <w:rFonts w:ascii="宋体" w:hAnsi="宋体" w:cs="宋体" w:eastAsia="宋体"/>
                <w:sz w:val="21"/>
              </w:rPr>
              <w:t>（</w:t>
            </w:r>
            <w:r>
              <w:rPr>
                <w:rFonts w:ascii="calibri" w:hAnsi="calibri" w:cs="calibri" w:eastAsia="calibri"/>
                <w:sz w:val="21"/>
              </w:rPr>
              <w:t>1</w:t>
            </w:r>
            <w:r>
              <w:rPr>
                <w:rFonts w:ascii="宋体" w:hAnsi="宋体" w:cs="宋体" w:eastAsia="宋体"/>
                <w:sz w:val="21"/>
              </w:rPr>
              <w:t>）成交供应商应严格遵守《中华人民共和国食品卫生法》、《食品安全法》、《食品安全条例》，严格按照货物国家标准规范及有关要求进行供货，不出售不洁、过期、变质食品，杜绝食物中毒事故发生，有符合卫生条件的大鲜果蔬储藏库房，符合卫生条件，车况良好、干净卫生的车辆配送，在运输前必须对运输车辆做好清洁消毒工作，以保证食品安全运输到达各校点，工作人员提供有效健康证。</w:t>
            </w:r>
          </w:p>
          <w:p>
            <w:pPr>
              <w:pStyle w:val="null3"/>
              <w:jc w:val="both"/>
            </w:pPr>
            <w:r>
              <w:rPr>
                <w:rFonts w:ascii="宋体" w:hAnsi="宋体" w:cs="宋体" w:eastAsia="宋体"/>
                <w:sz w:val="21"/>
              </w:rPr>
              <w:t>（</w:t>
            </w:r>
            <w:r>
              <w:rPr>
                <w:rFonts w:ascii="calibri" w:hAnsi="calibri" w:cs="calibri" w:eastAsia="calibri"/>
                <w:sz w:val="21"/>
              </w:rPr>
              <w:t>2</w:t>
            </w:r>
            <w:r>
              <w:rPr>
                <w:rFonts w:ascii="宋体" w:hAnsi="宋体" w:cs="宋体" w:eastAsia="宋体"/>
                <w:sz w:val="21"/>
              </w:rPr>
              <w:t>）成交供应商负责指导各学校做好食品的保管工作，并提供食品储存保管方式方法。</w:t>
            </w:r>
          </w:p>
          <w:p>
            <w:pPr>
              <w:pStyle w:val="null3"/>
              <w:jc w:val="both"/>
            </w:pPr>
            <w:r>
              <w:rPr>
                <w:rFonts w:ascii="宋体" w:hAnsi="宋体" w:cs="宋体" w:eastAsia="宋体"/>
                <w:sz w:val="21"/>
              </w:rPr>
              <w:t>（</w:t>
            </w:r>
            <w:r>
              <w:rPr>
                <w:rFonts w:ascii="calibri" w:hAnsi="calibri" w:cs="calibri" w:eastAsia="calibri"/>
                <w:sz w:val="21"/>
              </w:rPr>
              <w:t>3</w:t>
            </w:r>
            <w:r>
              <w:rPr>
                <w:rFonts w:ascii="宋体" w:hAnsi="宋体" w:cs="宋体" w:eastAsia="宋体"/>
                <w:sz w:val="21"/>
              </w:rPr>
              <w:t>）包装与加工按照采购单位要求执行：应按配送要求分类打包，以上货物均须按照国家标准进行包装。</w:t>
            </w:r>
          </w:p>
          <w:p>
            <w:pPr>
              <w:pStyle w:val="null3"/>
              <w:jc w:val="both"/>
            </w:pPr>
            <w:r>
              <w:rPr>
                <w:rFonts w:ascii="宋体" w:hAnsi="宋体" w:cs="宋体" w:eastAsia="宋体"/>
                <w:sz w:val="21"/>
              </w:rPr>
              <w:t>（</w:t>
            </w:r>
            <w:r>
              <w:rPr>
                <w:rFonts w:ascii="calibri" w:hAnsi="calibri" w:cs="calibri" w:eastAsia="calibri"/>
                <w:sz w:val="21"/>
              </w:rPr>
              <w:t>4</w:t>
            </w:r>
            <w:r>
              <w:rPr>
                <w:rFonts w:ascii="宋体" w:hAnsi="宋体" w:cs="宋体" w:eastAsia="宋体"/>
                <w:sz w:val="21"/>
              </w:rPr>
              <w:t>）成交供应商必须在配送过程中按有关部门的要求及时向配送校点提供各类票据、原始凭证，由学校清点核对、验收、签字后生效，并作为付款凭证。</w:t>
            </w:r>
          </w:p>
          <w:p>
            <w:pPr>
              <w:pStyle w:val="null3"/>
              <w:jc w:val="both"/>
            </w:pPr>
            <w:r>
              <w:rPr>
                <w:rFonts w:ascii="宋体" w:hAnsi="宋体" w:cs="宋体" w:eastAsia="宋体"/>
                <w:sz w:val="21"/>
              </w:rPr>
              <w:t>（</w:t>
            </w:r>
            <w:r>
              <w:rPr>
                <w:rFonts w:ascii="calibri" w:hAnsi="calibri" w:cs="calibri" w:eastAsia="calibri"/>
                <w:sz w:val="21"/>
              </w:rPr>
              <w:t>5</w:t>
            </w:r>
            <w:r>
              <w:rPr>
                <w:rFonts w:ascii="宋体" w:hAnsi="宋体" w:cs="宋体" w:eastAsia="宋体"/>
                <w:sz w:val="21"/>
              </w:rPr>
              <w:t>）如成交供应商不按时每天上午</w:t>
            </w:r>
            <w:r>
              <w:rPr>
                <w:rFonts w:ascii="calibri" w:hAnsi="calibri" w:cs="calibri" w:eastAsia="calibri"/>
                <w:sz w:val="21"/>
              </w:rPr>
              <w:t>9</w:t>
            </w:r>
            <w:r>
              <w:rPr>
                <w:rFonts w:ascii="宋体" w:hAnsi="宋体" w:cs="宋体" w:eastAsia="宋体"/>
                <w:sz w:val="21"/>
              </w:rPr>
              <w:t>：</w:t>
            </w:r>
            <w:r>
              <w:rPr>
                <w:rFonts w:ascii="calibri" w:hAnsi="calibri" w:cs="calibri" w:eastAsia="calibri"/>
                <w:sz w:val="21"/>
              </w:rPr>
              <w:t xml:space="preserve">00 </w:t>
            </w:r>
            <w:r>
              <w:rPr>
                <w:rFonts w:ascii="宋体" w:hAnsi="宋体" w:cs="宋体" w:eastAsia="宋体"/>
                <w:sz w:val="21"/>
              </w:rPr>
              <w:t>前送货到各指定校点</w:t>
            </w:r>
            <w:r>
              <w:rPr>
                <w:rFonts w:ascii="calibri" w:hAnsi="calibri" w:cs="calibri" w:eastAsia="calibri"/>
                <w:sz w:val="21"/>
              </w:rPr>
              <w:t>,</w:t>
            </w:r>
            <w:r>
              <w:rPr>
                <w:rFonts w:ascii="宋体" w:hAnsi="宋体" w:cs="宋体" w:eastAsia="宋体"/>
                <w:sz w:val="21"/>
              </w:rPr>
              <w:t>影响就餐的，采购单位有权扣除供应商当日货款的</w:t>
            </w:r>
            <w:r>
              <w:rPr>
                <w:rFonts w:ascii="calibri" w:hAnsi="calibri" w:cs="calibri" w:eastAsia="calibri"/>
                <w:sz w:val="21"/>
              </w:rPr>
              <w:t>3</w:t>
            </w:r>
            <w:r>
              <w:rPr>
                <w:rFonts w:ascii="宋体" w:hAnsi="宋体" w:cs="宋体" w:eastAsia="宋体"/>
                <w:sz w:val="21"/>
              </w:rPr>
              <w:t>倍为违约赔偿金。</w:t>
            </w:r>
          </w:p>
          <w:p>
            <w:pPr>
              <w:pStyle w:val="null3"/>
              <w:jc w:val="both"/>
            </w:pPr>
            <w:r>
              <w:rPr>
                <w:rFonts w:ascii="宋体" w:hAnsi="宋体" w:cs="宋体" w:eastAsia="宋体"/>
                <w:sz w:val="21"/>
              </w:rPr>
              <w:t>（</w:t>
            </w:r>
            <w:r>
              <w:rPr>
                <w:rFonts w:ascii="calibri" w:hAnsi="calibri" w:cs="calibri" w:eastAsia="calibri"/>
                <w:sz w:val="21"/>
              </w:rPr>
              <w:t>6</w:t>
            </w:r>
            <w:r>
              <w:rPr>
                <w:rFonts w:ascii="宋体" w:hAnsi="宋体" w:cs="宋体" w:eastAsia="宋体"/>
                <w:sz w:val="21"/>
              </w:rPr>
              <w:t>）供货期间，成交供应商应无条件的接受采购单位的质量及价格监督，对采购提出的问题要及时整改，整改完毕后通知采购单位检查验收，合格后书面报送采购单位备案。</w:t>
            </w:r>
          </w:p>
          <w:p>
            <w:pPr>
              <w:pStyle w:val="null3"/>
              <w:jc w:val="both"/>
            </w:pPr>
            <w:r>
              <w:rPr>
                <w:rFonts w:ascii="calibri" w:hAnsi="calibri" w:cs="calibri" w:eastAsia="calibri"/>
                <w:sz w:val="21"/>
              </w:rPr>
              <w:t>3.</w:t>
            </w:r>
            <w:r>
              <w:rPr>
                <w:rFonts w:ascii="宋体" w:hAnsi="宋体" w:cs="宋体" w:eastAsia="宋体"/>
                <w:sz w:val="21"/>
              </w:rPr>
              <w:t>采购货物质量要求：</w:t>
            </w:r>
          </w:p>
          <w:p>
            <w:pPr>
              <w:pStyle w:val="null3"/>
              <w:jc w:val="both"/>
            </w:pPr>
            <w:r>
              <w:rPr>
                <w:rFonts w:ascii="宋体" w:hAnsi="宋体" w:cs="宋体" w:eastAsia="宋体"/>
                <w:sz w:val="21"/>
              </w:rPr>
              <w:t>（</w:t>
            </w:r>
            <w:r>
              <w:rPr>
                <w:rFonts w:ascii="calibri" w:hAnsi="calibri" w:cs="calibri" w:eastAsia="calibri"/>
                <w:sz w:val="21"/>
              </w:rPr>
              <w:t>1</w:t>
            </w:r>
            <w:r>
              <w:rPr>
                <w:rFonts w:ascii="宋体" w:hAnsi="宋体" w:cs="宋体" w:eastAsia="宋体"/>
                <w:sz w:val="21"/>
              </w:rPr>
              <w:t>）所有货物质量必须严格按照国家标准规范及有关要求执行，因所投食品的质量问题而引起的食物中毒事件，供应商依法承担所有责任。</w:t>
            </w:r>
          </w:p>
          <w:p>
            <w:pPr>
              <w:pStyle w:val="null3"/>
              <w:jc w:val="both"/>
            </w:pPr>
            <w:r>
              <w:rPr>
                <w:rFonts w:ascii="宋体" w:hAnsi="宋体" w:cs="宋体" w:eastAsia="宋体"/>
                <w:sz w:val="21"/>
              </w:rPr>
              <w:t>（</w:t>
            </w:r>
            <w:r>
              <w:rPr>
                <w:rFonts w:ascii="calibri" w:hAnsi="calibri" w:cs="calibri" w:eastAsia="calibri"/>
                <w:sz w:val="21"/>
              </w:rPr>
              <w:t>2</w:t>
            </w:r>
            <w:r>
              <w:rPr>
                <w:rFonts w:ascii="宋体" w:hAnsi="宋体" w:cs="宋体" w:eastAsia="宋体"/>
                <w:sz w:val="21"/>
              </w:rPr>
              <w:t>）中标供应商必须讲诚信，所供货物不得以次充好，无过期商品、假冒伪劣产品、无以次充好现象。不得将过期变质、发霉、不新鲜的蔬菜等不合格品参杂其中；一经发现，取消</w:t>
            </w:r>
          </w:p>
          <w:p>
            <w:pPr>
              <w:pStyle w:val="null3"/>
              <w:jc w:val="both"/>
            </w:pPr>
            <w:r>
              <w:rPr>
                <w:rFonts w:ascii="宋体" w:hAnsi="宋体" w:cs="宋体" w:eastAsia="宋体"/>
                <w:sz w:val="21"/>
              </w:rPr>
              <w:t>其供货资格。</w:t>
            </w:r>
          </w:p>
          <w:p>
            <w:pPr>
              <w:pStyle w:val="null3"/>
              <w:jc w:val="both"/>
            </w:pPr>
            <w:r>
              <w:rPr>
                <w:rFonts w:ascii="宋体" w:hAnsi="宋体" w:cs="宋体" w:eastAsia="宋体"/>
                <w:sz w:val="21"/>
              </w:rPr>
              <w:t>二、商务要求</w:t>
            </w:r>
          </w:p>
          <w:p>
            <w:pPr>
              <w:pStyle w:val="null3"/>
              <w:jc w:val="both"/>
            </w:pPr>
            <w:r>
              <w:rPr>
                <w:rFonts w:ascii="宋体" w:hAnsi="宋体" w:cs="宋体" w:eastAsia="宋体"/>
                <w:sz w:val="21"/>
              </w:rPr>
              <w:t>（一）合同结算：</w:t>
            </w:r>
          </w:p>
          <w:p>
            <w:pPr>
              <w:pStyle w:val="null3"/>
              <w:jc w:val="both"/>
            </w:pPr>
            <w:r>
              <w:rPr>
                <w:rFonts w:ascii="calibri" w:hAnsi="calibri" w:cs="calibri" w:eastAsia="calibri"/>
                <w:sz w:val="21"/>
              </w:rPr>
              <w:t>1.</w:t>
            </w:r>
            <w:r>
              <w:rPr>
                <w:rFonts w:ascii="宋体" w:hAnsi="宋体" w:cs="宋体" w:eastAsia="宋体"/>
                <w:sz w:val="21"/>
              </w:rPr>
              <w:t>付款方式</w:t>
            </w:r>
            <w:r>
              <w:rPr>
                <w:rFonts w:ascii="宋体" w:hAnsi="宋体" w:cs="宋体" w:eastAsia="宋体"/>
                <w:sz w:val="21"/>
              </w:rPr>
              <w:t>：以配送学校每月实际用量据实结算，每月结算一次，如遇特殊情况顺延，因成交供应商手续不齐全或其它缘故，逾期未能结算的，将放置下一个结算日期结算。</w:t>
            </w:r>
          </w:p>
          <w:p>
            <w:pPr>
              <w:pStyle w:val="null3"/>
              <w:jc w:val="both"/>
            </w:pPr>
            <w:r>
              <w:rPr>
                <w:rFonts w:ascii="calibri" w:hAnsi="calibri" w:cs="calibri" w:eastAsia="calibri"/>
                <w:sz w:val="21"/>
              </w:rPr>
              <w:t>2.</w:t>
            </w:r>
            <w:r>
              <w:rPr>
                <w:rFonts w:ascii="宋体" w:hAnsi="宋体" w:cs="宋体" w:eastAsia="宋体"/>
                <w:sz w:val="21"/>
              </w:rPr>
              <w:t>结算方式：银行转账。</w:t>
            </w:r>
          </w:p>
          <w:p>
            <w:pPr>
              <w:pStyle w:val="null3"/>
              <w:jc w:val="both"/>
            </w:pPr>
            <w:r>
              <w:rPr>
                <w:rFonts w:ascii="calibri" w:hAnsi="calibri" w:cs="calibri" w:eastAsia="calibri"/>
                <w:sz w:val="21"/>
              </w:rPr>
              <w:t>3.</w:t>
            </w:r>
            <w:r>
              <w:rPr>
                <w:rFonts w:ascii="宋体" w:hAnsi="宋体" w:cs="宋体" w:eastAsia="宋体"/>
                <w:sz w:val="21"/>
              </w:rPr>
              <w:t>结算单位：由</w:t>
            </w:r>
            <w:r>
              <w:rPr>
                <w:rFonts w:ascii="宋体" w:hAnsi="宋体" w:cs="宋体" w:eastAsia="宋体"/>
                <w:sz w:val="21"/>
                <w:u w:val="single"/>
              </w:rPr>
              <w:t xml:space="preserve"> </w:t>
            </w:r>
            <w:r>
              <w:rPr>
                <w:rFonts w:ascii="宋体" w:hAnsi="宋体" w:cs="宋体" w:eastAsia="宋体"/>
                <w:sz w:val="21"/>
                <w:u w:val="single"/>
              </w:rPr>
              <w:t>采购人</w:t>
            </w:r>
            <w:r>
              <w:rPr>
                <w:rFonts w:ascii="宋体" w:hAnsi="宋体" w:cs="宋体" w:eastAsia="宋体"/>
                <w:sz w:val="21"/>
              </w:rPr>
              <w:t>负责结算，乙方开具等额发票交采购人。</w:t>
            </w:r>
          </w:p>
          <w:p>
            <w:pPr>
              <w:pStyle w:val="null3"/>
              <w:jc w:val="both"/>
            </w:pPr>
            <w:r>
              <w:rPr>
                <w:rFonts w:ascii="宋体" w:hAnsi="宋体" w:cs="宋体" w:eastAsia="宋体"/>
                <w:sz w:val="21"/>
              </w:rPr>
              <w:t>（二）服务内容</w:t>
            </w:r>
          </w:p>
          <w:p>
            <w:pPr>
              <w:pStyle w:val="null3"/>
              <w:jc w:val="both"/>
            </w:pPr>
            <w:r>
              <w:rPr>
                <w:rFonts w:ascii="calibri" w:hAnsi="calibri" w:cs="calibri" w:eastAsia="calibri"/>
                <w:sz w:val="21"/>
              </w:rPr>
              <w:t>1</w:t>
            </w:r>
            <w:r>
              <w:rPr>
                <w:rFonts w:ascii="宋体" w:hAnsi="宋体" w:cs="宋体" w:eastAsia="宋体"/>
                <w:sz w:val="21"/>
              </w:rPr>
              <w:t>、</w:t>
            </w:r>
            <w:r>
              <w:rPr>
                <w:rFonts w:ascii="宋体" w:hAnsi="宋体" w:cs="宋体" w:eastAsia="宋体"/>
                <w:sz w:val="21"/>
              </w:rPr>
              <w:t>供货</w:t>
            </w:r>
            <w:r>
              <w:rPr>
                <w:rFonts w:ascii="宋体" w:hAnsi="宋体" w:cs="宋体" w:eastAsia="宋体"/>
                <w:sz w:val="21"/>
              </w:rPr>
              <w:t>地点：采购人指定地点。</w:t>
            </w:r>
          </w:p>
          <w:p>
            <w:pPr>
              <w:pStyle w:val="null3"/>
              <w:jc w:val="both"/>
            </w:pPr>
            <w:r>
              <w:rPr>
                <w:rFonts w:ascii="calibri" w:hAnsi="calibri" w:cs="calibri" w:eastAsia="calibri"/>
                <w:sz w:val="21"/>
              </w:rPr>
              <w:t>2</w:t>
            </w:r>
            <w:r>
              <w:rPr>
                <w:rFonts w:ascii="宋体" w:hAnsi="宋体" w:cs="宋体" w:eastAsia="宋体"/>
                <w:sz w:val="21"/>
              </w:rPr>
              <w:t>、</w:t>
            </w:r>
            <w:r>
              <w:rPr>
                <w:rFonts w:ascii="宋体" w:hAnsi="宋体" w:cs="宋体" w:eastAsia="宋体"/>
                <w:sz w:val="21"/>
              </w:rPr>
              <w:t>供货</w:t>
            </w:r>
            <w:r>
              <w:rPr>
                <w:rFonts w:ascii="宋体" w:hAnsi="宋体" w:cs="宋体" w:eastAsia="宋体"/>
                <w:sz w:val="21"/>
              </w:rPr>
              <w:t>期：</w:t>
            </w:r>
            <w:r>
              <w:rPr>
                <w:rFonts w:ascii="宋体" w:hAnsi="宋体" w:cs="宋体" w:eastAsia="宋体"/>
                <w:sz w:val="21"/>
              </w:rPr>
              <w:t>合同签订之日起至</w:t>
            </w:r>
            <w:r>
              <w:rPr>
                <w:rFonts w:ascii="宋体" w:hAnsi="宋体" w:cs="宋体" w:eastAsia="宋体"/>
                <w:sz w:val="21"/>
              </w:rPr>
              <w:t>2025年8月31日</w:t>
            </w:r>
            <w:r>
              <w:rPr>
                <w:rFonts w:ascii="宋体" w:hAnsi="宋体" w:cs="宋体" w:eastAsia="宋体"/>
                <w:sz w:val="21"/>
              </w:rPr>
              <w:t>。</w:t>
            </w:r>
          </w:p>
          <w:p>
            <w:pPr>
              <w:pStyle w:val="null3"/>
            </w:pPr>
            <w:r>
              <w:rPr>
                <w:rFonts w:ascii="calibri" w:hAnsi="calibri" w:cs="calibri" w:eastAsia="calibri"/>
                <w:sz w:val="21"/>
              </w:rPr>
              <w:t>3</w:t>
            </w:r>
            <w:r>
              <w:rPr>
                <w:rFonts w:ascii="宋体" w:hAnsi="宋体" w:cs="宋体" w:eastAsia="宋体"/>
                <w:sz w:val="21"/>
              </w:rPr>
              <w:t>、供应数量：每天的配送数量以经采购人确认的数量为准，最终据实结算。</w:t>
            </w:r>
          </w:p>
          <w:p>
            <w:pPr>
              <w:pStyle w:val="null3"/>
              <w:jc w:val="both"/>
            </w:pPr>
            <w:r>
              <w:rPr>
                <w:rFonts w:ascii="宋体" w:hAnsi="宋体" w:cs="宋体" w:eastAsia="宋体"/>
                <w:sz w:val="21"/>
              </w:rPr>
              <w:t>4、核心产品：</w:t>
            </w:r>
            <w:r>
              <w:rPr>
                <w:rFonts w:ascii="宋体" w:hAnsi="宋体" w:cs="宋体" w:eastAsia="宋体"/>
                <w:sz w:val="22"/>
                <w:color w:val="000000"/>
              </w:rPr>
              <w:t>生抽</w:t>
            </w:r>
          </w:p>
        </w:tc>
      </w:tr>
      <w:tr>
        <w:tc>
          <w:tcPr>
            <w:tcW w:type="dxa" w:w="2769"/>
          </w:tcPr>
          <w:p/>
        </w:tc>
        <w:tc>
          <w:tcPr>
            <w:tcW w:type="dxa" w:w="2769"/>
          </w:tcPr>
          <w:p>
            <w:pPr>
              <w:pStyle w:val="null3"/>
            </w:pPr>
            <w:r>
              <w:rPr/>
              <w:t>3</w:t>
            </w:r>
          </w:p>
        </w:tc>
        <w:tc>
          <w:tcPr>
            <w:tcW w:type="dxa" w:w="2769"/>
          </w:tcPr>
          <w:p>
            <w:pPr>
              <w:pStyle w:val="null3"/>
              <w:jc w:val="both"/>
            </w:pPr>
            <w:r>
              <w:rPr>
                <w:rFonts w:ascii="宋体" w:hAnsi="宋体" w:cs="宋体" w:eastAsia="宋体"/>
                <w:sz w:val="21"/>
                <w:b/>
              </w:rPr>
              <w:t>注意事项：本项目报价为折扣报价，供应商的报价</w:t>
            </w:r>
            <w:r>
              <w:rPr>
                <w:rFonts w:ascii="calibri" w:hAnsi="calibri" w:cs="calibri" w:eastAsia="calibri"/>
                <w:sz w:val="21"/>
                <w:b/>
              </w:rPr>
              <w:t>%</w:t>
            </w:r>
            <w:r>
              <w:rPr>
                <w:rFonts w:ascii="宋体" w:hAnsi="宋体" w:cs="宋体" w:eastAsia="宋体"/>
                <w:sz w:val="21"/>
                <w:b/>
              </w:rPr>
              <w:t>最低的，即为评标基准价。例货物类采购供应商报价为</w:t>
            </w:r>
            <w:r>
              <w:rPr>
                <w:rFonts w:ascii="calibri" w:hAnsi="calibri" w:cs="calibri" w:eastAsia="calibri"/>
                <w:sz w:val="21"/>
                <w:b/>
              </w:rPr>
              <w:t>60%</w:t>
            </w:r>
            <w:r>
              <w:rPr>
                <w:rFonts w:ascii="宋体" w:hAnsi="宋体" w:cs="宋体" w:eastAsia="宋体"/>
                <w:sz w:val="21"/>
                <w:b/>
              </w:rPr>
              <w:t>，货物价</w:t>
            </w:r>
            <w:r>
              <w:rPr>
                <w:rFonts w:ascii="calibri" w:hAnsi="calibri" w:cs="calibri" w:eastAsia="calibri"/>
                <w:sz w:val="21"/>
                <w:b/>
              </w:rPr>
              <w:t xml:space="preserve">=60% * </w:t>
            </w:r>
            <w:r>
              <w:rPr>
                <w:rFonts w:ascii="宋体" w:hAnsi="宋体" w:cs="宋体" w:eastAsia="宋体"/>
                <w:sz w:val="21"/>
                <w:b/>
              </w:rPr>
              <w:t>平均零售价</w:t>
            </w:r>
            <w:r>
              <w:rPr>
                <w:rFonts w:ascii="calibri" w:hAnsi="calibri" w:cs="calibri" w:eastAsia="calibri"/>
                <w:sz w:val="21"/>
                <w:b/>
              </w:rPr>
              <w:t>(</w:t>
            </w:r>
            <w:r>
              <w:rPr>
                <w:rFonts w:ascii="宋体" w:hAnsi="宋体" w:cs="宋体" w:eastAsia="宋体"/>
                <w:sz w:val="21"/>
                <w:b/>
              </w:rPr>
              <w:t>单位为</w:t>
            </w:r>
            <w:r>
              <w:rPr>
                <w:rFonts w:ascii="calibri" w:hAnsi="calibri" w:cs="calibri" w:eastAsia="calibri"/>
                <w:sz w:val="21"/>
                <w:b/>
              </w:rPr>
              <w:t>%)</w:t>
            </w:r>
          </w:p>
        </w:tc>
      </w:tr>
    </w:tbl>
    <w:p>
      <w:pPr>
        <w:pStyle w:val="null3"/>
      </w:pPr>
      <w:r>
        <w:rPr/>
        <w:t>采购包2：</w:t>
      </w:r>
    </w:p>
    <w:p>
      <w:pPr>
        <w:pStyle w:val="null3"/>
      </w:pPr>
      <w:r>
        <w:rPr/>
        <w:t>供应商报价不允许超过标的金额</w:t>
      </w:r>
    </w:p>
    <w:p>
      <w:pPr>
        <w:pStyle w:val="null3"/>
      </w:pPr>
      <w:r>
        <w:rPr/>
        <w:t>（招单价的）供应商报价不允许超过标的单价</w:t>
      </w:r>
    </w:p>
    <w:p>
      <w:pPr>
        <w:pStyle w:val="null3"/>
      </w:pPr>
      <w:r>
        <w:rPr/>
        <w:t>标的名称：王莽汤房庙小学、王莽韦兆小学2024年11月至2025年8月营养改善计划-蔬菜、干货、调料</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303"/>
              <w:gridCol w:w="304"/>
              <w:gridCol w:w="616"/>
              <w:gridCol w:w="719"/>
            </w:tblGrid>
            <w:tr>
              <w:tc>
                <w:tcPr>
                  <w:tcW w:type="dxa" w:w="30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序号</w:t>
                  </w:r>
                </w:p>
              </w:tc>
              <w:tc>
                <w:tcPr>
                  <w:tcW w:type="dxa" w:w="30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品名</w:t>
                  </w:r>
                </w:p>
              </w:tc>
              <w:tc>
                <w:tcPr>
                  <w:tcW w:type="dxa" w:w="61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规格</w:t>
                  </w:r>
                </w:p>
              </w:tc>
              <w:tc>
                <w:tcPr>
                  <w:tcW w:type="dxa" w:w="71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质量要求</w:t>
                  </w:r>
                </w:p>
              </w:tc>
            </w:tr>
            <w:tr>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1</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豆腐</w:t>
                  </w:r>
                </w:p>
              </w:tc>
              <w:tc>
                <w:tcPr>
                  <w:tcW w:type="dxa" w:w="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具有产品应有的色泽、滋味和气味，无异味，无霉变</w:t>
                  </w:r>
                </w:p>
              </w:tc>
            </w:tr>
            <w:tr>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2</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净笋</w:t>
                  </w:r>
                </w:p>
              </w:tc>
              <w:tc>
                <w:tcPr>
                  <w:tcW w:type="dxa" w:w="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新鲜、脆嫩</w:t>
                  </w:r>
                </w:p>
              </w:tc>
            </w:tr>
            <w:tr>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3</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青菜</w:t>
                  </w:r>
                </w:p>
              </w:tc>
              <w:tc>
                <w:tcPr>
                  <w:tcW w:type="dxa" w:w="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新鲜，无烂叶、黄叶</w:t>
                  </w:r>
                </w:p>
              </w:tc>
            </w:tr>
            <w:tr>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4</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蘑菇</w:t>
                  </w:r>
                </w:p>
              </w:tc>
              <w:tc>
                <w:tcPr>
                  <w:tcW w:type="dxa" w:w="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鲜嫩、饱满、有弹性</w:t>
                  </w:r>
                </w:p>
              </w:tc>
            </w:tr>
            <w:tr>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5</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冬瓜</w:t>
                  </w:r>
                </w:p>
              </w:tc>
              <w:tc>
                <w:tcPr>
                  <w:tcW w:type="dxa" w:w="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果面清洁、无腐烂</w:t>
                  </w:r>
                </w:p>
              </w:tc>
            </w:tr>
            <w:tr>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6</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玉米</w:t>
                  </w:r>
                </w:p>
              </w:tc>
              <w:tc>
                <w:tcPr>
                  <w:tcW w:type="dxa" w:w="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新鲜，无虫害</w:t>
                  </w:r>
                </w:p>
              </w:tc>
            </w:tr>
            <w:tr>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7</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大葱</w:t>
                  </w:r>
                </w:p>
              </w:tc>
              <w:tc>
                <w:tcPr>
                  <w:tcW w:type="dxa" w:w="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清洁</w:t>
                  </w:r>
                  <w:r>
                    <w:rPr>
                      <w:rFonts w:ascii="宋体" w:hAnsi="宋体" w:cs="宋体" w:eastAsia="宋体"/>
                      <w:sz w:val="22"/>
                    </w:rPr>
                    <w:t>,整齐,直立,葱白肥厚,松紧适葱白无破裂、无损伤</w:t>
                  </w:r>
                </w:p>
              </w:tc>
            </w:tr>
            <w:tr>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8</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豆腐干</w:t>
                  </w:r>
                </w:p>
              </w:tc>
              <w:tc>
                <w:tcPr>
                  <w:tcW w:type="dxa" w:w="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形状完整、薄厚均匀、无焦糊</w:t>
                  </w:r>
                </w:p>
              </w:tc>
            </w:tr>
            <w:tr>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9</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豆腐皮</w:t>
                  </w:r>
                </w:p>
              </w:tc>
              <w:tc>
                <w:tcPr>
                  <w:tcW w:type="dxa" w:w="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有光泽、色泽均匀，有豆香味，无异味、无霉变</w:t>
                  </w:r>
                </w:p>
              </w:tc>
            </w:tr>
            <w:tr>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10</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花生米</w:t>
                  </w:r>
                </w:p>
              </w:tc>
              <w:tc>
                <w:tcPr>
                  <w:tcW w:type="dxa" w:w="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果粒完整，无病变粒、霉变粒</w:t>
                  </w:r>
                </w:p>
              </w:tc>
            </w:tr>
            <w:tr>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11</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海带丝</w:t>
                  </w:r>
                </w:p>
              </w:tc>
              <w:tc>
                <w:tcPr>
                  <w:tcW w:type="dxa" w:w="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符合海带标准和食品安全相关规定</w:t>
                  </w:r>
                </w:p>
              </w:tc>
            </w:tr>
            <w:tr>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12</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香菜</w:t>
                  </w:r>
                </w:p>
              </w:tc>
              <w:tc>
                <w:tcPr>
                  <w:tcW w:type="dxa" w:w="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无黄叶、烂叶</w:t>
                  </w:r>
                </w:p>
              </w:tc>
            </w:tr>
            <w:tr>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13</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黄瓜</w:t>
                  </w:r>
                </w:p>
              </w:tc>
              <w:tc>
                <w:tcPr>
                  <w:tcW w:type="dxa" w:w="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表面有光泽，不脱水，无皱褶</w:t>
                  </w:r>
                </w:p>
              </w:tc>
            </w:tr>
            <w:tr>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14</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洋葱</w:t>
                  </w:r>
                </w:p>
              </w:tc>
              <w:tc>
                <w:tcPr>
                  <w:tcW w:type="dxa" w:w="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新鲜洁净，无软腐、无异味</w:t>
                  </w:r>
                </w:p>
              </w:tc>
            </w:tr>
            <w:tr>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15</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豆芽</w:t>
                  </w:r>
                </w:p>
              </w:tc>
              <w:tc>
                <w:tcPr>
                  <w:tcW w:type="dxa" w:w="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符合豆芽卫生标准，整齐、无腐烂</w:t>
                  </w:r>
                </w:p>
              </w:tc>
            </w:tr>
            <w:tr>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16</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土豆</w:t>
                  </w:r>
                </w:p>
              </w:tc>
              <w:tc>
                <w:tcPr>
                  <w:tcW w:type="dxa" w:w="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完整、健全、不带绿色</w:t>
                  </w:r>
                </w:p>
              </w:tc>
            </w:tr>
            <w:tr>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17</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西红柿</w:t>
                  </w:r>
                </w:p>
              </w:tc>
              <w:tc>
                <w:tcPr>
                  <w:tcW w:type="dxa" w:w="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新鲜、无腐烂</w:t>
                  </w:r>
                </w:p>
              </w:tc>
            </w:tr>
            <w:tr>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18</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芹菜</w:t>
                  </w:r>
                </w:p>
              </w:tc>
              <w:tc>
                <w:tcPr>
                  <w:tcW w:type="dxa" w:w="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新鲜有光泽，无萎蔫、黄化</w:t>
                  </w:r>
                </w:p>
              </w:tc>
            </w:tr>
            <w:tr>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19</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香菇</w:t>
                  </w:r>
                </w:p>
              </w:tc>
              <w:tc>
                <w:tcPr>
                  <w:tcW w:type="dxa" w:w="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饱满、有弹性</w:t>
                  </w:r>
                </w:p>
              </w:tc>
            </w:tr>
            <w:tr>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20</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红萝卜</w:t>
                  </w:r>
                </w:p>
              </w:tc>
              <w:tc>
                <w:tcPr>
                  <w:tcW w:type="dxa" w:w="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无病虫害、皱缩</w:t>
                  </w:r>
                </w:p>
              </w:tc>
            </w:tr>
            <w:tr>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21</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生姜</w:t>
                  </w:r>
                </w:p>
              </w:tc>
              <w:tc>
                <w:tcPr>
                  <w:tcW w:type="dxa" w:w="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无漂白</w:t>
                  </w:r>
                </w:p>
              </w:tc>
            </w:tr>
            <w:tr>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22</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茄子</w:t>
                  </w:r>
                </w:p>
              </w:tc>
              <w:tc>
                <w:tcPr>
                  <w:tcW w:type="dxa" w:w="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果实有光泽，硬实、无萎蔫</w:t>
                  </w:r>
                </w:p>
              </w:tc>
            </w:tr>
            <w:tr>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23</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莲花白</w:t>
                  </w:r>
                </w:p>
              </w:tc>
              <w:tc>
                <w:tcPr>
                  <w:tcW w:type="dxa" w:w="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结实紧凑、无老帮</w:t>
                  </w:r>
                </w:p>
              </w:tc>
            </w:tr>
            <w:tr>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24</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西兰花</w:t>
                  </w:r>
                </w:p>
              </w:tc>
              <w:tc>
                <w:tcPr>
                  <w:tcW w:type="dxa" w:w="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鲜嫩，花球紧密结实，无异色、斑疤，无病虫害</w:t>
                  </w:r>
                </w:p>
              </w:tc>
            </w:tr>
            <w:tr>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25</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菜花</w:t>
                  </w:r>
                </w:p>
              </w:tc>
              <w:tc>
                <w:tcPr>
                  <w:tcW w:type="dxa" w:w="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鲜嫩，花球紧密结实，无异色、斑疤，无病虫害</w:t>
                  </w:r>
                </w:p>
              </w:tc>
            </w:tr>
            <w:tr>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26</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莲菜</w:t>
                  </w:r>
                </w:p>
              </w:tc>
              <w:tc>
                <w:tcPr>
                  <w:tcW w:type="dxa" w:w="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表面光滑，硬实、无皱褶</w:t>
                  </w:r>
                </w:p>
              </w:tc>
            </w:tr>
            <w:tr>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27</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山药</w:t>
                  </w:r>
                </w:p>
              </w:tc>
              <w:tc>
                <w:tcPr>
                  <w:tcW w:type="dxa" w:w="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外观新鲜、粗细均匀、色泽均匀，无疤痕、缺陷</w:t>
                  </w:r>
                </w:p>
              </w:tc>
            </w:tr>
            <w:tr>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28</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红薯</w:t>
                  </w:r>
                </w:p>
              </w:tc>
              <w:tc>
                <w:tcPr>
                  <w:tcW w:type="dxa" w:w="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完整、健全、无虫害</w:t>
                  </w:r>
                </w:p>
              </w:tc>
            </w:tr>
            <w:tr>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29</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南瓜</w:t>
                  </w:r>
                </w:p>
              </w:tc>
              <w:tc>
                <w:tcPr>
                  <w:tcW w:type="dxa" w:w="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色泽均匀一致，果面光洁，无虫斑、无病斑</w:t>
                  </w:r>
                </w:p>
              </w:tc>
            </w:tr>
            <w:tr>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30</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西葫芦</w:t>
                  </w:r>
                </w:p>
              </w:tc>
              <w:tc>
                <w:tcPr>
                  <w:tcW w:type="dxa" w:w="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鲜嫩、有光泽、无病变</w:t>
                  </w:r>
                </w:p>
              </w:tc>
            </w:tr>
            <w:tr>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31</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菜椒</w:t>
                  </w:r>
                </w:p>
              </w:tc>
              <w:tc>
                <w:tcPr>
                  <w:tcW w:type="dxa" w:w="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新鲜、无腐烂</w:t>
                  </w:r>
                </w:p>
              </w:tc>
            </w:tr>
            <w:tr>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32</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粉条</w:t>
                  </w:r>
                </w:p>
              </w:tc>
              <w:tc>
                <w:tcPr>
                  <w:tcW w:type="dxa" w:w="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粗细均匀，无并丝、无异味、无杂质</w:t>
                  </w:r>
                </w:p>
              </w:tc>
            </w:tr>
            <w:tr>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33</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木耳</w:t>
                  </w:r>
                </w:p>
              </w:tc>
              <w:tc>
                <w:tcPr>
                  <w:tcW w:type="dxa" w:w="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有光泽、耳片完整、无异味</w:t>
                  </w:r>
                </w:p>
              </w:tc>
            </w:tr>
            <w:tr>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34</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黄花菜</w:t>
                  </w:r>
                </w:p>
              </w:tc>
              <w:tc>
                <w:tcPr>
                  <w:tcW w:type="dxa" w:w="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色泽淡黄或金黄，条色均匀，有光泽</w:t>
                  </w:r>
                </w:p>
              </w:tc>
            </w:tr>
            <w:tr>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35</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腐竹</w:t>
                  </w:r>
                </w:p>
              </w:tc>
              <w:tc>
                <w:tcPr>
                  <w:tcW w:type="dxa" w:w="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有光泽，色泽均匀，有豆香味、无异味、无霉变</w:t>
                  </w:r>
                </w:p>
              </w:tc>
            </w:tr>
            <w:tr>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36</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干辣椒</w:t>
                  </w:r>
                </w:p>
              </w:tc>
              <w:tc>
                <w:tcPr>
                  <w:tcW w:type="dxa" w:w="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果面均匀，色泽一致，无黑斑、虫蚀</w:t>
                  </w:r>
                </w:p>
              </w:tc>
            </w:tr>
            <w:tr>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37</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蒜薹</w:t>
                  </w:r>
                </w:p>
              </w:tc>
              <w:tc>
                <w:tcPr>
                  <w:tcW w:type="dxa" w:w="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色泽鲜绿，质地脆嫩</w:t>
                  </w:r>
                </w:p>
              </w:tc>
            </w:tr>
            <w:tr>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38</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鲜香菇</w:t>
                  </w:r>
                </w:p>
              </w:tc>
              <w:tc>
                <w:tcPr>
                  <w:tcW w:type="dxa" w:w="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色泽均匀，无酸臭、霉变等异味</w:t>
                  </w:r>
                </w:p>
              </w:tc>
            </w:tr>
            <w:tr>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39</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银耳</w:t>
                  </w:r>
                </w:p>
              </w:tc>
              <w:tc>
                <w:tcPr>
                  <w:tcW w:type="dxa" w:w="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耳片半透明、有光泽，无异味</w:t>
                  </w:r>
                </w:p>
              </w:tc>
            </w:tr>
            <w:tr>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40</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蚝油</w:t>
                  </w:r>
                </w:p>
              </w:tc>
              <w:tc>
                <w:tcPr>
                  <w:tcW w:type="dxa" w:w="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500ml/瓶</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质检合格，符合食品安全法规要求</w:t>
                  </w:r>
                </w:p>
              </w:tc>
            </w:tr>
            <w:tr>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41</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豆辨酱</w:t>
                  </w:r>
                </w:p>
              </w:tc>
              <w:tc>
                <w:tcPr>
                  <w:tcW w:type="dxa" w:w="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10斤/桶</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质检合格，符合食品安全法规要求</w:t>
                  </w:r>
                </w:p>
              </w:tc>
            </w:tr>
            <w:tr>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42</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生抽</w:t>
                  </w:r>
                </w:p>
              </w:tc>
              <w:tc>
                <w:tcPr>
                  <w:tcW w:type="dxa" w:w="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500ml/瓶</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质检合格，符合食品安全法规要求</w:t>
                  </w:r>
                </w:p>
              </w:tc>
            </w:tr>
            <w:tr>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43</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老抽</w:t>
                  </w:r>
                </w:p>
              </w:tc>
              <w:tc>
                <w:tcPr>
                  <w:tcW w:type="dxa" w:w="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500ml/瓶</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质检合格，符合食品安全法规要求</w:t>
                  </w:r>
                </w:p>
              </w:tc>
            </w:tr>
            <w:tr>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44</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醋</w:t>
                  </w:r>
                </w:p>
              </w:tc>
              <w:tc>
                <w:tcPr>
                  <w:tcW w:type="dxa" w:w="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10L/桶</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质检合格，符合食品安全法规要求</w:t>
                  </w:r>
                </w:p>
              </w:tc>
            </w:tr>
            <w:tr>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45</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盐</w:t>
                  </w:r>
                </w:p>
              </w:tc>
              <w:tc>
                <w:tcPr>
                  <w:tcW w:type="dxa" w:w="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350g/袋</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质检合格，符合食品安全法规要求</w:t>
                  </w:r>
                </w:p>
              </w:tc>
            </w:tr>
            <w:tr>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46</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鸡精</w:t>
                  </w:r>
                </w:p>
              </w:tc>
              <w:tc>
                <w:tcPr>
                  <w:tcW w:type="dxa" w:w="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500g/袋</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质检合格，符合食品安全法规要求</w:t>
                  </w:r>
                </w:p>
              </w:tc>
            </w:tr>
            <w:tr>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47</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糖</w:t>
                  </w:r>
                </w:p>
              </w:tc>
              <w:tc>
                <w:tcPr>
                  <w:tcW w:type="dxa" w:w="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40"/>
                    <w:jc w:val="center"/>
                  </w:pPr>
                  <w:r>
                    <w:rPr>
                      <w:rFonts w:ascii="宋体" w:hAnsi="宋体" w:cs="宋体" w:eastAsia="宋体"/>
                      <w:sz w:val="22"/>
                    </w:rPr>
                    <w:t>/</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质检合格，符合食品安全法规要求</w:t>
                  </w:r>
                </w:p>
              </w:tc>
            </w:tr>
            <w:tr>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48</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料酒</w:t>
                  </w:r>
                </w:p>
              </w:tc>
              <w:tc>
                <w:tcPr>
                  <w:tcW w:type="dxa" w:w="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500ml/瓶</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质检合格，符合食品安全法规要求</w:t>
                  </w:r>
                </w:p>
              </w:tc>
            </w:tr>
            <w:tr>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49</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花椒</w:t>
                  </w:r>
                </w:p>
              </w:tc>
              <w:tc>
                <w:tcPr>
                  <w:tcW w:type="dxa" w:w="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质检合格，符合食品安全法规要求</w:t>
                  </w:r>
                </w:p>
              </w:tc>
            </w:tr>
            <w:tr>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50</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八角</w:t>
                  </w:r>
                </w:p>
              </w:tc>
              <w:tc>
                <w:tcPr>
                  <w:tcW w:type="dxa" w:w="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质检合格，符合食品安全法规要求</w:t>
                  </w:r>
                </w:p>
              </w:tc>
            </w:tr>
            <w:tr>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51</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桂皮</w:t>
                  </w:r>
                </w:p>
              </w:tc>
              <w:tc>
                <w:tcPr>
                  <w:tcW w:type="dxa" w:w="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质检合格，符合食品安全法规要求</w:t>
                  </w:r>
                </w:p>
              </w:tc>
            </w:tr>
            <w:tr>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52</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香叶</w:t>
                  </w:r>
                </w:p>
              </w:tc>
              <w:tc>
                <w:tcPr>
                  <w:tcW w:type="dxa" w:w="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质检合格，符合食品安全法规要求</w:t>
                  </w:r>
                </w:p>
              </w:tc>
            </w:tr>
            <w:tr>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53</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香油</w:t>
                  </w:r>
                </w:p>
              </w:tc>
              <w:tc>
                <w:tcPr>
                  <w:tcW w:type="dxa" w:w="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500ml/瓶</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质检合格，符合食品安全法规要求</w:t>
                  </w:r>
                </w:p>
              </w:tc>
            </w:tr>
            <w:tr>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54</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十三香</w:t>
                  </w:r>
                </w:p>
              </w:tc>
              <w:tc>
                <w:tcPr>
                  <w:tcW w:type="dxa" w:w="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45g/盒</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质检合格，符合食品安全法规要求</w:t>
                  </w:r>
                </w:p>
              </w:tc>
            </w:tr>
          </w:tbl>
          <w:p/>
        </w:tc>
      </w:tr>
      <w:tr>
        <w:tc>
          <w:tcPr>
            <w:tcW w:type="dxa" w:w="2769"/>
          </w:tcPr>
          <w:p/>
        </w:tc>
        <w:tc>
          <w:tcPr>
            <w:tcW w:type="dxa" w:w="2769"/>
          </w:tcPr>
          <w:p>
            <w:pPr>
              <w:pStyle w:val="null3"/>
            </w:pPr>
            <w:r>
              <w:rPr/>
              <w:t>2</w:t>
            </w:r>
          </w:p>
        </w:tc>
        <w:tc>
          <w:tcPr>
            <w:tcW w:type="dxa" w:w="2769"/>
          </w:tcPr>
          <w:p>
            <w:pPr>
              <w:pStyle w:val="null3"/>
              <w:jc w:val="both"/>
            </w:pPr>
            <w:r>
              <w:rPr>
                <w:rFonts w:ascii="calibri" w:hAnsi="calibri" w:cs="calibri" w:eastAsia="calibri"/>
                <w:sz w:val="21"/>
                <w:b/>
              </w:rPr>
              <w:t>2.</w:t>
            </w:r>
            <w:r>
              <w:rPr>
                <w:rFonts w:ascii="宋体" w:hAnsi="宋体" w:cs="宋体" w:eastAsia="宋体"/>
                <w:sz w:val="21"/>
                <w:b/>
              </w:rPr>
              <w:t>服务要求</w:t>
            </w:r>
          </w:p>
          <w:p>
            <w:pPr>
              <w:pStyle w:val="null3"/>
              <w:jc w:val="both"/>
            </w:pPr>
            <w:r>
              <w:rPr>
                <w:rFonts w:ascii="宋体" w:hAnsi="宋体" w:cs="宋体" w:eastAsia="宋体"/>
                <w:sz w:val="21"/>
              </w:rPr>
              <w:t>（</w:t>
            </w:r>
            <w:r>
              <w:rPr>
                <w:rFonts w:ascii="calibri" w:hAnsi="calibri" w:cs="calibri" w:eastAsia="calibri"/>
                <w:sz w:val="21"/>
              </w:rPr>
              <w:t>1</w:t>
            </w:r>
            <w:r>
              <w:rPr>
                <w:rFonts w:ascii="宋体" w:hAnsi="宋体" w:cs="宋体" w:eastAsia="宋体"/>
                <w:sz w:val="21"/>
              </w:rPr>
              <w:t>）成交供应商应严格遵守《中华人民共和国食品卫生法》、《食品安全法》、《食品安全条例》，严格按照货物国家标准规范及有关要求进行供货，不出售不洁、过期、变质食品，杜绝食物中毒事故发生，有符合卫生条件的大鲜果蔬储藏库房，符合卫生条件，车况良好、干净卫生的车辆配送，在运输前必须对运输车辆做好清洁消毒工作，以保证食品安全运输到达各校点，工作人员提供有效健康证。</w:t>
            </w:r>
          </w:p>
          <w:p>
            <w:pPr>
              <w:pStyle w:val="null3"/>
              <w:jc w:val="both"/>
            </w:pPr>
            <w:r>
              <w:rPr>
                <w:rFonts w:ascii="宋体" w:hAnsi="宋体" w:cs="宋体" w:eastAsia="宋体"/>
                <w:sz w:val="21"/>
              </w:rPr>
              <w:t>（</w:t>
            </w:r>
            <w:r>
              <w:rPr>
                <w:rFonts w:ascii="calibri" w:hAnsi="calibri" w:cs="calibri" w:eastAsia="calibri"/>
                <w:sz w:val="21"/>
              </w:rPr>
              <w:t>2</w:t>
            </w:r>
            <w:r>
              <w:rPr>
                <w:rFonts w:ascii="宋体" w:hAnsi="宋体" w:cs="宋体" w:eastAsia="宋体"/>
                <w:sz w:val="21"/>
              </w:rPr>
              <w:t>）成交供应商负责指导各学校做好食品的保管工作，并提供食品储存保管方式方法。</w:t>
            </w:r>
          </w:p>
          <w:p>
            <w:pPr>
              <w:pStyle w:val="null3"/>
              <w:jc w:val="both"/>
            </w:pPr>
            <w:r>
              <w:rPr>
                <w:rFonts w:ascii="宋体" w:hAnsi="宋体" w:cs="宋体" w:eastAsia="宋体"/>
                <w:sz w:val="21"/>
              </w:rPr>
              <w:t>（</w:t>
            </w:r>
            <w:r>
              <w:rPr>
                <w:rFonts w:ascii="calibri" w:hAnsi="calibri" w:cs="calibri" w:eastAsia="calibri"/>
                <w:sz w:val="21"/>
              </w:rPr>
              <w:t>3</w:t>
            </w:r>
            <w:r>
              <w:rPr>
                <w:rFonts w:ascii="宋体" w:hAnsi="宋体" w:cs="宋体" w:eastAsia="宋体"/>
                <w:sz w:val="21"/>
              </w:rPr>
              <w:t>）包装与加工按照采购单位要求执行：应按配送要求分类打包，以上货物均须按照国家标准进行包装。</w:t>
            </w:r>
          </w:p>
          <w:p>
            <w:pPr>
              <w:pStyle w:val="null3"/>
              <w:jc w:val="both"/>
            </w:pPr>
            <w:r>
              <w:rPr>
                <w:rFonts w:ascii="宋体" w:hAnsi="宋体" w:cs="宋体" w:eastAsia="宋体"/>
                <w:sz w:val="21"/>
              </w:rPr>
              <w:t>（</w:t>
            </w:r>
            <w:r>
              <w:rPr>
                <w:rFonts w:ascii="calibri" w:hAnsi="calibri" w:cs="calibri" w:eastAsia="calibri"/>
                <w:sz w:val="21"/>
              </w:rPr>
              <w:t>4</w:t>
            </w:r>
            <w:r>
              <w:rPr>
                <w:rFonts w:ascii="宋体" w:hAnsi="宋体" w:cs="宋体" w:eastAsia="宋体"/>
                <w:sz w:val="21"/>
              </w:rPr>
              <w:t>）成交供应商必须在配送过程中按有关部门的要求及时向配送校点提供各类票据、原始凭证，由学校清点核对、验收、签字后生效，并作为付款凭证。</w:t>
            </w:r>
          </w:p>
          <w:p>
            <w:pPr>
              <w:pStyle w:val="null3"/>
              <w:jc w:val="both"/>
            </w:pPr>
            <w:r>
              <w:rPr>
                <w:rFonts w:ascii="宋体" w:hAnsi="宋体" w:cs="宋体" w:eastAsia="宋体"/>
                <w:sz w:val="21"/>
              </w:rPr>
              <w:t>（</w:t>
            </w:r>
            <w:r>
              <w:rPr>
                <w:rFonts w:ascii="calibri" w:hAnsi="calibri" w:cs="calibri" w:eastAsia="calibri"/>
                <w:sz w:val="21"/>
              </w:rPr>
              <w:t>5</w:t>
            </w:r>
            <w:r>
              <w:rPr>
                <w:rFonts w:ascii="宋体" w:hAnsi="宋体" w:cs="宋体" w:eastAsia="宋体"/>
                <w:sz w:val="21"/>
              </w:rPr>
              <w:t>）如成交供应商不按时每天上午</w:t>
            </w:r>
            <w:r>
              <w:rPr>
                <w:rFonts w:ascii="calibri" w:hAnsi="calibri" w:cs="calibri" w:eastAsia="calibri"/>
                <w:sz w:val="21"/>
              </w:rPr>
              <w:t>9</w:t>
            </w:r>
            <w:r>
              <w:rPr>
                <w:rFonts w:ascii="宋体" w:hAnsi="宋体" w:cs="宋体" w:eastAsia="宋体"/>
                <w:sz w:val="21"/>
              </w:rPr>
              <w:t>：</w:t>
            </w:r>
            <w:r>
              <w:rPr>
                <w:rFonts w:ascii="calibri" w:hAnsi="calibri" w:cs="calibri" w:eastAsia="calibri"/>
                <w:sz w:val="21"/>
              </w:rPr>
              <w:t xml:space="preserve">00 </w:t>
            </w:r>
            <w:r>
              <w:rPr>
                <w:rFonts w:ascii="宋体" w:hAnsi="宋体" w:cs="宋体" w:eastAsia="宋体"/>
                <w:sz w:val="21"/>
              </w:rPr>
              <w:t>前送货到各指定校点</w:t>
            </w:r>
            <w:r>
              <w:rPr>
                <w:rFonts w:ascii="calibri" w:hAnsi="calibri" w:cs="calibri" w:eastAsia="calibri"/>
                <w:sz w:val="21"/>
              </w:rPr>
              <w:t>,</w:t>
            </w:r>
            <w:r>
              <w:rPr>
                <w:rFonts w:ascii="宋体" w:hAnsi="宋体" w:cs="宋体" w:eastAsia="宋体"/>
                <w:sz w:val="21"/>
              </w:rPr>
              <w:t>影响就餐的，采购单位有权扣除供应商当日货款的</w:t>
            </w:r>
            <w:r>
              <w:rPr>
                <w:rFonts w:ascii="calibri" w:hAnsi="calibri" w:cs="calibri" w:eastAsia="calibri"/>
                <w:sz w:val="21"/>
              </w:rPr>
              <w:t>3</w:t>
            </w:r>
            <w:r>
              <w:rPr>
                <w:rFonts w:ascii="宋体" w:hAnsi="宋体" w:cs="宋体" w:eastAsia="宋体"/>
                <w:sz w:val="21"/>
              </w:rPr>
              <w:t>倍为违约赔偿金。</w:t>
            </w:r>
          </w:p>
          <w:p>
            <w:pPr>
              <w:pStyle w:val="null3"/>
              <w:jc w:val="both"/>
            </w:pPr>
            <w:r>
              <w:rPr>
                <w:rFonts w:ascii="宋体" w:hAnsi="宋体" w:cs="宋体" w:eastAsia="宋体"/>
                <w:sz w:val="21"/>
              </w:rPr>
              <w:t>（</w:t>
            </w:r>
            <w:r>
              <w:rPr>
                <w:rFonts w:ascii="calibri" w:hAnsi="calibri" w:cs="calibri" w:eastAsia="calibri"/>
                <w:sz w:val="21"/>
              </w:rPr>
              <w:t>6</w:t>
            </w:r>
            <w:r>
              <w:rPr>
                <w:rFonts w:ascii="宋体" w:hAnsi="宋体" w:cs="宋体" w:eastAsia="宋体"/>
                <w:sz w:val="21"/>
              </w:rPr>
              <w:t>）供货期间，成交供应商应无条件的接受采购单位的质量及价格监督，对采购提出的问题要及时整改，整改完毕后通知采购单位检查验收，合格后书面报送采购单位备案。</w:t>
            </w:r>
          </w:p>
          <w:p>
            <w:pPr>
              <w:pStyle w:val="null3"/>
              <w:jc w:val="both"/>
            </w:pPr>
            <w:r>
              <w:rPr>
                <w:rFonts w:ascii="calibri" w:hAnsi="calibri" w:cs="calibri" w:eastAsia="calibri"/>
                <w:sz w:val="21"/>
              </w:rPr>
              <w:t>3.</w:t>
            </w:r>
            <w:r>
              <w:rPr>
                <w:rFonts w:ascii="宋体" w:hAnsi="宋体" w:cs="宋体" w:eastAsia="宋体"/>
                <w:sz w:val="21"/>
              </w:rPr>
              <w:t>采购货物质量要求：</w:t>
            </w:r>
          </w:p>
          <w:p>
            <w:pPr>
              <w:pStyle w:val="null3"/>
              <w:jc w:val="both"/>
            </w:pPr>
            <w:r>
              <w:rPr>
                <w:rFonts w:ascii="宋体" w:hAnsi="宋体" w:cs="宋体" w:eastAsia="宋体"/>
                <w:sz w:val="21"/>
              </w:rPr>
              <w:t>（</w:t>
            </w:r>
            <w:r>
              <w:rPr>
                <w:rFonts w:ascii="calibri" w:hAnsi="calibri" w:cs="calibri" w:eastAsia="calibri"/>
                <w:sz w:val="21"/>
              </w:rPr>
              <w:t>1</w:t>
            </w:r>
            <w:r>
              <w:rPr>
                <w:rFonts w:ascii="宋体" w:hAnsi="宋体" w:cs="宋体" w:eastAsia="宋体"/>
                <w:sz w:val="21"/>
              </w:rPr>
              <w:t>）所有货物质量必须严格按照国家标准规范及有关要求执行，因所投食品的质量问题而引起的食物中毒事件，供应商依法承担所有责任。</w:t>
            </w:r>
          </w:p>
          <w:p>
            <w:pPr>
              <w:pStyle w:val="null3"/>
              <w:jc w:val="both"/>
            </w:pPr>
            <w:r>
              <w:rPr>
                <w:rFonts w:ascii="宋体" w:hAnsi="宋体" w:cs="宋体" w:eastAsia="宋体"/>
                <w:sz w:val="21"/>
              </w:rPr>
              <w:t>（</w:t>
            </w:r>
            <w:r>
              <w:rPr>
                <w:rFonts w:ascii="calibri" w:hAnsi="calibri" w:cs="calibri" w:eastAsia="calibri"/>
                <w:sz w:val="21"/>
              </w:rPr>
              <w:t>2</w:t>
            </w:r>
            <w:r>
              <w:rPr>
                <w:rFonts w:ascii="宋体" w:hAnsi="宋体" w:cs="宋体" w:eastAsia="宋体"/>
                <w:sz w:val="21"/>
              </w:rPr>
              <w:t>）中标供应商必须讲诚信，所供货物不得以次充好，无过期商品、假冒伪劣产品、无以次充好现象。不得将过期变质、发霉、不新鲜的蔬菜等不合格品参杂其中；一经发现，取消</w:t>
            </w:r>
          </w:p>
          <w:p>
            <w:pPr>
              <w:pStyle w:val="null3"/>
              <w:jc w:val="both"/>
            </w:pPr>
            <w:r>
              <w:rPr>
                <w:rFonts w:ascii="宋体" w:hAnsi="宋体" w:cs="宋体" w:eastAsia="宋体"/>
                <w:sz w:val="21"/>
              </w:rPr>
              <w:t>其供货资格。</w:t>
            </w:r>
          </w:p>
          <w:p>
            <w:pPr>
              <w:pStyle w:val="null3"/>
              <w:jc w:val="both"/>
            </w:pPr>
            <w:r>
              <w:rPr>
                <w:rFonts w:ascii="宋体" w:hAnsi="宋体" w:cs="宋体" w:eastAsia="宋体"/>
                <w:sz w:val="21"/>
              </w:rPr>
              <w:t>二、商务要求</w:t>
            </w:r>
          </w:p>
          <w:p>
            <w:pPr>
              <w:pStyle w:val="null3"/>
              <w:jc w:val="both"/>
            </w:pPr>
            <w:r>
              <w:rPr>
                <w:rFonts w:ascii="宋体" w:hAnsi="宋体" w:cs="宋体" w:eastAsia="宋体"/>
                <w:sz w:val="21"/>
              </w:rPr>
              <w:t>（一）合同结算：</w:t>
            </w:r>
          </w:p>
          <w:p>
            <w:pPr>
              <w:pStyle w:val="null3"/>
              <w:jc w:val="both"/>
            </w:pPr>
            <w:r>
              <w:rPr>
                <w:rFonts w:ascii="calibri" w:hAnsi="calibri" w:cs="calibri" w:eastAsia="calibri"/>
                <w:sz w:val="21"/>
              </w:rPr>
              <w:t>1.</w:t>
            </w:r>
            <w:r>
              <w:rPr>
                <w:rFonts w:ascii="宋体" w:hAnsi="宋体" w:cs="宋体" w:eastAsia="宋体"/>
                <w:sz w:val="21"/>
              </w:rPr>
              <w:t>付款方式：</w:t>
            </w:r>
            <w:r>
              <w:rPr>
                <w:rFonts w:ascii="宋体" w:hAnsi="宋体" w:cs="宋体" w:eastAsia="宋体"/>
                <w:sz w:val="21"/>
              </w:rPr>
              <w:t>以配送学校每月实际用量据实结算，每月结算一次，如遇特殊情况顺延，因成交供应商手续不齐全或其它缘故，逾期未能结算的，将放置下一个结算日期结算。</w:t>
            </w:r>
          </w:p>
          <w:p>
            <w:pPr>
              <w:pStyle w:val="null3"/>
              <w:jc w:val="both"/>
            </w:pPr>
            <w:r>
              <w:rPr>
                <w:rFonts w:ascii="calibri" w:hAnsi="calibri" w:cs="calibri" w:eastAsia="calibri"/>
                <w:sz w:val="21"/>
              </w:rPr>
              <w:t>2.</w:t>
            </w:r>
            <w:r>
              <w:rPr>
                <w:rFonts w:ascii="宋体" w:hAnsi="宋体" w:cs="宋体" w:eastAsia="宋体"/>
                <w:sz w:val="21"/>
              </w:rPr>
              <w:t>结算方式：银行转账。</w:t>
            </w:r>
          </w:p>
          <w:p>
            <w:pPr>
              <w:pStyle w:val="null3"/>
              <w:jc w:val="both"/>
            </w:pPr>
            <w:r>
              <w:rPr>
                <w:rFonts w:ascii="calibri" w:hAnsi="calibri" w:cs="calibri" w:eastAsia="calibri"/>
                <w:sz w:val="21"/>
              </w:rPr>
              <w:t>3.</w:t>
            </w:r>
            <w:r>
              <w:rPr>
                <w:rFonts w:ascii="宋体" w:hAnsi="宋体" w:cs="宋体" w:eastAsia="宋体"/>
                <w:sz w:val="21"/>
              </w:rPr>
              <w:t>结算单位：由</w:t>
            </w:r>
            <w:r>
              <w:rPr>
                <w:rFonts w:ascii="宋体" w:hAnsi="宋体" w:cs="宋体" w:eastAsia="宋体"/>
                <w:sz w:val="21"/>
                <w:u w:val="single"/>
              </w:rPr>
              <w:t xml:space="preserve"> </w:t>
            </w:r>
            <w:r>
              <w:rPr>
                <w:rFonts w:ascii="宋体" w:hAnsi="宋体" w:cs="宋体" w:eastAsia="宋体"/>
                <w:sz w:val="21"/>
                <w:u w:val="single"/>
              </w:rPr>
              <w:t>采购人</w:t>
            </w:r>
            <w:r>
              <w:rPr>
                <w:rFonts w:ascii="宋体" w:hAnsi="宋体" w:cs="宋体" w:eastAsia="宋体"/>
                <w:sz w:val="21"/>
              </w:rPr>
              <w:t>负责结算，乙方开具等额发票交采购人。</w:t>
            </w:r>
          </w:p>
          <w:p>
            <w:pPr>
              <w:pStyle w:val="null3"/>
              <w:jc w:val="both"/>
            </w:pPr>
            <w:r>
              <w:rPr>
                <w:rFonts w:ascii="宋体" w:hAnsi="宋体" w:cs="宋体" w:eastAsia="宋体"/>
                <w:sz w:val="21"/>
              </w:rPr>
              <w:t>（二）服务内容</w:t>
            </w:r>
          </w:p>
          <w:p>
            <w:pPr>
              <w:pStyle w:val="null3"/>
              <w:jc w:val="both"/>
            </w:pPr>
            <w:r>
              <w:rPr>
                <w:rFonts w:ascii="calibri" w:hAnsi="calibri" w:cs="calibri" w:eastAsia="calibri"/>
                <w:sz w:val="21"/>
              </w:rPr>
              <w:t>1</w:t>
            </w:r>
            <w:r>
              <w:rPr>
                <w:rFonts w:ascii="宋体" w:hAnsi="宋体" w:cs="宋体" w:eastAsia="宋体"/>
                <w:sz w:val="21"/>
              </w:rPr>
              <w:t>、</w:t>
            </w:r>
            <w:r>
              <w:rPr>
                <w:rFonts w:ascii="宋体" w:hAnsi="宋体" w:cs="宋体" w:eastAsia="宋体"/>
                <w:sz w:val="21"/>
              </w:rPr>
              <w:t>供货</w:t>
            </w:r>
            <w:r>
              <w:rPr>
                <w:rFonts w:ascii="宋体" w:hAnsi="宋体" w:cs="宋体" w:eastAsia="宋体"/>
                <w:sz w:val="21"/>
              </w:rPr>
              <w:t>地点：采购人指定地点。</w:t>
            </w:r>
          </w:p>
          <w:p>
            <w:pPr>
              <w:pStyle w:val="null3"/>
              <w:jc w:val="both"/>
            </w:pPr>
            <w:r>
              <w:rPr>
                <w:rFonts w:ascii="calibri" w:hAnsi="calibri" w:cs="calibri" w:eastAsia="calibri"/>
                <w:sz w:val="21"/>
              </w:rPr>
              <w:t>2</w:t>
            </w:r>
            <w:r>
              <w:rPr>
                <w:rFonts w:ascii="宋体" w:hAnsi="宋体" w:cs="宋体" w:eastAsia="宋体"/>
                <w:sz w:val="21"/>
              </w:rPr>
              <w:t>、</w:t>
            </w:r>
            <w:r>
              <w:rPr>
                <w:rFonts w:ascii="宋体" w:hAnsi="宋体" w:cs="宋体" w:eastAsia="宋体"/>
                <w:sz w:val="21"/>
              </w:rPr>
              <w:t>供货</w:t>
            </w:r>
            <w:r>
              <w:rPr>
                <w:rFonts w:ascii="宋体" w:hAnsi="宋体" w:cs="宋体" w:eastAsia="宋体"/>
                <w:sz w:val="21"/>
              </w:rPr>
              <w:t>期：</w:t>
            </w:r>
            <w:r>
              <w:rPr>
                <w:rFonts w:ascii="宋体" w:hAnsi="宋体" w:cs="宋体" w:eastAsia="宋体"/>
                <w:sz w:val="21"/>
              </w:rPr>
              <w:t>合同签订之日起至</w:t>
            </w:r>
            <w:r>
              <w:rPr>
                <w:rFonts w:ascii="宋体" w:hAnsi="宋体" w:cs="宋体" w:eastAsia="宋体"/>
                <w:sz w:val="21"/>
              </w:rPr>
              <w:t>2025年8月31日</w:t>
            </w:r>
            <w:r>
              <w:rPr>
                <w:rFonts w:ascii="宋体" w:hAnsi="宋体" w:cs="宋体" w:eastAsia="宋体"/>
                <w:sz w:val="21"/>
              </w:rPr>
              <w:t>。</w:t>
            </w:r>
          </w:p>
          <w:p>
            <w:pPr>
              <w:pStyle w:val="null3"/>
            </w:pPr>
            <w:r>
              <w:rPr>
                <w:rFonts w:ascii="calibri" w:hAnsi="calibri" w:cs="calibri" w:eastAsia="calibri"/>
                <w:sz w:val="21"/>
              </w:rPr>
              <w:t>3</w:t>
            </w:r>
            <w:r>
              <w:rPr>
                <w:rFonts w:ascii="宋体" w:hAnsi="宋体" w:cs="宋体" w:eastAsia="宋体"/>
                <w:sz w:val="21"/>
              </w:rPr>
              <w:t>、供应数量：每天的配送数量以经采购人确认的数量为准，最终据实结算。</w:t>
            </w:r>
          </w:p>
          <w:p>
            <w:pPr>
              <w:pStyle w:val="null3"/>
              <w:jc w:val="both"/>
            </w:pPr>
            <w:r>
              <w:rPr>
                <w:rFonts w:ascii="宋体" w:hAnsi="宋体" w:cs="宋体" w:eastAsia="宋体"/>
                <w:sz w:val="21"/>
              </w:rPr>
              <w:t>4、核心产品：</w:t>
            </w:r>
            <w:r>
              <w:rPr>
                <w:rFonts w:ascii="宋体" w:hAnsi="宋体" w:cs="宋体" w:eastAsia="宋体"/>
                <w:sz w:val="22"/>
                <w:color w:val="000000"/>
              </w:rPr>
              <w:t>生抽</w:t>
            </w:r>
          </w:p>
        </w:tc>
      </w:tr>
      <w:tr>
        <w:tc>
          <w:tcPr>
            <w:tcW w:type="dxa" w:w="2769"/>
          </w:tcPr>
          <w:p/>
        </w:tc>
        <w:tc>
          <w:tcPr>
            <w:tcW w:type="dxa" w:w="2769"/>
          </w:tcPr>
          <w:p>
            <w:pPr>
              <w:pStyle w:val="null3"/>
            </w:pPr>
            <w:r>
              <w:rPr/>
              <w:t>3</w:t>
            </w:r>
          </w:p>
        </w:tc>
        <w:tc>
          <w:tcPr>
            <w:tcW w:type="dxa" w:w="2769"/>
          </w:tcPr>
          <w:p>
            <w:pPr>
              <w:pStyle w:val="null3"/>
              <w:jc w:val="both"/>
            </w:pPr>
            <w:r>
              <w:rPr>
                <w:rFonts w:ascii="宋体" w:hAnsi="宋体" w:cs="宋体" w:eastAsia="宋体"/>
                <w:sz w:val="21"/>
                <w:b/>
              </w:rPr>
              <w:t>注意事项：本项目报价为折扣报价，供应商的报价</w:t>
            </w:r>
            <w:r>
              <w:rPr>
                <w:rFonts w:ascii="calibri" w:hAnsi="calibri" w:cs="calibri" w:eastAsia="calibri"/>
                <w:sz w:val="21"/>
                <w:b/>
              </w:rPr>
              <w:t>%</w:t>
            </w:r>
            <w:r>
              <w:rPr>
                <w:rFonts w:ascii="宋体" w:hAnsi="宋体" w:cs="宋体" w:eastAsia="宋体"/>
                <w:sz w:val="21"/>
                <w:b/>
              </w:rPr>
              <w:t>最低的，即为评标基准价。例货物类采购供应商报价为</w:t>
            </w:r>
            <w:r>
              <w:rPr>
                <w:rFonts w:ascii="calibri" w:hAnsi="calibri" w:cs="calibri" w:eastAsia="calibri"/>
                <w:sz w:val="21"/>
                <w:b/>
              </w:rPr>
              <w:t>60%</w:t>
            </w:r>
            <w:r>
              <w:rPr>
                <w:rFonts w:ascii="宋体" w:hAnsi="宋体" w:cs="宋体" w:eastAsia="宋体"/>
                <w:sz w:val="21"/>
                <w:b/>
              </w:rPr>
              <w:t>，货物价</w:t>
            </w:r>
            <w:r>
              <w:rPr>
                <w:rFonts w:ascii="calibri" w:hAnsi="calibri" w:cs="calibri" w:eastAsia="calibri"/>
                <w:sz w:val="21"/>
                <w:b/>
              </w:rPr>
              <w:t xml:space="preserve">=60% * </w:t>
            </w:r>
            <w:r>
              <w:rPr>
                <w:rFonts w:ascii="宋体" w:hAnsi="宋体" w:cs="宋体" w:eastAsia="宋体"/>
                <w:sz w:val="21"/>
                <w:b/>
              </w:rPr>
              <w:t>平均零售价</w:t>
            </w:r>
            <w:r>
              <w:rPr>
                <w:rFonts w:ascii="calibri" w:hAnsi="calibri" w:cs="calibri" w:eastAsia="calibri"/>
                <w:sz w:val="21"/>
                <w:b/>
              </w:rPr>
              <w:t>(</w:t>
            </w:r>
            <w:r>
              <w:rPr>
                <w:rFonts w:ascii="宋体" w:hAnsi="宋体" w:cs="宋体" w:eastAsia="宋体"/>
                <w:sz w:val="21"/>
                <w:b/>
              </w:rPr>
              <w:t>单位为</w:t>
            </w:r>
            <w:r>
              <w:rPr>
                <w:rFonts w:ascii="calibri" w:hAnsi="calibri" w:cs="calibri" w:eastAsia="calibri"/>
                <w:sz w:val="21"/>
                <w:b/>
              </w:rPr>
              <w:t>%)</w:t>
            </w:r>
          </w:p>
        </w:tc>
      </w:tr>
    </w:tbl>
    <w:p>
      <w:pPr>
        <w:pStyle w:val="null3"/>
        <w:outlineLvl w:val="2"/>
      </w:pPr>
      <w:r>
        <w:rPr>
          <w:sz w:val="28"/>
          <w:b/>
        </w:rPr>
        <w:t>3.4商务要求</w:t>
      </w:r>
    </w:p>
    <w:p>
      <w:pPr>
        <w:pStyle w:val="null3"/>
        <w:outlineLvl w:val="3"/>
      </w:pPr>
      <w:r>
        <w:rPr>
          <w:sz w:val="24"/>
          <w:b/>
        </w:rPr>
        <w:t xml:space="preserve"> 3.4.1交货时间</w:t>
      </w:r>
    </w:p>
    <w:p>
      <w:pPr>
        <w:pStyle w:val="null3"/>
      </w:pPr>
      <w:r>
        <w:rPr/>
        <w:t>采购包1：</w:t>
      </w:r>
    </w:p>
    <w:p>
      <w:pPr>
        <w:pStyle w:val="null3"/>
      </w:pPr>
      <w:r>
        <w:rPr/>
        <w:t>供货期：合同签订之日起至2025年8月31日</w:t>
      </w:r>
    </w:p>
    <w:p>
      <w:pPr>
        <w:pStyle w:val="null3"/>
      </w:pPr>
      <w:r>
        <w:rPr/>
        <w:t>采购包2：</w:t>
      </w:r>
    </w:p>
    <w:p>
      <w:pPr>
        <w:pStyle w:val="null3"/>
      </w:pPr>
      <w:r>
        <w:rPr/>
        <w:t>供货期：合同签订之日起至2025年8月31日</w:t>
      </w:r>
    </w:p>
    <w:p>
      <w:pPr>
        <w:pStyle w:val="null3"/>
        <w:outlineLvl w:val="3"/>
      </w:pPr>
      <w:r>
        <w:rPr>
          <w:sz w:val="24"/>
          <w:b/>
        </w:rPr>
        <w:t>3.4.2交货地点</w:t>
      </w:r>
    </w:p>
    <w:p>
      <w:pPr>
        <w:pStyle w:val="null3"/>
      </w:pPr>
      <w:r>
        <w:rPr/>
        <w:t>采购包1：</w:t>
      </w:r>
    </w:p>
    <w:p>
      <w:pPr>
        <w:pStyle w:val="null3"/>
      </w:pPr>
      <w:r>
        <w:rPr/>
        <w:t>王莽中心小学、王莽清水头小学</w:t>
      </w:r>
    </w:p>
    <w:p>
      <w:pPr>
        <w:pStyle w:val="null3"/>
      </w:pPr>
      <w:r>
        <w:rPr/>
        <w:t>采购包2：</w:t>
      </w:r>
    </w:p>
    <w:p>
      <w:pPr>
        <w:pStyle w:val="null3"/>
      </w:pPr>
      <w:r>
        <w:rPr/>
        <w:t>王莽汤房庙小学、王莽韦兆小学</w:t>
      </w:r>
    </w:p>
    <w:p>
      <w:pPr>
        <w:pStyle w:val="null3"/>
        <w:outlineLvl w:val="3"/>
      </w:pPr>
      <w:r>
        <w:rPr>
          <w:sz w:val="24"/>
          <w:b/>
        </w:rPr>
        <w:t>3.4.3支付方式</w:t>
      </w:r>
    </w:p>
    <w:p>
      <w:pPr>
        <w:pStyle w:val="null3"/>
      </w:pPr>
      <w:r>
        <w:rPr/>
        <w:t>采购包1：</w:t>
      </w:r>
    </w:p>
    <w:p>
      <w:pPr>
        <w:pStyle w:val="null3"/>
      </w:pPr>
      <w:r>
        <w:rPr/>
        <w:t>一次付清</w:t>
      </w:r>
    </w:p>
    <w:p>
      <w:pPr>
        <w:pStyle w:val="null3"/>
      </w:pPr>
      <w:r>
        <w:rPr/>
        <w:t>采购包2：</w:t>
      </w:r>
    </w:p>
    <w:p>
      <w:pPr>
        <w:pStyle w:val="null3"/>
      </w:pPr>
      <w:r>
        <w:rPr/>
        <w:t>一次付清</w:t>
      </w:r>
    </w:p>
    <w:p>
      <w:pPr>
        <w:pStyle w:val="null3"/>
        <w:outlineLvl w:val="3"/>
      </w:pPr>
      <w:r>
        <w:rPr>
          <w:sz w:val="24"/>
          <w:b/>
        </w:rPr>
        <w:t>3.4.4支付约定</w:t>
      </w:r>
    </w:p>
    <w:p>
      <w:pPr>
        <w:pStyle w:val="null3"/>
      </w:pPr>
      <w:r>
        <w:rPr/>
        <w:t>采购包1：</w:t>
      </w:r>
      <w:r>
        <w:rPr/>
        <w:t xml:space="preserve"> 付款条件说明： </w:t>
      </w:r>
      <w:r>
        <w:rPr/>
        <w:t>合同签订后，以配送学校每月实际用量据实结算，每月结算一次</w:t>
      </w:r>
      <w:r>
        <w:rPr/>
        <w:t xml:space="preserve"> ，达到付款条件起 </w:t>
      </w:r>
      <w:r>
        <w:rPr/>
        <w:t>10</w:t>
      </w:r>
      <w:r>
        <w:rPr/>
        <w:t xml:space="preserve"> 日内，支付合同总金额的 </w:t>
      </w:r>
      <w:r>
        <w:rPr/>
        <w:t>100.00</w:t>
      </w:r>
      <w:r>
        <w:rPr/>
        <w:t>%。</w:t>
      </w:r>
    </w:p>
    <w:p>
      <w:pPr>
        <w:pStyle w:val="null3"/>
      </w:pPr>
      <w:r>
        <w:rPr/>
        <w:t>采购包2：</w:t>
      </w:r>
      <w:r>
        <w:rPr/>
        <w:t xml:space="preserve"> 付款条件说明： </w:t>
      </w:r>
      <w:r>
        <w:rPr/>
        <w:t>合同签订后，以配送学校每月实际用量据实结算，每月结算一次</w:t>
      </w:r>
      <w:r>
        <w:rPr/>
        <w:t xml:space="preserve"> ，达到付款条件起 </w:t>
      </w:r>
      <w:r>
        <w:rPr/>
        <w:t>10</w:t>
      </w:r>
      <w:r>
        <w:rPr/>
        <w:t xml:space="preserve"> 日内，支付合同总金额的 </w:t>
      </w:r>
      <w:r>
        <w:rPr/>
        <w:t>100.00</w:t>
      </w:r>
      <w:r>
        <w:rPr/>
        <w:t>%。</w:t>
      </w:r>
    </w:p>
    <w:p>
      <w:pPr>
        <w:pStyle w:val="null3"/>
        <w:outlineLvl w:val="3"/>
      </w:pPr>
      <w:r>
        <w:rPr>
          <w:sz w:val="24"/>
          <w:b/>
        </w:rPr>
        <w:t>3.4.5验收标准和方法</w:t>
      </w:r>
    </w:p>
    <w:p>
      <w:pPr>
        <w:pStyle w:val="null3"/>
      </w:pPr>
      <w:r>
        <w:rPr/>
        <w:t>采购包1：</w:t>
      </w:r>
    </w:p>
    <w:p>
      <w:pPr>
        <w:pStyle w:val="null3"/>
      </w:pPr>
      <w:r>
        <w:rPr/>
        <w:t>根据招标文件、投标文件以及合同约定执行</w:t>
      </w:r>
    </w:p>
    <w:p>
      <w:pPr>
        <w:pStyle w:val="null3"/>
      </w:pPr>
      <w:r>
        <w:rPr/>
        <w:t>采购包2：</w:t>
      </w:r>
    </w:p>
    <w:p>
      <w:pPr>
        <w:pStyle w:val="null3"/>
      </w:pPr>
      <w:r>
        <w:rPr/>
        <w:t>根据招标文件、投标文件以及合同约定执行</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t>采购包2：</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根据招标文件、投标文件以及合同约定执行</w:t>
      </w:r>
    </w:p>
    <w:p>
      <w:pPr>
        <w:pStyle w:val="null3"/>
      </w:pPr>
      <w:r>
        <w:rPr/>
        <w:t>采购包2：</w:t>
      </w:r>
    </w:p>
    <w:p>
      <w:pPr>
        <w:pStyle w:val="null3"/>
      </w:pPr>
      <w:r>
        <w:rPr/>
        <w:t>根据招标文件、投标文件以及合同约定执行</w:t>
      </w:r>
    </w:p>
    <w:p>
      <w:pPr>
        <w:pStyle w:val="null3"/>
        <w:outlineLvl w:val="3"/>
      </w:pPr>
      <w:r>
        <w:rPr>
          <w:sz w:val="24"/>
          <w:b/>
        </w:rPr>
        <w:t>3.4.8违约责任与解决争议的方法</w:t>
      </w:r>
    </w:p>
    <w:p>
      <w:pPr>
        <w:pStyle w:val="null3"/>
      </w:pPr>
      <w:r>
        <w:rPr/>
        <w:t>采购包1：</w:t>
      </w:r>
    </w:p>
    <w:p>
      <w:pPr>
        <w:pStyle w:val="null3"/>
      </w:pPr>
      <w:r>
        <w:rPr/>
        <w:t>根据招标文件、投标文件以及合同约定执行</w:t>
      </w:r>
    </w:p>
    <w:p>
      <w:pPr>
        <w:pStyle w:val="null3"/>
      </w:pPr>
      <w:r>
        <w:rPr/>
        <w:t>采购包2：</w:t>
      </w:r>
    </w:p>
    <w:p>
      <w:pPr>
        <w:pStyle w:val="null3"/>
      </w:pPr>
      <w:r>
        <w:rPr/>
        <w:t>根据招标文件、投标文件以及合同约定执行</w:t>
      </w:r>
    </w:p>
    <w:p>
      <w:pPr>
        <w:pStyle w:val="null3"/>
        <w:jc w:val="left"/>
        <w:outlineLvl w:val="2"/>
      </w:pPr>
      <w:r>
        <w:rPr>
          <w:sz w:val="28"/>
          <w:b/>
        </w:rPr>
        <w:t>3.5其他要求</w:t>
      </w:r>
    </w:p>
    <w:p>
      <w:pPr>
        <w:pStyle w:val="null3"/>
      </w:pPr>
      <w:r>
        <w:rPr/>
        <w:t>1.西安市政府采购信用担保及信用融资政策 为发挥政府采购促进中小企业发展的政策功能，西安市财政局制定了《西安市政府采购信用担保及信用融资工作实施方案（试行）》（市财发〔2014〕167号，以下简称《实施方案》），为参与西安市市级政府采购项目的供应商提供政府采购信用担保和融资服务。供应商在交纳投 标保证金、履约保证金时可自愿选择通过担保函的形式交纳，供应商违约，开具担保函单位承担连带责任。 为发挥政府采购促进中小企业发展的政策功能，进一步做好政府采购信用担保及信用融资相关工作，2015年西安市财政局先后发布了《关于贯彻落实〈西安市政府采购信用担保及信用融资工作实施方案（试行）〉有关事宜的通知》和《关于进一步做好政府采购信用担保及信用融资工作有关事宜的通知》。2017年西安市财政局对合作机构名单进行了调整，详见《2017年西安市政府采购信用担保及信用融资合作机构联系名单》（以下简称合作机构名单）。 《实施方案》链接地址： http://xaczj.xa.gov.cn/zfcg/cgfg/5db90552fd850863a9e4594d.html 《合作机构名单》链接地址： http://xaczj.xa.gov.cn/zfcg/cgfg/5db9054565cbd804f69e97e0.html 2.陕西省中小企业政府采购信用融资办法 为进一步贯彻落实国务院和陕西省关于支持中小企业发展的政策措施，发挥政府采购政策导向作用，充分利用信息化技术，通过搭建信息对称、相互对接的平台，有效缓解中小企业融资难、融资贵问题。陕西省财政厅结合陕西省政府采购信息化建设实际，制定了《陕西省中小企业政府采购信用融资办法》（陕财办采〔2018〕23号，简称融资办法）。 链接地址：http://www.ccgp-shaanxi.gov.cn/zcdservice/zcd/shanxi/article/zcdt/1390497710741917696</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1投标人资格证明文件（包1） 投标函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1投标人资格证明文件（包1）</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1投标人资格证明文件（包1） 投标函</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1投标人资格证明文件（包2）</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1投标人资格证明文件（包2）</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1投标人资格证明文件（包2）</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具有独立承担民事责任能力</w:t>
            </w:r>
          </w:p>
        </w:tc>
        <w:tc>
          <w:tcPr>
            <w:tcW w:type="dxa" w:w="3322"/>
          </w:tcPr>
          <w:p>
            <w:pPr>
              <w:pStyle w:val="null3"/>
            </w:pPr>
            <w:r>
              <w:rPr/>
              <w:t>具有独立承担民事责任能力的法人、其他组织 或自然人，并出具合法有效的营业执照或事业 单位法人证书等国家规定的相关证明，自然人 参与的提供其身份证明；</w:t>
            </w:r>
          </w:p>
        </w:tc>
        <w:tc>
          <w:tcPr>
            <w:tcW w:type="dxa" w:w="1661"/>
          </w:tcPr>
          <w:p>
            <w:pPr>
              <w:pStyle w:val="null3"/>
            </w:pPr>
            <w:r>
              <w:rPr/>
              <w:t>1投标人资格证明文件（包1）</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提供经审计的2022年度或2023年度的财务报告或提交投标文件截止时间前六个月内其基本账户开户银行出具的资信证明（附开户许可证或开户备案证明）；其他组织和自然人提供银行出具的资信证明或财务报表；</w:t>
            </w:r>
          </w:p>
        </w:tc>
        <w:tc>
          <w:tcPr>
            <w:tcW w:type="dxa" w:w="1661"/>
          </w:tcPr>
          <w:p>
            <w:pPr>
              <w:pStyle w:val="null3"/>
            </w:pPr>
            <w:r>
              <w:rPr/>
              <w:t>1投标人资格证明文件（包1）</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提供投标文件递交截止日前一年内已缴存的至少一个月的纳税证明或完税证明。依法免税的投标人应提供相关文件证明；</w:t>
            </w:r>
          </w:p>
        </w:tc>
        <w:tc>
          <w:tcPr>
            <w:tcW w:type="dxa" w:w="1661"/>
          </w:tcPr>
          <w:p>
            <w:pPr>
              <w:pStyle w:val="null3"/>
            </w:pPr>
            <w:r>
              <w:rPr/>
              <w:t>1投标人资格证明文件（包1）</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提供投标文件递交截止日前一年内已缴存的至少一个月的社会保障资金缴存单据或社保机构开具的社会保险参保缴费情况证明，依法不需要缴纳社会保障资金的单位应提供相关证明材料；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t>1投标人资格证明文件（包1）</w:t>
            </w:r>
          </w:p>
        </w:tc>
      </w:tr>
      <w:tr>
        <w:tc>
          <w:tcPr>
            <w:tcW w:type="dxa" w:w="831"/>
          </w:tcPr>
          <w:p>
            <w:pPr>
              <w:pStyle w:val="null3"/>
            </w:pPr>
            <w:r>
              <w:rPr/>
              <w:t>5</w:t>
            </w:r>
          </w:p>
        </w:tc>
        <w:tc>
          <w:tcPr>
            <w:tcW w:type="dxa" w:w="2492"/>
          </w:tcPr>
          <w:p>
            <w:pPr>
              <w:pStyle w:val="null3"/>
            </w:pPr>
            <w:r>
              <w:rPr/>
              <w:t>书面声明</w:t>
            </w:r>
          </w:p>
        </w:tc>
        <w:tc>
          <w:tcPr>
            <w:tcW w:type="dxa" w:w="3322"/>
          </w:tcPr>
          <w:p>
            <w:pPr>
              <w:pStyle w:val="null3"/>
            </w:pPr>
            <w:r>
              <w:rPr/>
              <w:t>参加本次政府采购活动前三年内在经营活动中没有重大违纪，以及未被列入失信被执行人、重大税收违法案件当事人名单、政府采购严重违法失信行为记录名单的书面声明；本项目拒绝被列入失信被执行人、重大税收违法案件当事人名单、政府采购严重违法失信行为的投标人参与；</w:t>
            </w:r>
          </w:p>
        </w:tc>
        <w:tc>
          <w:tcPr>
            <w:tcW w:type="dxa" w:w="1661"/>
          </w:tcPr>
          <w:p>
            <w:pPr>
              <w:pStyle w:val="null3"/>
            </w:pPr>
            <w:r>
              <w:rPr/>
              <w:t>1投标人资格证明文件（包1）</w:t>
            </w:r>
          </w:p>
        </w:tc>
      </w:tr>
      <w:tr>
        <w:tc>
          <w:tcPr>
            <w:tcW w:type="dxa" w:w="831"/>
          </w:tcPr>
          <w:p>
            <w:pPr>
              <w:pStyle w:val="null3"/>
            </w:pPr>
            <w:r>
              <w:rPr/>
              <w:t>6</w:t>
            </w:r>
          </w:p>
        </w:tc>
        <w:tc>
          <w:tcPr>
            <w:tcW w:type="dxa" w:w="2492"/>
          </w:tcPr>
          <w:p>
            <w:pPr>
              <w:pStyle w:val="null3"/>
            </w:pPr>
            <w:r>
              <w:rPr/>
              <w:t>具有履行合同所必须的设备和专业技术能力</w:t>
            </w:r>
          </w:p>
        </w:tc>
        <w:tc>
          <w:tcPr>
            <w:tcW w:type="dxa" w:w="3322"/>
          </w:tcPr>
          <w:p>
            <w:pPr>
              <w:pStyle w:val="null3"/>
            </w:pPr>
            <w:r>
              <w:rPr/>
              <w:t>具有履行合同所必须的设备和专业技术能力的 承诺及说明；</w:t>
            </w:r>
          </w:p>
        </w:tc>
        <w:tc>
          <w:tcPr>
            <w:tcW w:type="dxa" w:w="1661"/>
          </w:tcPr>
          <w:p>
            <w:pPr>
              <w:pStyle w:val="null3"/>
            </w:pPr>
            <w:r>
              <w:rPr/>
              <w:t>1投标人资格证明文件（包1）</w:t>
            </w:r>
          </w:p>
        </w:tc>
      </w:tr>
      <w:tr>
        <w:tc>
          <w:tcPr>
            <w:tcW w:type="dxa" w:w="831"/>
          </w:tcPr>
          <w:p>
            <w:pPr>
              <w:pStyle w:val="null3"/>
            </w:pPr>
            <w:r>
              <w:rPr/>
              <w:t>7</w:t>
            </w:r>
          </w:p>
        </w:tc>
        <w:tc>
          <w:tcPr>
            <w:tcW w:type="dxa" w:w="2492"/>
          </w:tcPr>
          <w:p>
            <w:pPr>
              <w:pStyle w:val="null3"/>
            </w:pPr>
            <w:r>
              <w:rPr/>
              <w:t>法定代表人授权书</w:t>
            </w:r>
          </w:p>
        </w:tc>
        <w:tc>
          <w:tcPr>
            <w:tcW w:type="dxa" w:w="3322"/>
          </w:tcPr>
          <w:p>
            <w:pPr>
              <w:pStyle w:val="null3"/>
            </w:pPr>
            <w:r>
              <w:rPr/>
              <w:t>供应商应授权合法的人员参加投标，其中法定代表人直接参加的，须出具法定代表人证明书；被授权代表参加的，须出具法定代表人授权书；</w:t>
            </w:r>
          </w:p>
        </w:tc>
        <w:tc>
          <w:tcPr>
            <w:tcW w:type="dxa" w:w="1661"/>
          </w:tcPr>
          <w:p>
            <w:pPr>
              <w:pStyle w:val="null3"/>
            </w:pPr>
            <w:r>
              <w:rPr/>
              <w:t>1投标人资格证明文件（包1）</w:t>
            </w:r>
          </w:p>
        </w:tc>
      </w:tr>
      <w:tr>
        <w:tc>
          <w:tcPr>
            <w:tcW w:type="dxa" w:w="831"/>
          </w:tcPr>
          <w:p>
            <w:pPr>
              <w:pStyle w:val="null3"/>
            </w:pPr>
            <w:r>
              <w:rPr/>
              <w:t>8</w:t>
            </w:r>
          </w:p>
        </w:tc>
        <w:tc>
          <w:tcPr>
            <w:tcW w:type="dxa" w:w="2492"/>
          </w:tcPr>
          <w:p>
            <w:pPr>
              <w:pStyle w:val="null3"/>
            </w:pPr>
            <w:r>
              <w:rPr/>
              <w:t>企业资质</w:t>
            </w:r>
          </w:p>
        </w:tc>
        <w:tc>
          <w:tcPr>
            <w:tcW w:type="dxa" w:w="3322"/>
          </w:tcPr>
          <w:p>
            <w:pPr>
              <w:pStyle w:val="null3"/>
            </w:pPr>
            <w:r>
              <w:rPr/>
              <w:t>投标人为生产厂家的须提供《食品生产许可证》；投标人为代理商的须提供《食品经营许可证》；</w:t>
            </w:r>
          </w:p>
        </w:tc>
        <w:tc>
          <w:tcPr>
            <w:tcW w:type="dxa" w:w="1661"/>
          </w:tcPr>
          <w:p>
            <w:pPr>
              <w:pStyle w:val="null3"/>
            </w:pPr>
            <w:r>
              <w:rPr/>
              <w:t>1投标人资格证明文件（包1）</w:t>
            </w:r>
          </w:p>
        </w:tc>
      </w:tr>
      <w:tr>
        <w:tc>
          <w:tcPr>
            <w:tcW w:type="dxa" w:w="831"/>
          </w:tcPr>
          <w:p>
            <w:pPr>
              <w:pStyle w:val="null3"/>
            </w:pPr>
            <w:r>
              <w:rPr/>
              <w:t>9</w:t>
            </w:r>
          </w:p>
        </w:tc>
        <w:tc>
          <w:tcPr>
            <w:tcW w:type="dxa" w:w="2492"/>
          </w:tcPr>
          <w:p>
            <w:pPr>
              <w:pStyle w:val="null3"/>
            </w:pPr>
            <w:r>
              <w:rPr/>
              <w:t>直接控股、管理关系</w:t>
            </w:r>
          </w:p>
        </w:tc>
        <w:tc>
          <w:tcPr>
            <w:tcW w:type="dxa" w:w="3322"/>
          </w:tcPr>
          <w:p>
            <w:pPr>
              <w:pStyle w:val="null3"/>
            </w:pPr>
            <w:r>
              <w:rPr/>
              <w:t>单位负责人为同一人或存在直接控股、管理关系的不同单位，不得同时参加本项目投标活动。</w:t>
            </w:r>
          </w:p>
        </w:tc>
        <w:tc>
          <w:tcPr>
            <w:tcW w:type="dxa" w:w="1661"/>
          </w:tcPr>
          <w:p>
            <w:pPr>
              <w:pStyle w:val="null3"/>
            </w:pPr>
            <w:r>
              <w:rPr/>
              <w:t>1投标人资格证明文件（包1）</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具有独立承担民事责任能力</w:t>
            </w:r>
          </w:p>
        </w:tc>
        <w:tc>
          <w:tcPr>
            <w:tcW w:type="dxa" w:w="3322"/>
          </w:tcPr>
          <w:p>
            <w:pPr>
              <w:pStyle w:val="null3"/>
            </w:pPr>
            <w:r>
              <w:rPr/>
              <w:t>具有独立承担民事责任能力的法人、其他组织 或自然人，并出具合法有效的营业执照或事业 单位法人证书等国家规定的相关证明，自然人 参与的提供其身份证明；</w:t>
            </w:r>
          </w:p>
        </w:tc>
        <w:tc>
          <w:tcPr>
            <w:tcW w:type="dxa" w:w="1661"/>
          </w:tcPr>
          <w:p>
            <w:pPr>
              <w:pStyle w:val="null3"/>
            </w:pPr>
            <w:r>
              <w:rPr/>
              <w:t>1投标人资格证明文件（包2）</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提供经审计的2022年度或2023年度的财务报告或提交投标文件截止时间前六个月内其基本账户开户银行出具的资信证明（附开户许可证或开户备案证明）；其他组织和自然人提供银行出具的资信证明或财务报表；</w:t>
            </w:r>
          </w:p>
        </w:tc>
        <w:tc>
          <w:tcPr>
            <w:tcW w:type="dxa" w:w="1661"/>
          </w:tcPr>
          <w:p>
            <w:pPr>
              <w:pStyle w:val="null3"/>
            </w:pPr>
            <w:r>
              <w:rPr/>
              <w:t>1投标人资格证明文件（包2）</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提供投标文件递交截止日前一年内已缴存的至少一个月的纳税证明或完税证明。依法免税的投标人应提供相关文件证明；</w:t>
            </w:r>
          </w:p>
        </w:tc>
        <w:tc>
          <w:tcPr>
            <w:tcW w:type="dxa" w:w="1661"/>
          </w:tcPr>
          <w:p>
            <w:pPr>
              <w:pStyle w:val="null3"/>
            </w:pPr>
            <w:r>
              <w:rPr/>
              <w:t>1投标人资格证明文件（包2）</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提供投标文件递交截止日前一年内已缴存的至少一个月的社会保障资金缴存单据或社保机构开具的社会保险参保缴费情况证明，依法不需要缴纳社会保障资金的单位应提供相关证明材料；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t>1投标人资格证明文件（包2）</w:t>
            </w:r>
          </w:p>
        </w:tc>
      </w:tr>
      <w:tr>
        <w:tc>
          <w:tcPr>
            <w:tcW w:type="dxa" w:w="831"/>
          </w:tcPr>
          <w:p>
            <w:pPr>
              <w:pStyle w:val="null3"/>
            </w:pPr>
            <w:r>
              <w:rPr/>
              <w:t>5</w:t>
            </w:r>
          </w:p>
        </w:tc>
        <w:tc>
          <w:tcPr>
            <w:tcW w:type="dxa" w:w="2492"/>
          </w:tcPr>
          <w:p>
            <w:pPr>
              <w:pStyle w:val="null3"/>
            </w:pPr>
            <w:r>
              <w:rPr/>
              <w:t>书面声明</w:t>
            </w:r>
          </w:p>
        </w:tc>
        <w:tc>
          <w:tcPr>
            <w:tcW w:type="dxa" w:w="3322"/>
          </w:tcPr>
          <w:p>
            <w:pPr>
              <w:pStyle w:val="null3"/>
            </w:pPr>
            <w:r>
              <w:rPr/>
              <w:t>参加本次政府采购活动前三年内在经营活动中没有重大违纪，以及未被列入失信被执行人、重大税收违法案件当事人名单、政府采购严重违法失信行为记录名单的书面声明；本项目拒绝被列入失信被执行人、重大税收违法案件当事人名单、政府采购严重违法失信行为的投标人参与；</w:t>
            </w:r>
          </w:p>
        </w:tc>
        <w:tc>
          <w:tcPr>
            <w:tcW w:type="dxa" w:w="1661"/>
          </w:tcPr>
          <w:p>
            <w:pPr>
              <w:pStyle w:val="null3"/>
            </w:pPr>
            <w:r>
              <w:rPr/>
              <w:t>1投标人资格证明文件（包2）</w:t>
            </w:r>
          </w:p>
        </w:tc>
      </w:tr>
      <w:tr>
        <w:tc>
          <w:tcPr>
            <w:tcW w:type="dxa" w:w="831"/>
          </w:tcPr>
          <w:p>
            <w:pPr>
              <w:pStyle w:val="null3"/>
            </w:pPr>
            <w:r>
              <w:rPr/>
              <w:t>6</w:t>
            </w:r>
          </w:p>
        </w:tc>
        <w:tc>
          <w:tcPr>
            <w:tcW w:type="dxa" w:w="2492"/>
          </w:tcPr>
          <w:p>
            <w:pPr>
              <w:pStyle w:val="null3"/>
            </w:pPr>
            <w:r>
              <w:rPr/>
              <w:t>具有履行合同所必须的设备和专业技术能力</w:t>
            </w:r>
          </w:p>
        </w:tc>
        <w:tc>
          <w:tcPr>
            <w:tcW w:type="dxa" w:w="3322"/>
          </w:tcPr>
          <w:p>
            <w:pPr>
              <w:pStyle w:val="null3"/>
            </w:pPr>
            <w:r>
              <w:rPr/>
              <w:t>具有履行合同所必须的设备和专业技术能力的 承诺及说明；</w:t>
            </w:r>
          </w:p>
        </w:tc>
        <w:tc>
          <w:tcPr>
            <w:tcW w:type="dxa" w:w="1661"/>
          </w:tcPr>
          <w:p>
            <w:pPr>
              <w:pStyle w:val="null3"/>
            </w:pPr>
            <w:r>
              <w:rPr/>
              <w:t>1投标人资格证明文件（包2）</w:t>
            </w:r>
          </w:p>
        </w:tc>
      </w:tr>
      <w:tr>
        <w:tc>
          <w:tcPr>
            <w:tcW w:type="dxa" w:w="831"/>
          </w:tcPr>
          <w:p>
            <w:pPr>
              <w:pStyle w:val="null3"/>
            </w:pPr>
            <w:r>
              <w:rPr/>
              <w:t>7</w:t>
            </w:r>
          </w:p>
        </w:tc>
        <w:tc>
          <w:tcPr>
            <w:tcW w:type="dxa" w:w="2492"/>
          </w:tcPr>
          <w:p>
            <w:pPr>
              <w:pStyle w:val="null3"/>
            </w:pPr>
            <w:r>
              <w:rPr/>
              <w:t>法定代表人授权书</w:t>
            </w:r>
          </w:p>
        </w:tc>
        <w:tc>
          <w:tcPr>
            <w:tcW w:type="dxa" w:w="3322"/>
          </w:tcPr>
          <w:p>
            <w:pPr>
              <w:pStyle w:val="null3"/>
            </w:pPr>
            <w:r>
              <w:rPr/>
              <w:t>供应商应授权合法的人员参加投标，其中法定代表人直接参加的，须出具法定代表人证明书；被授权代表参加的，须出具法定代表人授权书；</w:t>
            </w:r>
          </w:p>
        </w:tc>
        <w:tc>
          <w:tcPr>
            <w:tcW w:type="dxa" w:w="1661"/>
          </w:tcPr>
          <w:p>
            <w:pPr>
              <w:pStyle w:val="null3"/>
            </w:pPr>
            <w:r>
              <w:rPr/>
              <w:t>1投标人资格证明文件（包2）</w:t>
            </w:r>
          </w:p>
        </w:tc>
      </w:tr>
      <w:tr>
        <w:tc>
          <w:tcPr>
            <w:tcW w:type="dxa" w:w="831"/>
          </w:tcPr>
          <w:p>
            <w:pPr>
              <w:pStyle w:val="null3"/>
            </w:pPr>
            <w:r>
              <w:rPr/>
              <w:t>8</w:t>
            </w:r>
          </w:p>
        </w:tc>
        <w:tc>
          <w:tcPr>
            <w:tcW w:type="dxa" w:w="2492"/>
          </w:tcPr>
          <w:p>
            <w:pPr>
              <w:pStyle w:val="null3"/>
            </w:pPr>
            <w:r>
              <w:rPr/>
              <w:t>企业资质</w:t>
            </w:r>
          </w:p>
        </w:tc>
        <w:tc>
          <w:tcPr>
            <w:tcW w:type="dxa" w:w="3322"/>
          </w:tcPr>
          <w:p>
            <w:pPr>
              <w:pStyle w:val="null3"/>
            </w:pPr>
            <w:r>
              <w:rPr/>
              <w:t>投标人为生产厂家的须提供《食品生产许可证》；投标人为代理商的须提供《食品经营许可证》；</w:t>
            </w:r>
          </w:p>
        </w:tc>
        <w:tc>
          <w:tcPr>
            <w:tcW w:type="dxa" w:w="1661"/>
          </w:tcPr>
          <w:p>
            <w:pPr>
              <w:pStyle w:val="null3"/>
            </w:pPr>
            <w:r>
              <w:rPr/>
              <w:t>1投标人资格证明文件（包2）</w:t>
            </w:r>
          </w:p>
        </w:tc>
      </w:tr>
      <w:tr>
        <w:tc>
          <w:tcPr>
            <w:tcW w:type="dxa" w:w="831"/>
          </w:tcPr>
          <w:p>
            <w:pPr>
              <w:pStyle w:val="null3"/>
            </w:pPr>
            <w:r>
              <w:rPr/>
              <w:t>9</w:t>
            </w:r>
          </w:p>
        </w:tc>
        <w:tc>
          <w:tcPr>
            <w:tcW w:type="dxa" w:w="2492"/>
          </w:tcPr>
          <w:p>
            <w:pPr>
              <w:pStyle w:val="null3"/>
            </w:pPr>
            <w:r>
              <w:rPr/>
              <w:t>直接控股、管理关系</w:t>
            </w:r>
          </w:p>
        </w:tc>
        <w:tc>
          <w:tcPr>
            <w:tcW w:type="dxa" w:w="3322"/>
          </w:tcPr>
          <w:p>
            <w:pPr>
              <w:pStyle w:val="null3"/>
            </w:pPr>
            <w:r>
              <w:rPr/>
              <w:t>单位负责人为同一人或存在直接控股、管理关系的不同单位，不得同时参加本项目投标活动。</w:t>
            </w:r>
          </w:p>
        </w:tc>
        <w:tc>
          <w:tcPr>
            <w:tcW w:type="dxa" w:w="1661"/>
          </w:tcPr>
          <w:p>
            <w:pPr>
              <w:pStyle w:val="null3"/>
            </w:pPr>
            <w:r>
              <w:rPr/>
              <w:t>1投标人资格证明文件（包2）</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 评标方法</w:t>
      </w:r>
    </w:p>
    <w:p>
      <w:pPr>
        <w:pStyle w:val="null3"/>
      </w:pPr>
      <w:r>
        <w:rPr/>
        <w:t>采购包1：综合评分法</w:t>
      </w:r>
    </w:p>
    <w:p>
      <w:pPr>
        <w:pStyle w:val="null3"/>
      </w:pPr>
      <w:r>
        <w:rPr/>
        <w:t>采购包2：综合评分法</w:t>
      </w:r>
    </w:p>
    <w:p>
      <w:pPr>
        <w:pStyle w:val="null3"/>
        <w:outlineLvl w:val="2"/>
      </w:pPr>
      <w:r>
        <w:rPr>
          <w:sz w:val="28"/>
          <w:b/>
        </w:rPr>
        <w:t>5.4评标程序</w:t>
      </w:r>
    </w:p>
    <w:p>
      <w:pPr>
        <w:pStyle w:val="null3"/>
        <w:outlineLvl w:val="3"/>
      </w:pPr>
      <w:r>
        <w:rPr>
          <w:sz w:val="24"/>
          <w:b/>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w:t>
            </w:r>
          </w:p>
        </w:tc>
      </w:tr>
      <w:tr>
        <w:tc>
          <w:tcPr>
            <w:tcW w:type="dxa" w:w="831"/>
          </w:tcPr>
          <w:p>
            <w:pPr>
              <w:pStyle w:val="null3"/>
            </w:pPr>
            <w:r>
              <w:rPr/>
              <w:t>2</w:t>
            </w:r>
          </w:p>
        </w:tc>
        <w:tc>
          <w:tcPr>
            <w:tcW w:type="dxa" w:w="2492"/>
          </w:tcPr>
          <w:p>
            <w:pPr>
              <w:pStyle w:val="null3"/>
            </w:pPr>
            <w:r>
              <w:rPr/>
              <w:t>投标文件有效期</w:t>
            </w:r>
          </w:p>
        </w:tc>
        <w:tc>
          <w:tcPr>
            <w:tcW w:type="dxa" w:w="3322"/>
          </w:tcPr>
          <w:p>
            <w:pPr>
              <w:pStyle w:val="null3"/>
            </w:pPr>
            <w:r>
              <w:rPr/>
              <w:t>投标文件有效期符合招标文件的要求</w:t>
            </w:r>
          </w:p>
        </w:tc>
        <w:tc>
          <w:tcPr>
            <w:tcW w:type="dxa" w:w="1661"/>
          </w:tcPr>
          <w:p>
            <w:pPr>
              <w:pStyle w:val="null3"/>
            </w:pPr>
            <w:r>
              <w:rPr/>
              <w:t>投标函 投标文件封面</w:t>
            </w:r>
          </w:p>
        </w:tc>
      </w:tr>
      <w:tr>
        <w:tc>
          <w:tcPr>
            <w:tcW w:type="dxa" w:w="831"/>
          </w:tcPr>
          <w:p>
            <w:pPr>
              <w:pStyle w:val="null3"/>
            </w:pPr>
            <w:r>
              <w:rPr/>
              <w:t>3</w:t>
            </w:r>
          </w:p>
        </w:tc>
        <w:tc>
          <w:tcPr>
            <w:tcW w:type="dxa" w:w="2492"/>
          </w:tcPr>
          <w:p>
            <w:pPr>
              <w:pStyle w:val="null3"/>
            </w:pPr>
            <w:r>
              <w:rPr/>
              <w:t>投标报价表</w:t>
            </w:r>
          </w:p>
        </w:tc>
        <w:tc>
          <w:tcPr>
            <w:tcW w:type="dxa" w:w="3322"/>
          </w:tcPr>
          <w:p>
            <w:pPr>
              <w:pStyle w:val="null3"/>
            </w:pPr>
            <w:r>
              <w:rPr/>
              <w:t>（1）投标报价表填写符合要求； （2）计量单位、报价货币均符合招标文件要求； （3）投标报价未超出采购预算或招标文件规定的最高限价。</w:t>
            </w:r>
          </w:p>
        </w:tc>
        <w:tc>
          <w:tcPr>
            <w:tcW w:type="dxa" w:w="1661"/>
          </w:tcPr>
          <w:p>
            <w:pPr>
              <w:pStyle w:val="null3"/>
            </w:pPr>
            <w:r>
              <w:rPr/>
              <w:t>开标一览表 标的清单</w:t>
            </w:r>
          </w:p>
        </w:tc>
      </w:tr>
      <w:tr>
        <w:tc>
          <w:tcPr>
            <w:tcW w:type="dxa" w:w="831"/>
          </w:tcPr>
          <w:p>
            <w:pPr>
              <w:pStyle w:val="null3"/>
            </w:pPr>
            <w:r>
              <w:rPr/>
              <w:t>4</w:t>
            </w:r>
          </w:p>
        </w:tc>
        <w:tc>
          <w:tcPr>
            <w:tcW w:type="dxa" w:w="2492"/>
          </w:tcPr>
          <w:p>
            <w:pPr>
              <w:pStyle w:val="null3"/>
            </w:pPr>
            <w:r>
              <w:rPr/>
              <w:t>技术参数要求</w:t>
            </w:r>
          </w:p>
        </w:tc>
        <w:tc>
          <w:tcPr>
            <w:tcW w:type="dxa" w:w="3322"/>
          </w:tcPr>
          <w:p>
            <w:pPr>
              <w:pStyle w:val="null3"/>
            </w:pPr>
            <w:r>
              <w:rPr/>
              <w:t>完全理解并接受对合格投标人、合格的货物、 工程或服务要求。</w:t>
            </w:r>
          </w:p>
        </w:tc>
        <w:tc>
          <w:tcPr>
            <w:tcW w:type="dxa" w:w="1661"/>
          </w:tcPr>
          <w:p>
            <w:pPr>
              <w:pStyle w:val="null3"/>
            </w:pPr>
            <w:r>
              <w:rPr/>
              <w:t>2响应偏差表及商务响应说明（包1）</w:t>
            </w:r>
          </w:p>
        </w:tc>
      </w:tr>
      <w:tr>
        <w:tc>
          <w:tcPr>
            <w:tcW w:type="dxa" w:w="831"/>
          </w:tcPr>
          <w:p>
            <w:pPr>
              <w:pStyle w:val="null3"/>
            </w:pPr>
            <w:r>
              <w:rPr/>
              <w:t>5</w:t>
            </w:r>
          </w:p>
        </w:tc>
        <w:tc>
          <w:tcPr>
            <w:tcW w:type="dxa" w:w="2492"/>
          </w:tcPr>
          <w:p>
            <w:pPr>
              <w:pStyle w:val="null3"/>
            </w:pPr>
            <w:r>
              <w:rPr/>
              <w:t>无其他招标文件或法规明确规定投 标无效的事项</w:t>
            </w:r>
          </w:p>
        </w:tc>
        <w:tc>
          <w:tcPr>
            <w:tcW w:type="dxa" w:w="3322"/>
          </w:tcPr>
          <w:p>
            <w:pPr>
              <w:pStyle w:val="null3"/>
            </w:pPr>
            <w:r>
              <w:rPr/>
              <w:t>没有不符合招标文件规定的被视为无效投标的 其他条款</w:t>
            </w:r>
          </w:p>
        </w:tc>
        <w:tc>
          <w:tcPr>
            <w:tcW w:type="dxa" w:w="1661"/>
          </w:tcPr>
          <w:p>
            <w:pPr>
              <w:pStyle w:val="null3"/>
            </w:pPr>
            <w:r>
              <w:rPr/>
              <w:t>3投标方案说明（包1）</w:t>
            </w:r>
          </w:p>
        </w:tc>
      </w:tr>
      <w:tr>
        <w:tc>
          <w:tcPr>
            <w:tcW w:type="dxa" w:w="831"/>
          </w:tcPr>
          <w:p>
            <w:pPr>
              <w:pStyle w:val="null3"/>
            </w:pPr>
            <w:r>
              <w:rPr/>
              <w:t>6</w:t>
            </w:r>
          </w:p>
        </w:tc>
        <w:tc>
          <w:tcPr>
            <w:tcW w:type="dxa" w:w="2492"/>
          </w:tcPr>
          <w:p>
            <w:pPr>
              <w:pStyle w:val="null3"/>
            </w:pPr>
            <w:r>
              <w:rPr/>
              <w:t>合同条款投标</w:t>
            </w:r>
          </w:p>
        </w:tc>
        <w:tc>
          <w:tcPr>
            <w:tcW w:type="dxa" w:w="3322"/>
          </w:tcPr>
          <w:p>
            <w:pPr>
              <w:pStyle w:val="null3"/>
            </w:pPr>
            <w:r>
              <w:rPr/>
              <w:t>有完全理解并接受招标文件合同基本条款要求 的描述</w:t>
            </w:r>
          </w:p>
        </w:tc>
        <w:tc>
          <w:tcPr>
            <w:tcW w:type="dxa" w:w="1661"/>
          </w:tcPr>
          <w:p>
            <w:pPr>
              <w:pStyle w:val="null3"/>
            </w:pPr>
            <w:r>
              <w:rPr/>
              <w:t>2响应偏差表及商务响应说明（包1）</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w:t>
            </w:r>
          </w:p>
        </w:tc>
      </w:tr>
      <w:tr>
        <w:tc>
          <w:tcPr>
            <w:tcW w:type="dxa" w:w="831"/>
          </w:tcPr>
          <w:p>
            <w:pPr>
              <w:pStyle w:val="null3"/>
            </w:pPr>
            <w:r>
              <w:rPr/>
              <w:t>2</w:t>
            </w:r>
          </w:p>
        </w:tc>
        <w:tc>
          <w:tcPr>
            <w:tcW w:type="dxa" w:w="2492"/>
          </w:tcPr>
          <w:p>
            <w:pPr>
              <w:pStyle w:val="null3"/>
            </w:pPr>
            <w:r>
              <w:rPr/>
              <w:t>投标文件有效期</w:t>
            </w:r>
          </w:p>
        </w:tc>
        <w:tc>
          <w:tcPr>
            <w:tcW w:type="dxa" w:w="3322"/>
          </w:tcPr>
          <w:p>
            <w:pPr>
              <w:pStyle w:val="null3"/>
            </w:pPr>
            <w:r>
              <w:rPr/>
              <w:t>投标文件有效期符合招标文件的要求</w:t>
            </w:r>
          </w:p>
        </w:tc>
        <w:tc>
          <w:tcPr>
            <w:tcW w:type="dxa" w:w="1661"/>
          </w:tcPr>
          <w:p>
            <w:pPr>
              <w:pStyle w:val="null3"/>
            </w:pPr>
            <w:r>
              <w:rPr/>
              <w:t>投标函 投标文件封面</w:t>
            </w:r>
          </w:p>
        </w:tc>
      </w:tr>
      <w:tr>
        <w:tc>
          <w:tcPr>
            <w:tcW w:type="dxa" w:w="831"/>
          </w:tcPr>
          <w:p>
            <w:pPr>
              <w:pStyle w:val="null3"/>
            </w:pPr>
            <w:r>
              <w:rPr/>
              <w:t>3</w:t>
            </w:r>
          </w:p>
        </w:tc>
        <w:tc>
          <w:tcPr>
            <w:tcW w:type="dxa" w:w="2492"/>
          </w:tcPr>
          <w:p>
            <w:pPr>
              <w:pStyle w:val="null3"/>
            </w:pPr>
            <w:r>
              <w:rPr/>
              <w:t>投标报价表</w:t>
            </w:r>
          </w:p>
        </w:tc>
        <w:tc>
          <w:tcPr>
            <w:tcW w:type="dxa" w:w="3322"/>
          </w:tcPr>
          <w:p>
            <w:pPr>
              <w:pStyle w:val="null3"/>
            </w:pPr>
            <w:r>
              <w:rPr/>
              <w:t>（1）投标报价表填写符合要求； （2）计量单位、报价货币均符合招标文件要求； （3）投标报价未超出采购预算或招标文件规定的最高限价。</w:t>
            </w:r>
          </w:p>
        </w:tc>
        <w:tc>
          <w:tcPr>
            <w:tcW w:type="dxa" w:w="1661"/>
          </w:tcPr>
          <w:p>
            <w:pPr>
              <w:pStyle w:val="null3"/>
            </w:pPr>
            <w:r>
              <w:rPr/>
              <w:t>开标一览表 标的清单</w:t>
            </w:r>
          </w:p>
        </w:tc>
      </w:tr>
      <w:tr>
        <w:tc>
          <w:tcPr>
            <w:tcW w:type="dxa" w:w="831"/>
          </w:tcPr>
          <w:p>
            <w:pPr>
              <w:pStyle w:val="null3"/>
            </w:pPr>
            <w:r>
              <w:rPr/>
              <w:t>4</w:t>
            </w:r>
          </w:p>
        </w:tc>
        <w:tc>
          <w:tcPr>
            <w:tcW w:type="dxa" w:w="2492"/>
          </w:tcPr>
          <w:p>
            <w:pPr>
              <w:pStyle w:val="null3"/>
            </w:pPr>
            <w:r>
              <w:rPr/>
              <w:t>技术参数要求</w:t>
            </w:r>
          </w:p>
        </w:tc>
        <w:tc>
          <w:tcPr>
            <w:tcW w:type="dxa" w:w="3322"/>
          </w:tcPr>
          <w:p>
            <w:pPr>
              <w:pStyle w:val="null3"/>
            </w:pPr>
            <w:r>
              <w:rPr/>
              <w:t>完全理解并接受对合格投标人、合格的货物、 工程或服务要求。</w:t>
            </w:r>
          </w:p>
        </w:tc>
        <w:tc>
          <w:tcPr>
            <w:tcW w:type="dxa" w:w="1661"/>
          </w:tcPr>
          <w:p>
            <w:pPr>
              <w:pStyle w:val="null3"/>
            </w:pPr>
            <w:r>
              <w:rPr/>
              <w:t>2响应偏差表及商务响应说明（包2）</w:t>
            </w:r>
          </w:p>
        </w:tc>
      </w:tr>
      <w:tr>
        <w:tc>
          <w:tcPr>
            <w:tcW w:type="dxa" w:w="831"/>
          </w:tcPr>
          <w:p>
            <w:pPr>
              <w:pStyle w:val="null3"/>
            </w:pPr>
            <w:r>
              <w:rPr/>
              <w:t>5</w:t>
            </w:r>
          </w:p>
        </w:tc>
        <w:tc>
          <w:tcPr>
            <w:tcW w:type="dxa" w:w="2492"/>
          </w:tcPr>
          <w:p>
            <w:pPr>
              <w:pStyle w:val="null3"/>
            </w:pPr>
            <w:r>
              <w:rPr/>
              <w:t>无其他招标文件或法规明确规定投 标无效的事项</w:t>
            </w:r>
          </w:p>
        </w:tc>
        <w:tc>
          <w:tcPr>
            <w:tcW w:type="dxa" w:w="3322"/>
          </w:tcPr>
          <w:p>
            <w:pPr>
              <w:pStyle w:val="null3"/>
            </w:pPr>
            <w:r>
              <w:rPr/>
              <w:t>没有不符合招标文件规定的被视为无效投标的 其他条款</w:t>
            </w:r>
          </w:p>
        </w:tc>
        <w:tc>
          <w:tcPr>
            <w:tcW w:type="dxa" w:w="1661"/>
          </w:tcPr>
          <w:p>
            <w:pPr>
              <w:pStyle w:val="null3"/>
            </w:pPr>
            <w:r>
              <w:rPr/>
              <w:t>3投标方案说明（包2）</w:t>
            </w:r>
          </w:p>
        </w:tc>
      </w:tr>
      <w:tr>
        <w:tc>
          <w:tcPr>
            <w:tcW w:type="dxa" w:w="831"/>
          </w:tcPr>
          <w:p>
            <w:pPr>
              <w:pStyle w:val="null3"/>
            </w:pPr>
            <w:r>
              <w:rPr/>
              <w:t>6</w:t>
            </w:r>
          </w:p>
        </w:tc>
        <w:tc>
          <w:tcPr>
            <w:tcW w:type="dxa" w:w="2492"/>
          </w:tcPr>
          <w:p>
            <w:pPr>
              <w:pStyle w:val="null3"/>
            </w:pPr>
            <w:r>
              <w:rPr/>
              <w:t>合同条款投标</w:t>
            </w:r>
          </w:p>
        </w:tc>
        <w:tc>
          <w:tcPr>
            <w:tcW w:type="dxa" w:w="3322"/>
          </w:tcPr>
          <w:p>
            <w:pPr>
              <w:pStyle w:val="null3"/>
            </w:pPr>
            <w:r>
              <w:rPr/>
              <w:t>有完全理解并接受招标文件合同基本条款要求 的描述</w:t>
            </w:r>
          </w:p>
        </w:tc>
        <w:tc>
          <w:tcPr>
            <w:tcW w:type="dxa" w:w="1661"/>
          </w:tcPr>
          <w:p>
            <w:pPr>
              <w:pStyle w:val="null3"/>
            </w:pPr>
            <w:r>
              <w:rPr/>
              <w:t>2响应偏差表及商务响应说明（包2）</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t>采购包2：</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配送及保障措施</w:t>
            </w:r>
          </w:p>
        </w:tc>
        <w:tc>
          <w:tcPr>
            <w:tcW w:type="dxa" w:w="2492"/>
          </w:tcPr>
          <w:p>
            <w:pPr>
              <w:pStyle w:val="null3"/>
            </w:pPr>
            <w:r>
              <w:rPr/>
              <w:t>有符合食品安全运输标准的运输专用车辆等相关配送设备，企业有专用车辆并提供证明文件计3分，未提供不得分。 备注：企业自有的运输配送车辆需提供车辆行驶证；租赁车辆需提供车辆租赁合同等相关证明文件。</w:t>
            </w:r>
          </w:p>
        </w:tc>
        <w:tc>
          <w:tcPr>
            <w:tcW w:type="dxa" w:w="831"/>
          </w:tcPr>
          <w:p>
            <w:pPr>
              <w:pStyle w:val="null3"/>
              <w:jc w:val="right"/>
            </w:pPr>
            <w:r>
              <w:rPr/>
              <w:t>3.0000</w:t>
            </w:r>
          </w:p>
        </w:tc>
        <w:tc>
          <w:tcPr>
            <w:tcW w:type="dxa" w:w="831"/>
          </w:tcPr>
          <w:p>
            <w:pPr>
              <w:pStyle w:val="null3"/>
            </w:pPr>
            <w:r>
              <w:rPr/>
              <w:t>客观</w:t>
            </w:r>
          </w:p>
        </w:tc>
        <w:tc>
          <w:tcPr>
            <w:tcW w:type="dxa" w:w="1661"/>
          </w:tcPr>
          <w:p>
            <w:pPr>
              <w:pStyle w:val="null3"/>
            </w:pPr>
            <w:r>
              <w:rPr/>
              <w:t>3投标方案说明（包1）</w:t>
            </w:r>
          </w:p>
        </w:tc>
      </w:tr>
      <w:tr>
        <w:tc>
          <w:tcPr>
            <w:tcW w:type="dxa" w:w="831"/>
            <w:vMerge/>
          </w:tcPr>
          <w:p/>
        </w:tc>
        <w:tc>
          <w:tcPr>
            <w:tcW w:type="dxa" w:w="1661"/>
          </w:tcPr>
          <w:p>
            <w:pPr>
              <w:pStyle w:val="null3"/>
            </w:pPr>
            <w:r>
              <w:rPr/>
              <w:t>配送方案</w:t>
            </w:r>
          </w:p>
        </w:tc>
        <w:tc>
          <w:tcPr>
            <w:tcW w:type="dxa" w:w="2492"/>
          </w:tcPr>
          <w:p>
            <w:pPr>
              <w:pStyle w:val="null3"/>
            </w:pPr>
            <w:r>
              <w:rPr/>
              <w:t>对供应商响应文件中配送方案进行评分（包含供应商对本项目的①整体配送计划方案、②详细的专职配送队伍安排、③流程控制、④质量管理、⑤食材数量及总类管理、⑥采购计划单及送货时间管理、⑦安全管理、⑧验货标准等）。 各部分内容全面详细、阐述条例清晰详尽、符合本项目采购需求，得12分，评审内容每缺一项扣1.5分；评审内容有缺陷未完全响应评审标准的扣0.5-1分。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12.0000</w:t>
            </w:r>
          </w:p>
        </w:tc>
        <w:tc>
          <w:tcPr>
            <w:tcW w:type="dxa" w:w="831"/>
          </w:tcPr>
          <w:p>
            <w:pPr>
              <w:pStyle w:val="null3"/>
            </w:pPr>
            <w:r>
              <w:rPr/>
              <w:t>主观</w:t>
            </w:r>
          </w:p>
        </w:tc>
        <w:tc>
          <w:tcPr>
            <w:tcW w:type="dxa" w:w="1661"/>
          </w:tcPr>
          <w:p>
            <w:pPr>
              <w:pStyle w:val="null3"/>
            </w:pPr>
            <w:r>
              <w:rPr/>
              <w:t>3投标方案说明（包1）</w:t>
            </w:r>
          </w:p>
        </w:tc>
      </w:tr>
      <w:tr>
        <w:tc>
          <w:tcPr>
            <w:tcW w:type="dxa" w:w="831"/>
            <w:vMerge/>
          </w:tcPr>
          <w:p/>
        </w:tc>
        <w:tc>
          <w:tcPr>
            <w:tcW w:type="dxa" w:w="1661"/>
          </w:tcPr>
          <w:p>
            <w:pPr>
              <w:pStyle w:val="null3"/>
            </w:pPr>
            <w:r>
              <w:rPr/>
              <w:t>质量控制方案</w:t>
            </w:r>
          </w:p>
        </w:tc>
        <w:tc>
          <w:tcPr>
            <w:tcW w:type="dxa" w:w="2492"/>
          </w:tcPr>
          <w:p>
            <w:pPr>
              <w:pStyle w:val="null3"/>
            </w:pPr>
            <w:r>
              <w:rPr/>
              <w:t>对供应商响应文件中的质量控制方案进行评分（包含：①原材料的来源、选定、②选材标准、③加工包装、④运输途中、送达采购人指定地后的质量控制方案）。 各部分内容全面详细、阐述条例清晰详尽、符合本项目采购需求，得10分，评审内容每缺一项扣2.5分；评审内容有缺陷未完全响应评审标准的扣0.5-1分。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3投标方案说明（包1）</w:t>
            </w:r>
          </w:p>
        </w:tc>
      </w:tr>
      <w:tr>
        <w:tc>
          <w:tcPr>
            <w:tcW w:type="dxa" w:w="831"/>
            <w:vMerge/>
          </w:tcPr>
          <w:p/>
        </w:tc>
        <w:tc>
          <w:tcPr>
            <w:tcW w:type="dxa" w:w="1661"/>
          </w:tcPr>
          <w:p>
            <w:pPr>
              <w:pStyle w:val="null3"/>
            </w:pPr>
            <w:r>
              <w:rPr/>
              <w:t>供货渠道</w:t>
            </w:r>
          </w:p>
        </w:tc>
        <w:tc>
          <w:tcPr>
            <w:tcW w:type="dxa" w:w="2492"/>
          </w:tcPr>
          <w:p>
            <w:pPr>
              <w:pStyle w:val="null3"/>
            </w:pPr>
            <w:r>
              <w:rPr/>
              <w:t>供应商提供货源渠道书面证明材料，保证所供产品来源渠道正规，产品质量符合国家标准。对货源的采购控制管理规范。 资料齐全计6分； 资料基本齐全计4分； 资料不全不能证明所有产品的合理来源及符合国家标准计1分；不提供不计分。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3投标方案说明（包1）</w:t>
            </w:r>
          </w:p>
        </w:tc>
      </w:tr>
      <w:tr>
        <w:tc>
          <w:tcPr>
            <w:tcW w:type="dxa" w:w="831"/>
            <w:vMerge/>
          </w:tcPr>
          <w:p/>
        </w:tc>
        <w:tc>
          <w:tcPr>
            <w:tcW w:type="dxa" w:w="1661"/>
          </w:tcPr>
          <w:p>
            <w:pPr>
              <w:pStyle w:val="null3"/>
            </w:pPr>
            <w:r>
              <w:rPr/>
              <w:t>企业实力</w:t>
            </w:r>
          </w:p>
        </w:tc>
        <w:tc>
          <w:tcPr>
            <w:tcW w:type="dxa" w:w="2492"/>
          </w:tcPr>
          <w:p>
            <w:pPr>
              <w:pStyle w:val="null3"/>
            </w:pPr>
            <w:r>
              <w:rPr/>
              <w:t>储存场地：供应商具有专门销售的店面或储存场地，符合相应的技术标准和环保、安全要求并提供场地的图片及租赁合同或场地购置合同。场地规范化、条件良好、卫生整洁，且有场地证明资料的计8分；场地基本规范、标准，卫生较整洁，证明材料不够齐全的计6分；场地不规范、现场卫生差，所附资料不齐全或无证明材料计3分；未提供不计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3投标方案说明（包1）</w:t>
            </w:r>
          </w:p>
        </w:tc>
      </w:tr>
      <w:tr>
        <w:tc>
          <w:tcPr>
            <w:tcW w:type="dxa" w:w="831"/>
            <w:vMerge/>
          </w:tcPr>
          <w:p/>
        </w:tc>
        <w:tc>
          <w:tcPr>
            <w:tcW w:type="dxa" w:w="1661"/>
          </w:tcPr>
          <w:p>
            <w:pPr>
              <w:pStyle w:val="null3"/>
            </w:pPr>
            <w:r>
              <w:rPr/>
              <w:t>到货时间及退换货要求</w:t>
            </w:r>
          </w:p>
        </w:tc>
        <w:tc>
          <w:tcPr>
            <w:tcW w:type="dxa" w:w="2492"/>
          </w:tcPr>
          <w:p>
            <w:pPr>
              <w:pStyle w:val="null3"/>
            </w:pPr>
            <w:r>
              <w:rPr/>
              <w:t>1、供应商承诺到货时间满足要求的得3分，不满足的得0分。 2、供应商承诺无偿包退包换的得3分，有偿退换得0分。 3、供应商承诺4小时内完成退换的得2分，8小时内退换的得1分，超过8小时的得0分。 根据供应商提供承诺书内容得相应分值。</w:t>
            </w:r>
          </w:p>
        </w:tc>
        <w:tc>
          <w:tcPr>
            <w:tcW w:type="dxa" w:w="831"/>
          </w:tcPr>
          <w:p>
            <w:pPr>
              <w:pStyle w:val="null3"/>
              <w:jc w:val="right"/>
            </w:pPr>
            <w:r>
              <w:rPr/>
              <w:t>8.0000</w:t>
            </w:r>
          </w:p>
        </w:tc>
        <w:tc>
          <w:tcPr>
            <w:tcW w:type="dxa" w:w="831"/>
          </w:tcPr>
          <w:p>
            <w:pPr>
              <w:pStyle w:val="null3"/>
            </w:pPr>
            <w:r>
              <w:rPr/>
              <w:t>客观</w:t>
            </w:r>
          </w:p>
        </w:tc>
        <w:tc>
          <w:tcPr>
            <w:tcW w:type="dxa" w:w="1661"/>
          </w:tcPr>
          <w:p>
            <w:pPr>
              <w:pStyle w:val="null3"/>
            </w:pPr>
            <w:r>
              <w:rPr/>
              <w:t>3投标方案说明（包1）</w:t>
            </w:r>
          </w:p>
        </w:tc>
      </w:tr>
      <w:tr>
        <w:tc>
          <w:tcPr>
            <w:tcW w:type="dxa" w:w="831"/>
            <w:vMerge/>
          </w:tcPr>
          <w:p/>
        </w:tc>
        <w:tc>
          <w:tcPr>
            <w:tcW w:type="dxa" w:w="1661"/>
          </w:tcPr>
          <w:p>
            <w:pPr>
              <w:pStyle w:val="null3"/>
            </w:pPr>
            <w:r>
              <w:rPr/>
              <w:t>安全保障措施</w:t>
            </w:r>
          </w:p>
        </w:tc>
        <w:tc>
          <w:tcPr>
            <w:tcW w:type="dxa" w:w="2492"/>
          </w:tcPr>
          <w:p>
            <w:pPr>
              <w:pStyle w:val="null3"/>
            </w:pPr>
            <w:r>
              <w:rPr/>
              <w:t>针对本项目提供服务期间的安全保障措施、安全责任划分标准及配送或使用过程出现问题的安全事故的应对措施。责任划分标准，措施完善、合理计6 分；责任划分模糊，措施基本合理计3 分；未提供不计分。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3投标方案说明（包1）</w:t>
            </w:r>
          </w:p>
        </w:tc>
      </w:tr>
      <w:tr>
        <w:tc>
          <w:tcPr>
            <w:tcW w:type="dxa" w:w="831"/>
            <w:vMerge/>
          </w:tcPr>
          <w:p/>
        </w:tc>
        <w:tc>
          <w:tcPr>
            <w:tcW w:type="dxa" w:w="1661"/>
          </w:tcPr>
          <w:p>
            <w:pPr>
              <w:pStyle w:val="null3"/>
            </w:pPr>
            <w:r>
              <w:rPr/>
              <w:t>应急预案</w:t>
            </w:r>
          </w:p>
        </w:tc>
        <w:tc>
          <w:tcPr>
            <w:tcW w:type="dxa" w:w="2492"/>
          </w:tcPr>
          <w:p>
            <w:pPr>
              <w:pStyle w:val="null3"/>
            </w:pPr>
            <w:r>
              <w:rPr/>
              <w:t>供应商针对本项目提供具体可行的应急方案，包括但不限于市场供求变化、天气、车辆故障等突发事件及配送或使用过程出现问题的补救措施、重大节假日或活动等特殊情况制定的应急处理方案等。方案涵盖全面，针对性强，充分考虑到突发事件的处理方式和能力的计5 分； 方案涵盖不够完整有漏项，针对性一般，突发事件的处理能力和方式不够详细计 4 分； 方案不完整，措施简单，无具体针对性计2分；不提供不计分。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3投标方案说明（包1）</w:t>
            </w:r>
          </w:p>
        </w:tc>
      </w:tr>
      <w:tr>
        <w:tc>
          <w:tcPr>
            <w:tcW w:type="dxa" w:w="831"/>
            <w:vMerge/>
          </w:tcPr>
          <w:p/>
        </w:tc>
        <w:tc>
          <w:tcPr>
            <w:tcW w:type="dxa" w:w="1661"/>
          </w:tcPr>
          <w:p>
            <w:pPr>
              <w:pStyle w:val="null3"/>
            </w:pPr>
            <w:r>
              <w:rPr/>
              <w:t>服务承诺1</w:t>
            </w:r>
          </w:p>
        </w:tc>
        <w:tc>
          <w:tcPr>
            <w:tcW w:type="dxa" w:w="2492"/>
          </w:tcPr>
          <w:p>
            <w:pPr>
              <w:pStyle w:val="null3"/>
            </w:pPr>
            <w:r>
              <w:rPr/>
              <w:t>供应商承诺所供蔬菜鸡蛋肉等在保质期内，无过期变质产品。对于发现不合格食品具有详细的处理方案及惩罚方法，提供承诺书及处理方案和办法。 各部分内容全面详细、阐述条例清晰详尽、符合本项目采购需求，得4分，评审内容每缺一项扣2分；评审内容有缺陷未完全响应评审标准的扣0.5-1分。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3投标方案说明（包1）</w:t>
            </w:r>
          </w:p>
        </w:tc>
      </w:tr>
      <w:tr>
        <w:tc>
          <w:tcPr>
            <w:tcW w:type="dxa" w:w="831"/>
            <w:vMerge/>
          </w:tcPr>
          <w:p/>
        </w:tc>
        <w:tc>
          <w:tcPr>
            <w:tcW w:type="dxa" w:w="1661"/>
          </w:tcPr>
          <w:p>
            <w:pPr>
              <w:pStyle w:val="null3"/>
            </w:pPr>
            <w:r>
              <w:rPr/>
              <w:t>服务承诺2</w:t>
            </w:r>
          </w:p>
        </w:tc>
        <w:tc>
          <w:tcPr>
            <w:tcW w:type="dxa" w:w="2492"/>
          </w:tcPr>
          <w:p>
            <w:pPr>
              <w:pStyle w:val="null3"/>
            </w:pPr>
            <w:r>
              <w:rPr/>
              <w:t>供应商须提供五年内无重大食品安全、人员安全事故声明，计 2分。不提供不计分。</w:t>
            </w:r>
          </w:p>
        </w:tc>
        <w:tc>
          <w:tcPr>
            <w:tcW w:type="dxa" w:w="831"/>
          </w:tcPr>
          <w:p>
            <w:pPr>
              <w:pStyle w:val="null3"/>
              <w:jc w:val="right"/>
            </w:pPr>
            <w:r>
              <w:rPr/>
              <w:t>2.0000</w:t>
            </w:r>
          </w:p>
        </w:tc>
        <w:tc>
          <w:tcPr>
            <w:tcW w:type="dxa" w:w="831"/>
          </w:tcPr>
          <w:p>
            <w:pPr>
              <w:pStyle w:val="null3"/>
            </w:pPr>
            <w:r>
              <w:rPr/>
              <w:t>客观</w:t>
            </w:r>
          </w:p>
        </w:tc>
        <w:tc>
          <w:tcPr>
            <w:tcW w:type="dxa" w:w="1661"/>
          </w:tcPr>
          <w:p>
            <w:pPr>
              <w:pStyle w:val="null3"/>
            </w:pPr>
            <w:r>
              <w:rPr/>
              <w:t>3投标方案说明（包1）</w:t>
            </w:r>
          </w:p>
        </w:tc>
      </w:tr>
      <w:tr>
        <w:tc>
          <w:tcPr>
            <w:tcW w:type="dxa" w:w="831"/>
            <w:vMerge/>
          </w:tcPr>
          <w:p/>
        </w:tc>
        <w:tc>
          <w:tcPr>
            <w:tcW w:type="dxa" w:w="1661"/>
          </w:tcPr>
          <w:p>
            <w:pPr>
              <w:pStyle w:val="null3"/>
            </w:pPr>
            <w:r>
              <w:rPr/>
              <w:t>业绩</w:t>
            </w:r>
          </w:p>
        </w:tc>
        <w:tc>
          <w:tcPr>
            <w:tcW w:type="dxa" w:w="2492"/>
          </w:tcPr>
          <w:p>
            <w:pPr>
              <w:pStyle w:val="null3"/>
            </w:pPr>
            <w:r>
              <w:rPr/>
              <w:t>提供供应商自2020年7月1日至今类似项目业绩，每提供1份计1分，满分6分，未提供不计分。（以合同签订时间为准，复印件加盖公章,原件备查）。</w:t>
            </w:r>
          </w:p>
        </w:tc>
        <w:tc>
          <w:tcPr>
            <w:tcW w:type="dxa" w:w="831"/>
          </w:tcPr>
          <w:p>
            <w:pPr>
              <w:pStyle w:val="null3"/>
              <w:jc w:val="right"/>
            </w:pPr>
            <w:r>
              <w:rPr/>
              <w:t>6.0000</w:t>
            </w:r>
          </w:p>
        </w:tc>
        <w:tc>
          <w:tcPr>
            <w:tcW w:type="dxa" w:w="831"/>
          </w:tcPr>
          <w:p>
            <w:pPr>
              <w:pStyle w:val="null3"/>
            </w:pPr>
            <w:r>
              <w:rPr/>
              <w:t>客观</w:t>
            </w:r>
          </w:p>
        </w:tc>
        <w:tc>
          <w:tcPr>
            <w:tcW w:type="dxa" w:w="1661"/>
          </w:tcPr>
          <w:p>
            <w:pPr>
              <w:pStyle w:val="null3"/>
            </w:pPr>
            <w:r>
              <w:rPr/>
              <w:t>4业绩（包1）</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价格分统一采用低价优先法计算，即满足招标文件要求且投标折扣最低的投标报价为评标基准价，其价格分为满分。其他供应商的价格分统一按照下列公式计算： 投标报价得分=(评标基准价／投标报价)×价格权值×100 计算分数时四舍五入 取小数点后两位</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注：（1）根据《政府采购促进中小企业发展管理办法》的相关规定，对小型和微型企业的价格给予10%的扣除，用扣除后的价格参与评审。 （2）根据《财政部民政部中国残疾人联合会关于促进残疾人就业政府采购政策的通知》（财库[2017]141号）的规定，对符合条件的残疾人福利性单位产品的价格给予10%的扣除，用扣除后的价格参与评审。 小型、微型企业和监狱企业级符合财政部、民政部、中国残疾人联合会关于促进残疾人就业政府采购政策的通知，以上政策同时具备的仅对其进行一次10%的价格扣除，不重复扣除。</w:t>
            </w:r>
          </w:p>
        </w:tc>
        <w:tc>
          <w:tcPr>
            <w:tcW w:type="dxa" w:w="1661"/>
          </w:tcPr>
          <w:p>
            <w:pPr>
              <w:pStyle w:val="null3"/>
            </w:pPr>
            <w:r>
              <w:rPr/>
              <w:t>开标一览表 中小企业声明函 残疾人福利性单位声明函 标的清单 监狱企业的证明文件</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配送及保障措施</w:t>
            </w:r>
          </w:p>
        </w:tc>
        <w:tc>
          <w:tcPr>
            <w:tcW w:type="dxa" w:w="2492"/>
          </w:tcPr>
          <w:p>
            <w:pPr>
              <w:pStyle w:val="null3"/>
            </w:pPr>
            <w:r>
              <w:rPr/>
              <w:t>有符合食品安全运输标准的运输专用车辆等相关配送设备，企业有专用车辆并提供证明文件计3分，未提供不得分。 备注：企业自有的运输配送车辆需提供车辆行驶证；租赁车辆需提供车辆租赁合同等相关证明文件。</w:t>
            </w:r>
          </w:p>
        </w:tc>
        <w:tc>
          <w:tcPr>
            <w:tcW w:type="dxa" w:w="831"/>
          </w:tcPr>
          <w:p>
            <w:pPr>
              <w:pStyle w:val="null3"/>
              <w:jc w:val="right"/>
            </w:pPr>
            <w:r>
              <w:rPr/>
              <w:t>3.0000</w:t>
            </w:r>
          </w:p>
        </w:tc>
        <w:tc>
          <w:tcPr>
            <w:tcW w:type="dxa" w:w="831"/>
          </w:tcPr>
          <w:p>
            <w:pPr>
              <w:pStyle w:val="null3"/>
            </w:pPr>
            <w:r>
              <w:rPr/>
              <w:t>客观</w:t>
            </w:r>
          </w:p>
        </w:tc>
        <w:tc>
          <w:tcPr>
            <w:tcW w:type="dxa" w:w="1661"/>
          </w:tcPr>
          <w:p>
            <w:pPr>
              <w:pStyle w:val="null3"/>
            </w:pPr>
            <w:r>
              <w:rPr/>
              <w:t>3投标方案说明（包2）</w:t>
            </w:r>
          </w:p>
        </w:tc>
      </w:tr>
      <w:tr>
        <w:tc>
          <w:tcPr>
            <w:tcW w:type="dxa" w:w="831"/>
            <w:vMerge/>
          </w:tcPr>
          <w:p/>
        </w:tc>
        <w:tc>
          <w:tcPr>
            <w:tcW w:type="dxa" w:w="1661"/>
          </w:tcPr>
          <w:p>
            <w:pPr>
              <w:pStyle w:val="null3"/>
            </w:pPr>
            <w:r>
              <w:rPr/>
              <w:t>配送方案</w:t>
            </w:r>
          </w:p>
        </w:tc>
        <w:tc>
          <w:tcPr>
            <w:tcW w:type="dxa" w:w="2492"/>
          </w:tcPr>
          <w:p>
            <w:pPr>
              <w:pStyle w:val="null3"/>
            </w:pPr>
            <w:r>
              <w:rPr/>
              <w:t>对供应商响应文件中配送方案进行评分（包含供应商对本项目的①整体配送计划方案、②详细的专职配送队伍安排、③流程控制、④质量管理、⑤食材数量及总类管理、⑥采购计划单及送货时间管理、⑦安全管理、⑧验货标准等）。 各部分内容全面详细、阐述条例清晰详尽、符合本项目采购需求，得12分，评审内容每缺一项扣1.5分；评审内容有缺陷未完全响应评审标准的扣0.5-1分。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12.0000</w:t>
            </w:r>
          </w:p>
        </w:tc>
        <w:tc>
          <w:tcPr>
            <w:tcW w:type="dxa" w:w="831"/>
          </w:tcPr>
          <w:p>
            <w:pPr>
              <w:pStyle w:val="null3"/>
            </w:pPr>
            <w:r>
              <w:rPr/>
              <w:t>主观</w:t>
            </w:r>
          </w:p>
        </w:tc>
        <w:tc>
          <w:tcPr>
            <w:tcW w:type="dxa" w:w="1661"/>
          </w:tcPr>
          <w:p>
            <w:pPr>
              <w:pStyle w:val="null3"/>
            </w:pPr>
            <w:r>
              <w:rPr/>
              <w:t>3投标方案说明（包2）</w:t>
            </w:r>
          </w:p>
        </w:tc>
      </w:tr>
      <w:tr>
        <w:tc>
          <w:tcPr>
            <w:tcW w:type="dxa" w:w="831"/>
            <w:vMerge/>
          </w:tcPr>
          <w:p/>
        </w:tc>
        <w:tc>
          <w:tcPr>
            <w:tcW w:type="dxa" w:w="1661"/>
          </w:tcPr>
          <w:p>
            <w:pPr>
              <w:pStyle w:val="null3"/>
            </w:pPr>
            <w:r>
              <w:rPr/>
              <w:t>质量控制方案</w:t>
            </w:r>
          </w:p>
        </w:tc>
        <w:tc>
          <w:tcPr>
            <w:tcW w:type="dxa" w:w="2492"/>
          </w:tcPr>
          <w:p>
            <w:pPr>
              <w:pStyle w:val="null3"/>
            </w:pPr>
            <w:r>
              <w:rPr/>
              <w:t>对供应商响应文件中的质量控制方案进行评分（包含：①原材料的来源、选定、②选材标准、③加工包装、④运输途中、送达采购人指定地后的质量控制方案）。 各部分内容全面详细、阐述条例清晰详尽、符合本项目采购需求，得10分，评审内容每缺一项扣2.5分；评审内容有缺陷未完全响应评审标准的扣0.5-1分。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3投标方案说明（包2）</w:t>
            </w:r>
          </w:p>
        </w:tc>
      </w:tr>
      <w:tr>
        <w:tc>
          <w:tcPr>
            <w:tcW w:type="dxa" w:w="831"/>
            <w:vMerge/>
          </w:tcPr>
          <w:p/>
        </w:tc>
        <w:tc>
          <w:tcPr>
            <w:tcW w:type="dxa" w:w="1661"/>
          </w:tcPr>
          <w:p>
            <w:pPr>
              <w:pStyle w:val="null3"/>
            </w:pPr>
            <w:r>
              <w:rPr/>
              <w:t>体系认证</w:t>
            </w:r>
          </w:p>
        </w:tc>
        <w:tc>
          <w:tcPr>
            <w:tcW w:type="dxa" w:w="2492"/>
          </w:tcPr>
          <w:p>
            <w:pPr>
              <w:pStyle w:val="null3"/>
            </w:pPr>
            <w:r>
              <w:rPr/>
              <w:t>供应商通过以下体系认证且证书在有效期内的可得分，具备一项得 2分，满分6分。 1、质量管理体系认证； 2、环境管理体系认证； 3、职业健康安全管理体系；</w:t>
            </w:r>
          </w:p>
        </w:tc>
        <w:tc>
          <w:tcPr>
            <w:tcW w:type="dxa" w:w="831"/>
          </w:tcPr>
          <w:p>
            <w:pPr>
              <w:pStyle w:val="null3"/>
              <w:jc w:val="right"/>
            </w:pPr>
            <w:r>
              <w:rPr/>
              <w:t>6.0000</w:t>
            </w:r>
          </w:p>
        </w:tc>
        <w:tc>
          <w:tcPr>
            <w:tcW w:type="dxa" w:w="831"/>
          </w:tcPr>
          <w:p>
            <w:pPr>
              <w:pStyle w:val="null3"/>
            </w:pPr>
            <w:r>
              <w:rPr/>
              <w:t>客观</w:t>
            </w:r>
          </w:p>
        </w:tc>
        <w:tc>
          <w:tcPr>
            <w:tcW w:type="dxa" w:w="1661"/>
          </w:tcPr>
          <w:p>
            <w:pPr>
              <w:pStyle w:val="null3"/>
            </w:pPr>
            <w:r>
              <w:rPr/>
              <w:t>3投标方案说明（包2）</w:t>
            </w:r>
          </w:p>
        </w:tc>
      </w:tr>
      <w:tr>
        <w:tc>
          <w:tcPr>
            <w:tcW w:type="dxa" w:w="831"/>
            <w:vMerge/>
          </w:tcPr>
          <w:p/>
        </w:tc>
        <w:tc>
          <w:tcPr>
            <w:tcW w:type="dxa" w:w="1661"/>
          </w:tcPr>
          <w:p>
            <w:pPr>
              <w:pStyle w:val="null3"/>
            </w:pPr>
            <w:r>
              <w:rPr/>
              <w:t>企业实力</w:t>
            </w:r>
          </w:p>
        </w:tc>
        <w:tc>
          <w:tcPr>
            <w:tcW w:type="dxa" w:w="2492"/>
          </w:tcPr>
          <w:p>
            <w:pPr>
              <w:pStyle w:val="null3"/>
            </w:pPr>
            <w:r>
              <w:rPr/>
              <w:t>储存场地：供应商具有专门销售的店面或储存场地，符合相应的技术标准和环保、安全要求并提供场地的图片及租赁合同或场地购置合同。场地规范化、条件良好、卫生整洁，且有场地证明资料的计8分；场地基本规范、标准，卫生较整洁，证明材料不够齐全的计6分；场地不规范、现场卫生差，所附资料不齐全或无证明材料计3分；未提供不计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3投标方案说明（包2）</w:t>
            </w:r>
          </w:p>
        </w:tc>
      </w:tr>
      <w:tr>
        <w:tc>
          <w:tcPr>
            <w:tcW w:type="dxa" w:w="831"/>
            <w:vMerge/>
          </w:tcPr>
          <w:p/>
        </w:tc>
        <w:tc>
          <w:tcPr>
            <w:tcW w:type="dxa" w:w="1661"/>
          </w:tcPr>
          <w:p>
            <w:pPr>
              <w:pStyle w:val="null3"/>
            </w:pPr>
            <w:r>
              <w:rPr/>
              <w:t>到货时间及退换货要求</w:t>
            </w:r>
          </w:p>
        </w:tc>
        <w:tc>
          <w:tcPr>
            <w:tcW w:type="dxa" w:w="2492"/>
          </w:tcPr>
          <w:p>
            <w:pPr>
              <w:pStyle w:val="null3"/>
            </w:pPr>
            <w:r>
              <w:rPr/>
              <w:t>1、供应商承诺到货时间满足要求的得3分，不满足的得0分。 2、供应商承诺无偿包退包换的得3分，有偿退换得0分。 3、供应商承诺4小时内完成退换的得2分，8小时内退换的得1分，超过8小时的得0分。 根据供应商提供承诺书内容得相应分值。</w:t>
            </w:r>
          </w:p>
        </w:tc>
        <w:tc>
          <w:tcPr>
            <w:tcW w:type="dxa" w:w="831"/>
          </w:tcPr>
          <w:p>
            <w:pPr>
              <w:pStyle w:val="null3"/>
              <w:jc w:val="right"/>
            </w:pPr>
            <w:r>
              <w:rPr/>
              <w:t>8.0000</w:t>
            </w:r>
          </w:p>
        </w:tc>
        <w:tc>
          <w:tcPr>
            <w:tcW w:type="dxa" w:w="831"/>
          </w:tcPr>
          <w:p>
            <w:pPr>
              <w:pStyle w:val="null3"/>
            </w:pPr>
            <w:r>
              <w:rPr/>
              <w:t>客观</w:t>
            </w:r>
          </w:p>
        </w:tc>
        <w:tc>
          <w:tcPr>
            <w:tcW w:type="dxa" w:w="1661"/>
          </w:tcPr>
          <w:p>
            <w:pPr>
              <w:pStyle w:val="null3"/>
            </w:pPr>
            <w:r>
              <w:rPr/>
              <w:t>3投标方案说明（包2）</w:t>
            </w:r>
          </w:p>
        </w:tc>
      </w:tr>
      <w:tr>
        <w:tc>
          <w:tcPr>
            <w:tcW w:type="dxa" w:w="831"/>
            <w:vMerge/>
          </w:tcPr>
          <w:p/>
        </w:tc>
        <w:tc>
          <w:tcPr>
            <w:tcW w:type="dxa" w:w="1661"/>
          </w:tcPr>
          <w:p>
            <w:pPr>
              <w:pStyle w:val="null3"/>
            </w:pPr>
            <w:r>
              <w:rPr/>
              <w:t>安全保障措施</w:t>
            </w:r>
          </w:p>
        </w:tc>
        <w:tc>
          <w:tcPr>
            <w:tcW w:type="dxa" w:w="2492"/>
          </w:tcPr>
          <w:p>
            <w:pPr>
              <w:pStyle w:val="null3"/>
            </w:pPr>
            <w:r>
              <w:rPr/>
              <w:t>针对本项目提供服务期间的安全保障措施、安全责任划分标准及配送或使用过程出现问题的安全事故的应对措施。责任划分标准，措施完善、合理计6 分；责任划分模糊，措施基本合理计3 分；未提供不计分。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3投标方案说明（包2）</w:t>
            </w:r>
          </w:p>
        </w:tc>
      </w:tr>
      <w:tr>
        <w:tc>
          <w:tcPr>
            <w:tcW w:type="dxa" w:w="831"/>
            <w:vMerge/>
          </w:tcPr>
          <w:p/>
        </w:tc>
        <w:tc>
          <w:tcPr>
            <w:tcW w:type="dxa" w:w="1661"/>
          </w:tcPr>
          <w:p>
            <w:pPr>
              <w:pStyle w:val="null3"/>
            </w:pPr>
            <w:r>
              <w:rPr/>
              <w:t>应急预案</w:t>
            </w:r>
          </w:p>
        </w:tc>
        <w:tc>
          <w:tcPr>
            <w:tcW w:type="dxa" w:w="2492"/>
          </w:tcPr>
          <w:p>
            <w:pPr>
              <w:pStyle w:val="null3"/>
            </w:pPr>
            <w:r>
              <w:rPr/>
              <w:t>供应商针对本项目提供具体可行的应急方案，包括但不限于市场供求变化、天气、车辆故障等突发事件及配送或使用过程出现问题的补救措施、重大节假日或活动等特殊情况制定的应急处理方案等。方案涵盖全面，针对性强，充分考虑到突发事件的处理方式和能力的计5 分； 方案涵盖不够完整有漏项，针对性一般，突发事件的处理能力和方式不够详细计 4 分； 方案不完整，措施简单，无具体针对性计2分；不提供不计分。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3投标方案说明（包2）</w:t>
            </w:r>
          </w:p>
        </w:tc>
      </w:tr>
      <w:tr>
        <w:tc>
          <w:tcPr>
            <w:tcW w:type="dxa" w:w="831"/>
            <w:vMerge/>
          </w:tcPr>
          <w:p/>
        </w:tc>
        <w:tc>
          <w:tcPr>
            <w:tcW w:type="dxa" w:w="1661"/>
          </w:tcPr>
          <w:p>
            <w:pPr>
              <w:pStyle w:val="null3"/>
            </w:pPr>
            <w:r>
              <w:rPr/>
              <w:t>服务承诺1</w:t>
            </w:r>
          </w:p>
        </w:tc>
        <w:tc>
          <w:tcPr>
            <w:tcW w:type="dxa" w:w="2492"/>
          </w:tcPr>
          <w:p>
            <w:pPr>
              <w:pStyle w:val="null3"/>
            </w:pPr>
            <w:r>
              <w:rPr/>
              <w:t>供应商承诺所供蔬菜鸡蛋肉等在保质期内，无过期变质产品。对于发现不合格食品具有详细的处理方案及惩罚方法，提供承诺书及处理方案和办法。 各部分内容全面详细、阐述条例清晰详尽、符合本项目采购需求，得4分，评审内容每缺一项扣2分；评审内容有缺陷未完全响应评审标准的扣0.5-1分。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3投标方案说明（包2）</w:t>
            </w:r>
          </w:p>
        </w:tc>
      </w:tr>
      <w:tr>
        <w:tc>
          <w:tcPr>
            <w:tcW w:type="dxa" w:w="831"/>
            <w:vMerge/>
          </w:tcPr>
          <w:p/>
        </w:tc>
        <w:tc>
          <w:tcPr>
            <w:tcW w:type="dxa" w:w="1661"/>
          </w:tcPr>
          <w:p>
            <w:pPr>
              <w:pStyle w:val="null3"/>
            </w:pPr>
            <w:r>
              <w:rPr/>
              <w:t>服务承诺2</w:t>
            </w:r>
          </w:p>
        </w:tc>
        <w:tc>
          <w:tcPr>
            <w:tcW w:type="dxa" w:w="2492"/>
          </w:tcPr>
          <w:p>
            <w:pPr>
              <w:pStyle w:val="null3"/>
            </w:pPr>
            <w:r>
              <w:rPr/>
              <w:t>供应商须提供五年内无重大食品安全、人员安全事故声明，计 2分。不提供不计分。</w:t>
            </w:r>
          </w:p>
        </w:tc>
        <w:tc>
          <w:tcPr>
            <w:tcW w:type="dxa" w:w="831"/>
          </w:tcPr>
          <w:p>
            <w:pPr>
              <w:pStyle w:val="null3"/>
              <w:jc w:val="right"/>
            </w:pPr>
            <w:r>
              <w:rPr/>
              <w:t>2.0000</w:t>
            </w:r>
          </w:p>
        </w:tc>
        <w:tc>
          <w:tcPr>
            <w:tcW w:type="dxa" w:w="831"/>
          </w:tcPr>
          <w:p>
            <w:pPr>
              <w:pStyle w:val="null3"/>
            </w:pPr>
            <w:r>
              <w:rPr/>
              <w:t>客观</w:t>
            </w:r>
          </w:p>
        </w:tc>
        <w:tc>
          <w:tcPr>
            <w:tcW w:type="dxa" w:w="1661"/>
          </w:tcPr>
          <w:p>
            <w:pPr>
              <w:pStyle w:val="null3"/>
            </w:pPr>
            <w:r>
              <w:rPr/>
              <w:t>3投标方案说明（包2）</w:t>
            </w:r>
          </w:p>
        </w:tc>
      </w:tr>
      <w:tr>
        <w:tc>
          <w:tcPr>
            <w:tcW w:type="dxa" w:w="831"/>
            <w:vMerge/>
          </w:tcPr>
          <w:p/>
        </w:tc>
        <w:tc>
          <w:tcPr>
            <w:tcW w:type="dxa" w:w="1661"/>
          </w:tcPr>
          <w:p>
            <w:pPr>
              <w:pStyle w:val="null3"/>
            </w:pPr>
            <w:r>
              <w:rPr/>
              <w:t>业绩</w:t>
            </w:r>
          </w:p>
        </w:tc>
        <w:tc>
          <w:tcPr>
            <w:tcW w:type="dxa" w:w="2492"/>
          </w:tcPr>
          <w:p>
            <w:pPr>
              <w:pStyle w:val="null3"/>
            </w:pPr>
            <w:r>
              <w:rPr/>
              <w:t>提供供应商自2020年7月1日至今类似项目业绩，每提供1份计1分，满分6分，未提供不计分。（以合同签订时间为准，复印件加盖公章,原件备查）。</w:t>
            </w:r>
          </w:p>
        </w:tc>
        <w:tc>
          <w:tcPr>
            <w:tcW w:type="dxa" w:w="831"/>
          </w:tcPr>
          <w:p>
            <w:pPr>
              <w:pStyle w:val="null3"/>
              <w:jc w:val="right"/>
            </w:pPr>
            <w:r>
              <w:rPr/>
              <w:t>6.0000</w:t>
            </w:r>
          </w:p>
        </w:tc>
        <w:tc>
          <w:tcPr>
            <w:tcW w:type="dxa" w:w="831"/>
          </w:tcPr>
          <w:p>
            <w:pPr>
              <w:pStyle w:val="null3"/>
            </w:pPr>
            <w:r>
              <w:rPr/>
              <w:t>客观</w:t>
            </w:r>
          </w:p>
        </w:tc>
        <w:tc>
          <w:tcPr>
            <w:tcW w:type="dxa" w:w="1661"/>
          </w:tcPr>
          <w:p>
            <w:pPr>
              <w:pStyle w:val="null3"/>
            </w:pPr>
            <w:r>
              <w:rPr/>
              <w:t>4业绩（包2）</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价格分统一采用低价优先法计算，即满足招标文件要求且投标折扣最低的投标报价为评标基准价，其价格分为满分。其他供应商的价格分统一按照下列公式计算： 投标报价得分=(评标基准价／投标报价)×价格权值×100 计算分数时四舍五入 取小数点后两位</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注：（1）根据《政府采购促进中小企业发展管理办法》的相关规定，对小型和微型企业的价格给予10%的扣除，用扣除后的价格参与评审。 （2）根据《财政部民政部中国残疾人联合会关于促进残疾人就业政府采购政策的通知》（财库[2017]141号）的规定，对符合条件的残疾人福利性单位产品的价格给予10%的扣除，用扣除后的价格参与评审。 小型、微型企业和监狱企业级符合财政部、民政部、中国残疾人联合会关于促进残疾人就业政府采购政策的通知，以上政策同时具备的仅对其进行一次10%的价格扣除，不重复扣除。</w:t>
            </w:r>
          </w:p>
        </w:tc>
        <w:tc>
          <w:tcPr>
            <w:tcW w:type="dxa" w:w="1661"/>
          </w:tcPr>
          <w:p>
            <w:pPr>
              <w:pStyle w:val="null3"/>
            </w:pPr>
            <w:r>
              <w:rPr/>
              <w:t>开标一览表 中小企业声明函 残疾人福利性单位声明函 标的清单 监狱企业的证明文件</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详见附件：开标一览表</w:t>
      </w:r>
    </w:p>
    <w:p>
      <w:pPr>
        <w:pStyle w:val="null3"/>
        <w:ind w:firstLine="960"/>
      </w:pPr>
      <w:r>
        <w:rPr/>
        <w:t>详见附件：标的清单</w:t>
      </w:r>
    </w:p>
    <w:p>
      <w:pPr>
        <w:pStyle w:val="null3"/>
        <w:ind w:firstLine="960"/>
      </w:pPr>
      <w:r>
        <w:rPr/>
        <w:t>详见附件：2响应偏差表及商务响应说明（包1）</w:t>
      </w:r>
    </w:p>
    <w:p>
      <w:pPr>
        <w:pStyle w:val="null3"/>
        <w:ind w:firstLine="960"/>
      </w:pPr>
      <w:r>
        <w:rPr/>
        <w:t>详见附件：3投标方案说明（包1）</w:t>
      </w:r>
    </w:p>
    <w:p>
      <w:pPr>
        <w:pStyle w:val="null3"/>
        <w:ind w:firstLine="960"/>
      </w:pPr>
      <w:r>
        <w:rPr/>
        <w:t>详见附件：4业绩（包1）</w:t>
      </w:r>
    </w:p>
    <w:p>
      <w:pPr>
        <w:pStyle w:val="null3"/>
        <w:ind w:firstLine="960"/>
      </w:pPr>
      <w:r>
        <w:rPr/>
        <w:t>详见附件：1投标人资格证明文件（包1）</w:t>
      </w:r>
    </w:p>
    <w:p>
      <w:pPr>
        <w:pStyle w:val="null3"/>
      </w:pPr>
      <w:r>
        <w:rPr/>
        <w:t>采购包2：</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详见附件：开标一览表</w:t>
      </w:r>
    </w:p>
    <w:p>
      <w:pPr>
        <w:pStyle w:val="null3"/>
        <w:ind w:firstLine="960"/>
      </w:pPr>
      <w:r>
        <w:rPr/>
        <w:t>详见附件：标的清单</w:t>
      </w:r>
    </w:p>
    <w:p>
      <w:pPr>
        <w:pStyle w:val="null3"/>
        <w:ind w:firstLine="960"/>
      </w:pPr>
      <w:r>
        <w:rPr/>
        <w:t>详见附件：2响应偏差表及商务响应说明（包2）</w:t>
      </w:r>
    </w:p>
    <w:p>
      <w:pPr>
        <w:pStyle w:val="null3"/>
        <w:ind w:firstLine="960"/>
      </w:pPr>
      <w:r>
        <w:rPr/>
        <w:t>详见附件：3投标方案说明（包2）</w:t>
      </w:r>
    </w:p>
    <w:p>
      <w:pPr>
        <w:pStyle w:val="null3"/>
        <w:ind w:firstLine="960"/>
      </w:pPr>
      <w:r>
        <w:rPr/>
        <w:t>详见附件：4业绩（包2）</w:t>
      </w:r>
    </w:p>
    <w:p>
      <w:pPr>
        <w:pStyle w:val="null3"/>
        <w:ind w:firstLine="960"/>
      </w:pPr>
      <w:r>
        <w:rPr/>
        <w:t>详见附件：1投标人资格证明文件（包2）</w:t>
      </w:r>
    </w:p>
    <w:p>
      <w:pPr>
        <w:pStyle w:val="null3"/>
      </w:pPr>
      <w:r>
        <w:rPr/>
        <w:t xml:space="preserve"> </w:t>
        <w:br/>
        <w:br w:type="page"/>
      </w:r>
    </w:p>
    <w:p>
      <w:pPr>
        <w:pStyle w:val="null3"/>
        <w:jc w:val="center"/>
        <w:outlineLvl w:val="1"/>
      </w:pPr>
      <w:r>
        <w:rPr>
          <w:sz w:val="36"/>
          <w:b/>
        </w:rPr>
        <w:t>第七章 拟签订合同文本</w:t>
      </w:r>
    </w:p>
    <w:p>
      <w:pPr>
        <w:pStyle w:val="null3"/>
      </w:pPr>
      <w:r>
        <w:rPr/>
        <w:t>详见附件：拟签订合同文本商务及合同主要条款.docx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