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C0C3D4">
      <w:pPr>
        <w:pStyle w:val="11"/>
        <w:jc w:val="center"/>
        <w:outlineLvl w:val="1"/>
        <w:rPr>
          <w:rFonts w:hint="default" w:ascii="宋体" w:hAnsi="宋体" w:eastAsia="宋体" w:cs="宋体"/>
          <w:highlight w:val="none"/>
        </w:rPr>
      </w:pPr>
      <w:r>
        <w:rPr>
          <w:rFonts w:ascii="宋体" w:hAnsi="宋体" w:eastAsia="宋体" w:cs="宋体"/>
          <w:b/>
          <w:sz w:val="36"/>
          <w:highlight w:val="none"/>
        </w:rPr>
        <w:t>第八章 拟签订采购合同文本</w:t>
      </w:r>
    </w:p>
    <w:p w14:paraId="0F558F4E">
      <w:pPr>
        <w:pStyle w:val="11"/>
        <w:rPr>
          <w:rFonts w:hint="default" w:ascii="宋体" w:hAnsi="宋体" w:eastAsia="宋体" w:cs="宋体"/>
          <w:highlight w:val="none"/>
        </w:rPr>
      </w:pPr>
      <w:r>
        <w:rPr>
          <w:rFonts w:ascii="宋体" w:hAnsi="宋体" w:eastAsia="宋体" w:cs="宋体"/>
          <w:highlight w:val="none"/>
        </w:rPr>
        <w:t>详见附件：合同模版.docx</w:t>
      </w:r>
    </w:p>
    <w:p w14:paraId="5577DADE">
      <w:pPr>
        <w:pStyle w:val="2"/>
        <w:jc w:val="center"/>
        <w:rPr>
          <w:rFonts w:ascii="宋体" w:eastAsia="宋体" w:cs="宋体"/>
          <w:bCs/>
          <w:sz w:val="36"/>
          <w:szCs w:val="36"/>
          <w:highlight w:val="none"/>
        </w:rPr>
      </w:pPr>
      <w:r>
        <w:rPr>
          <w:rFonts w:hint="eastAsia" w:ascii="宋体" w:eastAsia="宋体" w:cs="宋体"/>
          <w:bCs/>
          <w:sz w:val="36"/>
          <w:szCs w:val="36"/>
          <w:highlight w:val="none"/>
        </w:rPr>
        <w:t>合同条款及格式</w:t>
      </w:r>
    </w:p>
    <w:p w14:paraId="72AA46F5">
      <w:pPr>
        <w:spacing w:beforeLines="50" w:line="360" w:lineRule="auto"/>
        <w:jc w:val="center"/>
        <w:rPr>
          <w:rFonts w:ascii="宋体" w:hAnsi="宋体" w:eastAsia="宋体" w:cs="宋体"/>
          <w:b/>
          <w:sz w:val="24"/>
          <w:highlight w:val="none"/>
        </w:rPr>
      </w:pPr>
      <w:r>
        <w:rPr>
          <w:rFonts w:hint="eastAsia" w:ascii="宋体" w:hAnsi="宋体" w:eastAsia="宋体" w:cs="宋体"/>
          <w:b/>
          <w:bCs/>
          <w:sz w:val="24"/>
          <w:highlight w:val="none"/>
        </w:rPr>
        <w:t>第一部分  协议书</w:t>
      </w:r>
    </w:p>
    <w:p w14:paraId="7FEEC4E2">
      <w:pPr>
        <w:snapToGrid w:val="0"/>
        <w:spacing w:line="360" w:lineRule="auto"/>
        <w:ind w:firstLine="482" w:firstLineChars="200"/>
        <w:rPr>
          <w:rFonts w:ascii="宋体" w:hAnsi="宋体" w:eastAsia="宋体" w:cs="宋体"/>
          <w:b/>
          <w:sz w:val="24"/>
          <w:highlight w:val="none"/>
          <w:u w:val="single"/>
        </w:rPr>
      </w:pPr>
      <w:r>
        <w:rPr>
          <w:rFonts w:hint="eastAsia" w:ascii="宋体" w:hAnsi="宋体" w:eastAsia="宋体" w:cs="宋体"/>
          <w:b/>
          <w:sz w:val="24"/>
          <w:highlight w:val="none"/>
        </w:rPr>
        <w:t>采购人（全称）：</w:t>
      </w:r>
    </w:p>
    <w:p w14:paraId="585BF63C">
      <w:pPr>
        <w:snapToGrid w:val="0"/>
        <w:spacing w:line="360" w:lineRule="auto"/>
        <w:ind w:firstLine="482" w:firstLineChars="200"/>
        <w:rPr>
          <w:rFonts w:ascii="宋体" w:hAnsi="宋体" w:eastAsia="宋体" w:cs="宋体"/>
          <w:sz w:val="24"/>
          <w:highlight w:val="none"/>
        </w:rPr>
      </w:pPr>
      <w:r>
        <w:rPr>
          <w:rFonts w:hint="eastAsia" w:ascii="宋体" w:hAnsi="宋体" w:eastAsia="宋体" w:cs="宋体"/>
          <w:b/>
          <w:sz w:val="24"/>
          <w:highlight w:val="none"/>
        </w:rPr>
        <w:t>供应商（全称）：</w:t>
      </w:r>
    </w:p>
    <w:p w14:paraId="40310B00">
      <w:pPr>
        <w:snapToGrid w:val="0"/>
        <w:spacing w:line="360" w:lineRule="auto"/>
        <w:ind w:firstLine="480" w:firstLineChars="200"/>
        <w:rPr>
          <w:rFonts w:ascii="宋体" w:hAnsi="宋体" w:eastAsia="宋体" w:cs="宋体"/>
          <w:sz w:val="24"/>
          <w:highlight w:val="none"/>
          <w:u w:val="single"/>
        </w:rPr>
      </w:pPr>
      <w:r>
        <w:rPr>
          <w:rFonts w:hint="eastAsia" w:ascii="宋体" w:hAnsi="宋体" w:eastAsia="宋体" w:cs="宋体"/>
          <w:sz w:val="24"/>
          <w:highlight w:val="none"/>
        </w:rPr>
        <w:t>根据《中华人民共和国政府采购法》、《中华人民共和国民法典》及其他有关法律、法规，遵循平等、自愿、公平和诚信的原则，双方就下述项目范围与相关服务事项协商一致，订立本合同。</w:t>
      </w:r>
    </w:p>
    <w:p w14:paraId="0802D3B0">
      <w:pPr>
        <w:spacing w:line="360" w:lineRule="auto"/>
        <w:rPr>
          <w:rFonts w:ascii="宋体" w:hAnsi="宋体" w:eastAsia="宋体" w:cs="宋体"/>
          <w:b/>
          <w:sz w:val="24"/>
          <w:highlight w:val="none"/>
        </w:rPr>
      </w:pPr>
      <w:r>
        <w:rPr>
          <w:rFonts w:hint="eastAsia" w:ascii="宋体" w:hAnsi="宋体" w:eastAsia="宋体" w:cs="宋体"/>
          <w:b/>
          <w:sz w:val="24"/>
          <w:highlight w:val="none"/>
        </w:rPr>
        <w:t>一、项目概况</w:t>
      </w:r>
    </w:p>
    <w:p w14:paraId="07C840B2">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1. 项目名称：西安市长安区第三中学物业服务</w:t>
      </w:r>
    </w:p>
    <w:p w14:paraId="4EB2D71C">
      <w:pPr>
        <w:snapToGrid w:val="0"/>
        <w:spacing w:line="360" w:lineRule="auto"/>
        <w:ind w:firstLine="480" w:firstLineChars="200"/>
        <w:rPr>
          <w:rFonts w:hint="eastAsia" w:ascii="宋体" w:hAnsi="宋体" w:eastAsia="宋体" w:cs="宋体"/>
          <w:sz w:val="24"/>
          <w:highlight w:val="none"/>
        </w:rPr>
      </w:pPr>
      <w:r>
        <w:rPr>
          <w:rFonts w:hint="eastAsia" w:ascii="宋体" w:hAnsi="宋体" w:eastAsia="宋体" w:cs="宋体"/>
          <w:sz w:val="24"/>
          <w:highlight w:val="none"/>
        </w:rPr>
        <w:t>2. 项目内容：校园总面积达到了46200㎡，其中包括校舍总面积31612平方米和运动场面积20924平方米（行政楼4层、综合实验楼6层、高中楼5层、小实验楼4层、聚丰园教职工宿舍楼4层、单身教职工楼4层、主教学楼4层、中部5层、学生公寓3栋分别6层、7层，自强楼4层）学生操场校园内设施完善，拥有物理、化学、生物实验室各3套，生化、物理探究实验室各1个，通用技术室、地理教室、音乐、美术、书法教室各1个，以及专门的劳技课教室和科技活动室。</w:t>
      </w:r>
    </w:p>
    <w:p w14:paraId="68D029C3">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3.项目地点：西安市长安区第三中学</w:t>
      </w:r>
    </w:p>
    <w:p w14:paraId="6B575614">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采购包1（西安市长安区第三中学物业服务）：</w:t>
      </w:r>
    </w:p>
    <w:p w14:paraId="2E733417">
      <w:pPr>
        <w:spacing w:line="360" w:lineRule="auto"/>
        <w:rPr>
          <w:rFonts w:ascii="宋体" w:hAnsi="宋体" w:eastAsia="宋体" w:cs="宋体"/>
          <w:b/>
          <w:sz w:val="24"/>
          <w:highlight w:val="none"/>
        </w:rPr>
      </w:pPr>
      <w:r>
        <w:rPr>
          <w:rFonts w:hint="eastAsia" w:ascii="宋体" w:hAnsi="宋体" w:eastAsia="宋体" w:cs="宋体"/>
          <w:b/>
          <w:sz w:val="24"/>
          <w:highlight w:val="none"/>
        </w:rPr>
        <w:t>二、组成本合同的文件</w:t>
      </w:r>
    </w:p>
    <w:p w14:paraId="2B8D8135">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1.协议书；</w:t>
      </w:r>
    </w:p>
    <w:p w14:paraId="3D861D78">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2.成交通知书、磋商响应文件、竞争性磋商文件、澄清、磋商补充文件（或委托书）；</w:t>
      </w:r>
    </w:p>
    <w:p w14:paraId="6E4CB65A">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3.相关服务建议书；</w:t>
      </w:r>
    </w:p>
    <w:p w14:paraId="0C91B47D">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4.附录，即：附表内相关服务的范围和内容；</w:t>
      </w:r>
    </w:p>
    <w:p w14:paraId="5D98AB8C">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本合同签订后，双方依法签订的补充协议也是本合同文件的组成部分。</w:t>
      </w:r>
    </w:p>
    <w:p w14:paraId="17CB0058">
      <w:pPr>
        <w:spacing w:line="360" w:lineRule="auto"/>
        <w:rPr>
          <w:rFonts w:ascii="宋体" w:hAnsi="宋体" w:eastAsia="宋体" w:cs="宋体"/>
          <w:b/>
          <w:sz w:val="24"/>
          <w:highlight w:val="none"/>
        </w:rPr>
      </w:pPr>
      <w:r>
        <w:rPr>
          <w:rFonts w:hint="eastAsia" w:ascii="宋体" w:hAnsi="宋体" w:eastAsia="宋体" w:cs="宋体"/>
          <w:b/>
          <w:sz w:val="24"/>
          <w:highlight w:val="none"/>
        </w:rPr>
        <w:t>三、合同总价</w:t>
      </w:r>
    </w:p>
    <w:p w14:paraId="4D9B76E4">
      <w:pPr>
        <w:snapToGrid w:val="0"/>
        <w:spacing w:line="360" w:lineRule="auto"/>
        <w:ind w:firstLine="482" w:firstLineChars="200"/>
        <w:rPr>
          <w:rFonts w:ascii="宋体" w:hAnsi="宋体" w:eastAsia="宋体" w:cs="宋体"/>
          <w:sz w:val="24"/>
          <w:highlight w:val="none"/>
        </w:rPr>
      </w:pPr>
      <w:r>
        <w:rPr>
          <w:rFonts w:hint="eastAsia" w:ascii="宋体" w:hAnsi="宋体" w:eastAsia="宋体" w:cs="宋体"/>
          <w:b/>
          <w:sz w:val="24"/>
          <w:highlight w:val="none"/>
        </w:rPr>
        <w:t>合同总价：</w:t>
      </w:r>
      <w:r>
        <w:rPr>
          <w:rFonts w:hint="eastAsia" w:ascii="宋体" w:hAnsi="宋体" w:eastAsia="宋体" w:cs="宋体"/>
          <w:sz w:val="24"/>
          <w:highlight w:val="none"/>
        </w:rPr>
        <w:t>（大写），（¥：）。</w:t>
      </w:r>
    </w:p>
    <w:p w14:paraId="4A65B20C">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合同总价即中标价，合同总价一次包死，不受市场价变化或实际工作量变化的影响，合同价格为含税价，供应商（中标人）提供产品所发生的一切税（包括增值税）费等都已包含于合同价款中。</w:t>
      </w:r>
    </w:p>
    <w:p w14:paraId="7AC3965F">
      <w:pPr>
        <w:snapToGrid w:val="0"/>
        <w:spacing w:line="360" w:lineRule="auto"/>
        <w:rPr>
          <w:rFonts w:ascii="宋体" w:hAnsi="宋体" w:eastAsia="宋体" w:cs="宋体"/>
          <w:b/>
          <w:sz w:val="24"/>
          <w:highlight w:val="none"/>
        </w:rPr>
      </w:pPr>
      <w:r>
        <w:rPr>
          <w:rFonts w:hint="eastAsia" w:ascii="宋体" w:hAnsi="宋体" w:eastAsia="宋体" w:cs="宋体"/>
          <w:b/>
          <w:sz w:val="24"/>
          <w:highlight w:val="none"/>
        </w:rPr>
        <w:t>四、结算方式</w:t>
      </w:r>
    </w:p>
    <w:p w14:paraId="6151F533">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采购包1： 付款条件说明：按月支付，次月15日支付上个月物业服务费 ，达到付款条件起10 日内，支付上月物业服务费的 100.00%。</w:t>
      </w:r>
    </w:p>
    <w:p w14:paraId="4F3F438C">
      <w:pPr>
        <w:snapToGrid w:val="0"/>
        <w:spacing w:line="360" w:lineRule="auto"/>
        <w:ind w:firstLine="482" w:firstLineChars="200"/>
        <w:rPr>
          <w:rFonts w:ascii="宋体" w:hAnsi="宋体" w:eastAsia="宋体" w:cs="宋体"/>
          <w:b/>
          <w:sz w:val="24"/>
          <w:highlight w:val="none"/>
        </w:rPr>
      </w:pPr>
      <w:r>
        <w:rPr>
          <w:rFonts w:hint="eastAsia" w:ascii="宋体" w:hAnsi="宋体" w:eastAsia="宋体" w:cs="宋体"/>
          <w:b/>
          <w:sz w:val="24"/>
          <w:highlight w:val="none"/>
        </w:rPr>
        <w:t>五、服务期限</w:t>
      </w:r>
    </w:p>
    <w:p w14:paraId="1BEA2D73">
      <w:pPr>
        <w:snapToGrid w:val="0"/>
        <w:spacing w:line="360" w:lineRule="auto"/>
        <w:ind w:firstLine="480" w:firstLineChars="200"/>
        <w:rPr>
          <w:rFonts w:hint="eastAsia" w:ascii="宋体" w:hAnsi="宋体" w:eastAsia="宋体" w:cs="宋体"/>
          <w:sz w:val="24"/>
          <w:highlight w:val="none"/>
          <w:lang w:eastAsia="zh-CN"/>
        </w:rPr>
      </w:pPr>
      <w:r>
        <w:rPr>
          <w:rFonts w:hint="eastAsia" w:ascii="宋体" w:hAnsi="宋体" w:eastAsia="宋体" w:cs="宋体"/>
          <w:sz w:val="24"/>
          <w:highlight w:val="none"/>
        </w:rPr>
        <w:t>采购包1：</w:t>
      </w:r>
      <w:r>
        <w:rPr>
          <w:rFonts w:hint="eastAsia" w:ascii="宋体" w:hAnsi="宋体" w:eastAsia="宋体" w:cs="宋体"/>
          <w:sz w:val="24"/>
          <w:highlight w:val="none"/>
          <w:lang w:eastAsia="zh-CN"/>
        </w:rPr>
        <w:t>自合同签订之日起1年</w:t>
      </w:r>
    </w:p>
    <w:p w14:paraId="2D30B71F">
      <w:pPr>
        <w:snapToGrid w:val="0"/>
        <w:spacing w:line="360" w:lineRule="auto"/>
        <w:rPr>
          <w:rFonts w:ascii="宋体" w:hAnsi="宋体" w:eastAsia="宋体" w:cs="宋体"/>
          <w:b/>
          <w:sz w:val="24"/>
          <w:highlight w:val="none"/>
        </w:rPr>
      </w:pPr>
      <w:r>
        <w:rPr>
          <w:rFonts w:hint="eastAsia" w:ascii="宋体" w:hAnsi="宋体" w:eastAsia="宋体" w:cs="宋体"/>
          <w:b/>
          <w:sz w:val="24"/>
          <w:highlight w:val="none"/>
        </w:rPr>
        <w:t>六、权利与义务</w:t>
      </w:r>
    </w:p>
    <w:p w14:paraId="61E2DFC8">
      <w:pPr>
        <w:adjustRightInd w:val="0"/>
        <w:snapToGrid w:val="0"/>
        <w:spacing w:line="360" w:lineRule="auto"/>
        <w:ind w:firstLine="480" w:firstLineChars="200"/>
        <w:rPr>
          <w:rFonts w:ascii="宋体" w:hAnsi="宋体" w:eastAsia="宋体" w:cs="宋体"/>
          <w:sz w:val="24"/>
          <w:szCs w:val="32"/>
          <w:highlight w:val="none"/>
        </w:rPr>
      </w:pPr>
      <w:r>
        <w:rPr>
          <w:rFonts w:hint="eastAsia" w:ascii="宋体" w:hAnsi="宋体" w:eastAsia="宋体" w:cs="宋体"/>
          <w:sz w:val="24"/>
          <w:szCs w:val="32"/>
          <w:highlight w:val="none"/>
        </w:rPr>
        <w:t>（一）甲方的权利和义务</w:t>
      </w:r>
    </w:p>
    <w:p w14:paraId="27FFB4B8">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1.甲方有权享有乙方按照文件约定提供的服务。</w:t>
      </w:r>
    </w:p>
    <w:p w14:paraId="5A34FD33">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2.甲方有权要求乙方提供符合本项目服务要求的人员，且提供的服务质量达到前述约定标准。如乙方违反协议约定，未达到服务质量要求的，甲方有权要求乙方限期改正，逾期未改正的或改正后仍给甲方造成损失的，乙方应承担相应的法律责任。</w:t>
      </w:r>
    </w:p>
    <w:p w14:paraId="43BA9458">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3.甲方须按合同约定支付给服务款项。</w:t>
      </w:r>
    </w:p>
    <w:p w14:paraId="273D129E">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（二）乙方的权利和义务</w:t>
      </w:r>
    </w:p>
    <w:p w14:paraId="52D44803">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1.根据本合同的规定向甲方收取相关服务费用。</w:t>
      </w:r>
    </w:p>
    <w:p w14:paraId="493F70F8">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2.按照合同约定向甲方提供服务。</w:t>
      </w:r>
    </w:p>
    <w:p w14:paraId="6E607E3C">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3.严格按照操作规范进行作业。</w:t>
      </w:r>
    </w:p>
    <w:p w14:paraId="03E38C95">
      <w:pPr>
        <w:adjustRightInd w:val="0"/>
        <w:snapToGrid w:val="0"/>
        <w:spacing w:line="360" w:lineRule="auto"/>
        <w:ind w:firstLine="475" w:firstLineChars="198"/>
        <w:rPr>
          <w:rFonts w:ascii="宋体" w:hAnsi="宋体" w:eastAsia="宋体" w:cs="宋体"/>
          <w:sz w:val="24"/>
          <w:szCs w:val="32"/>
          <w:highlight w:val="none"/>
        </w:rPr>
      </w:pPr>
      <w:r>
        <w:rPr>
          <w:rFonts w:hint="eastAsia" w:ascii="宋体" w:hAnsi="宋体" w:eastAsia="宋体" w:cs="宋体"/>
          <w:sz w:val="24"/>
          <w:szCs w:val="32"/>
          <w:highlight w:val="none"/>
        </w:rPr>
        <w:t>4.国家法律、法规所规定由乙方承担的其它责任。</w:t>
      </w:r>
    </w:p>
    <w:p w14:paraId="21B8CC73">
      <w:pPr>
        <w:tabs>
          <w:tab w:val="left" w:pos="840"/>
        </w:tabs>
        <w:spacing w:line="360" w:lineRule="auto"/>
        <w:rPr>
          <w:rFonts w:ascii="宋体" w:hAnsi="宋体" w:eastAsia="宋体" w:cs="宋体"/>
          <w:b/>
          <w:sz w:val="24"/>
          <w:highlight w:val="none"/>
        </w:rPr>
      </w:pPr>
      <w:r>
        <w:rPr>
          <w:rFonts w:hint="eastAsia" w:ascii="宋体" w:hAnsi="宋体" w:eastAsia="宋体" w:cs="宋体"/>
          <w:b/>
          <w:sz w:val="24"/>
          <w:highlight w:val="none"/>
        </w:rPr>
        <w:t>七、内容及要求</w:t>
      </w:r>
    </w:p>
    <w:p w14:paraId="098B0AED">
      <w:pPr>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详见竞争性磋商文件第三章内容。</w:t>
      </w:r>
    </w:p>
    <w:p w14:paraId="1E67FC55">
      <w:pPr>
        <w:spacing w:line="360" w:lineRule="auto"/>
        <w:rPr>
          <w:rFonts w:ascii="宋体" w:hAnsi="宋体" w:eastAsia="宋体" w:cs="宋体"/>
          <w:sz w:val="24"/>
          <w:highlight w:val="none"/>
        </w:rPr>
      </w:pPr>
      <w:r>
        <w:rPr>
          <w:rFonts w:hint="eastAsia" w:ascii="宋体" w:hAnsi="宋体" w:eastAsia="宋体" w:cs="宋体"/>
          <w:b/>
          <w:bCs/>
          <w:sz w:val="24"/>
          <w:highlight w:val="none"/>
        </w:rPr>
        <w:t>八、合同争议的解决</w:t>
      </w:r>
    </w:p>
    <w:p w14:paraId="06CB1F7F">
      <w:pPr>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合同执行中发生争议的，当事人双方应协商解决，协商达不成一致时，可向当地人民法院直接提请诉讼。</w:t>
      </w:r>
    </w:p>
    <w:p w14:paraId="05D21E15">
      <w:pPr>
        <w:spacing w:line="360" w:lineRule="auto"/>
        <w:rPr>
          <w:rFonts w:ascii="宋体" w:hAnsi="宋体" w:eastAsia="宋体" w:cs="宋体"/>
          <w:b/>
          <w:bCs/>
          <w:sz w:val="24"/>
          <w:highlight w:val="none"/>
        </w:rPr>
      </w:pPr>
      <w:r>
        <w:rPr>
          <w:rFonts w:hint="eastAsia" w:ascii="宋体" w:hAnsi="宋体" w:eastAsia="宋体" w:cs="宋体"/>
          <w:b/>
          <w:bCs/>
          <w:sz w:val="24"/>
          <w:highlight w:val="none"/>
        </w:rPr>
        <w:t>九、在发生不可抗力情况下的应对措施和解决办法。</w:t>
      </w:r>
    </w:p>
    <w:p w14:paraId="05559AD8">
      <w:pPr>
        <w:spacing w:line="360" w:lineRule="auto"/>
        <w:rPr>
          <w:rFonts w:ascii="宋体" w:hAnsi="宋体" w:eastAsia="宋体" w:cs="宋体"/>
          <w:b/>
          <w:sz w:val="24"/>
          <w:highlight w:val="none"/>
        </w:rPr>
      </w:pPr>
      <w:r>
        <w:rPr>
          <w:rFonts w:hint="eastAsia" w:ascii="宋体" w:hAnsi="宋体" w:eastAsia="宋体" w:cs="宋体"/>
          <w:b/>
          <w:sz w:val="24"/>
          <w:highlight w:val="none"/>
        </w:rPr>
        <w:t>十、合同一经签订，不得擅自变更、中止或者终止合同。对确需变更、调整或者中止、终止合同的，应按规定履行相应的手续。</w:t>
      </w:r>
    </w:p>
    <w:p w14:paraId="72D5DC5A">
      <w:pPr>
        <w:spacing w:line="360" w:lineRule="auto"/>
        <w:rPr>
          <w:rFonts w:ascii="宋体" w:hAnsi="宋体" w:eastAsia="宋体" w:cs="宋体"/>
          <w:b/>
          <w:sz w:val="24"/>
          <w:highlight w:val="none"/>
        </w:rPr>
      </w:pPr>
      <w:r>
        <w:rPr>
          <w:rFonts w:hint="eastAsia" w:ascii="宋体" w:hAnsi="宋体" w:eastAsia="宋体" w:cs="宋体"/>
          <w:b/>
          <w:sz w:val="24"/>
          <w:highlight w:val="none"/>
        </w:rPr>
        <w:t>十一、违约责任</w:t>
      </w:r>
    </w:p>
    <w:p w14:paraId="2CAFD1D0">
      <w:pPr>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依据《中华人民共和国民法典》、《中华人民共和国政府采购法》、《中华人民共和国政府采购法实施条例》的相关条款和本合同约定，中标供应商未全面履行合同义务或者发生违约，采购单位会同采购代理机构有权终止合同，依法向中标供应商 进行经济索赔，并报请政府采购监督管理机关进行相应的行政处罚。采购单位违约的，应当赔偿给中标供应商造成的经济损失。</w:t>
      </w:r>
    </w:p>
    <w:p w14:paraId="5135BDD4">
      <w:pPr>
        <w:spacing w:line="360" w:lineRule="auto"/>
        <w:rPr>
          <w:rFonts w:ascii="宋体" w:hAnsi="宋体" w:eastAsia="宋体" w:cs="宋体"/>
          <w:b/>
          <w:sz w:val="24"/>
          <w:highlight w:val="none"/>
        </w:rPr>
      </w:pPr>
      <w:r>
        <w:rPr>
          <w:rFonts w:hint="eastAsia" w:ascii="宋体" w:hAnsi="宋体" w:eastAsia="宋体" w:cs="宋体"/>
          <w:b/>
          <w:sz w:val="24"/>
          <w:highlight w:val="none"/>
        </w:rPr>
        <w:t>十二、其他</w:t>
      </w:r>
    </w:p>
    <w:p w14:paraId="02E3ABAB">
      <w:pPr>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采购包1：中标单位中标后需将纸质投标文件 ( 一正一副) 送至采购人指定地址 ( 西安市长安区青年街61号) 。纸质版须与电子版保持一致。</w:t>
      </w:r>
    </w:p>
    <w:p w14:paraId="163DF114">
      <w:pPr>
        <w:spacing w:line="360" w:lineRule="auto"/>
        <w:rPr>
          <w:rFonts w:ascii="宋体" w:hAnsi="宋体" w:eastAsia="宋体" w:cs="宋体"/>
          <w:b/>
          <w:sz w:val="24"/>
          <w:highlight w:val="none"/>
        </w:rPr>
      </w:pPr>
      <w:r>
        <w:rPr>
          <w:rFonts w:hint="eastAsia" w:ascii="宋体" w:hAnsi="宋体" w:eastAsia="宋体" w:cs="宋体"/>
          <w:b/>
          <w:sz w:val="24"/>
          <w:highlight w:val="none"/>
        </w:rPr>
        <w:t>十三、合同订立</w:t>
      </w:r>
    </w:p>
    <w:p w14:paraId="0ECEB644">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1. 订立时间： 年月日。</w:t>
      </w:r>
    </w:p>
    <w:p w14:paraId="23C0D273">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2. 订立地点：。</w:t>
      </w:r>
    </w:p>
    <w:p w14:paraId="1CFA140E">
      <w:pPr>
        <w:tabs>
          <w:tab w:val="left" w:pos="980"/>
        </w:tabs>
        <w:kinsoku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3. 本合同一式份，具有同等法律效力，双方各执份，自方签字盖章后生效，合同执行完毕自动失效。</w:t>
      </w:r>
    </w:p>
    <w:p w14:paraId="7317C373">
      <w:pPr>
        <w:snapToGrid w:val="0"/>
        <w:spacing w:line="360" w:lineRule="auto"/>
        <w:ind w:firstLine="475" w:firstLineChars="198"/>
        <w:rPr>
          <w:rFonts w:ascii="宋体" w:hAnsi="宋体" w:eastAsia="宋体" w:cs="宋体"/>
          <w:sz w:val="24"/>
          <w:highlight w:val="none"/>
        </w:rPr>
      </w:pPr>
    </w:p>
    <w:p w14:paraId="513AD8B7">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采购人：</w:t>
      </w:r>
      <w:r>
        <w:rPr>
          <w:rFonts w:hint="eastAsia" w:ascii="宋体" w:hAnsi="宋体" w:eastAsia="宋体" w:cs="宋体"/>
          <w:sz w:val="24"/>
          <w:highlight w:val="none"/>
          <w:u w:val="single"/>
        </w:rPr>
        <w:t xml:space="preserve">   （盖章）     </w:t>
      </w:r>
      <w:r>
        <w:rPr>
          <w:rFonts w:hint="eastAsia" w:ascii="宋体" w:hAnsi="宋体" w:eastAsia="宋体" w:cs="宋体"/>
          <w:sz w:val="24"/>
          <w:highlight w:val="none"/>
        </w:rPr>
        <w:t xml:space="preserve">           供应商：</w:t>
      </w:r>
      <w:r>
        <w:rPr>
          <w:rFonts w:hint="eastAsia" w:ascii="宋体" w:hAnsi="宋体" w:eastAsia="宋体" w:cs="宋体"/>
          <w:sz w:val="24"/>
          <w:highlight w:val="none"/>
          <w:u w:val="single"/>
        </w:rPr>
        <w:t xml:space="preserve">      （盖章）    </w:t>
      </w:r>
    </w:p>
    <w:p w14:paraId="166A8EEA">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 xml:space="preserve">地址：                             地址： </w:t>
      </w:r>
    </w:p>
    <w:p w14:paraId="004FA00C">
      <w:pPr>
        <w:snapToGrid w:val="0"/>
        <w:spacing w:line="360" w:lineRule="auto"/>
        <w:ind w:firstLine="480" w:firstLineChars="200"/>
        <w:rPr>
          <w:rFonts w:ascii="宋体" w:hAnsi="宋体" w:eastAsia="宋体" w:cs="宋体"/>
          <w:sz w:val="24"/>
          <w:highlight w:val="none"/>
        </w:rPr>
      </w:pPr>
      <w:r>
        <w:rPr>
          <w:rFonts w:hint="eastAsia" w:ascii="宋体" w:hAnsi="宋体" w:eastAsia="宋体" w:cs="宋体"/>
          <w:sz w:val="24"/>
          <w:highlight w:val="none"/>
        </w:rPr>
        <w:t>邮政编码：                         邮政编码：</w:t>
      </w:r>
    </w:p>
    <w:p w14:paraId="08B0A2C5">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法定代表人或其授权                 法定代表人或其授权</w:t>
      </w:r>
    </w:p>
    <w:p w14:paraId="3C1F51DA">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的代理人：</w:t>
      </w:r>
      <w:r>
        <w:rPr>
          <w:rFonts w:hint="eastAsia" w:ascii="宋体" w:hAnsi="宋体" w:eastAsia="宋体" w:cs="宋体"/>
          <w:sz w:val="24"/>
          <w:highlight w:val="none"/>
          <w:u w:val="single"/>
        </w:rPr>
        <w:t xml:space="preserve">（签字）      </w:t>
      </w:r>
      <w:r>
        <w:rPr>
          <w:rFonts w:hint="eastAsia" w:ascii="宋体" w:hAnsi="宋体" w:eastAsia="宋体" w:cs="宋体"/>
          <w:sz w:val="24"/>
          <w:highlight w:val="none"/>
        </w:rPr>
        <w:t xml:space="preserve">           的代理人：</w:t>
      </w:r>
      <w:r>
        <w:rPr>
          <w:rFonts w:hint="eastAsia" w:ascii="宋体" w:hAnsi="宋体" w:eastAsia="宋体" w:cs="宋体"/>
          <w:sz w:val="24"/>
          <w:highlight w:val="none"/>
          <w:u w:val="single"/>
        </w:rPr>
        <w:t xml:space="preserve">（签字）          </w:t>
      </w:r>
    </w:p>
    <w:p w14:paraId="364EB7CE">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开户银行：                         开户银行：</w:t>
      </w:r>
    </w:p>
    <w:p w14:paraId="483A6C9B">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账号：                             账号：</w:t>
      </w:r>
    </w:p>
    <w:p w14:paraId="2F79DDC3">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电话：                             电话：</w:t>
      </w:r>
    </w:p>
    <w:p w14:paraId="2EBD4004">
      <w:pPr>
        <w:snapToGrid w:val="0"/>
        <w:spacing w:line="360" w:lineRule="auto"/>
        <w:ind w:firstLine="475" w:firstLineChars="198"/>
        <w:rPr>
          <w:rFonts w:ascii="宋体" w:hAnsi="宋体" w:eastAsia="宋体" w:cs="宋体"/>
          <w:sz w:val="24"/>
          <w:highlight w:val="none"/>
        </w:rPr>
      </w:pPr>
      <w:r>
        <w:rPr>
          <w:rFonts w:hint="eastAsia" w:ascii="宋体" w:hAnsi="宋体" w:eastAsia="宋体" w:cs="宋体"/>
          <w:sz w:val="24"/>
          <w:highlight w:val="none"/>
        </w:rPr>
        <w:t>传真：                             传真：</w:t>
      </w:r>
    </w:p>
    <w:p w14:paraId="610FB40B">
      <w:pPr>
        <w:pStyle w:val="11"/>
        <w:rPr>
          <w:rFonts w:hint="default" w:ascii="宋体" w:hAnsi="宋体" w:eastAsia="宋体" w:cs="宋体"/>
          <w:highlight w:val="none"/>
        </w:rPr>
        <w:sectPr>
          <w:pgSz w:w="11906" w:h="16838"/>
          <w:pgMar w:top="1440" w:right="1800" w:bottom="1440" w:left="1800" w:header="851" w:footer="992" w:gutter="0"/>
          <w:cols w:space="425" w:num="1"/>
          <w:docGrid w:type="lines" w:linePitch="312" w:charSpace="0"/>
        </w:sectPr>
      </w:pPr>
      <w:r>
        <w:rPr>
          <w:rFonts w:ascii="宋体" w:hAnsi="宋体" w:eastAsia="宋体" w:cs="宋体"/>
          <w:highlight w:val="none"/>
        </w:rPr>
        <w:br w:type="textWrapping"/>
      </w:r>
    </w:p>
    <w:p w14:paraId="2B29AF73">
      <w:pPr>
        <w:pStyle w:val="3"/>
        <w:spacing w:line="360" w:lineRule="auto"/>
        <w:rPr>
          <w:rFonts w:hAnsi="宋体"/>
          <w:b/>
          <w:bCs/>
          <w:spacing w:val="6"/>
          <w:sz w:val="28"/>
          <w:szCs w:val="28"/>
          <w:highlight w:val="none"/>
        </w:rPr>
      </w:pPr>
      <w:r>
        <w:rPr>
          <w:rFonts w:hint="eastAsia" w:hAnsi="宋体"/>
          <w:b/>
          <w:bCs/>
          <w:spacing w:val="6"/>
          <w:sz w:val="28"/>
          <w:szCs w:val="28"/>
          <w:highlight w:val="none"/>
        </w:rPr>
        <w:t>附件1</w:t>
      </w:r>
    </w:p>
    <w:p w14:paraId="0EBA1450">
      <w:pPr>
        <w:spacing w:line="500" w:lineRule="exact"/>
        <w:ind w:firstLine="422" w:firstLineChars="200"/>
        <w:jc w:val="center"/>
        <w:rPr>
          <w:rFonts w:ascii="宋体" w:hAnsi="宋体" w:eastAsia="宋体" w:cs="宋体"/>
          <w:b/>
          <w:bCs/>
          <w:highlight w:val="none"/>
        </w:rPr>
      </w:pPr>
      <w:r>
        <w:rPr>
          <w:rFonts w:hint="eastAsia" w:ascii="宋体" w:hAnsi="宋体" w:eastAsia="宋体" w:cs="宋体"/>
          <w:b/>
          <w:bCs/>
          <w:highlight w:val="none"/>
        </w:rPr>
        <w:t>“政采贷”业务介绍</w:t>
      </w:r>
    </w:p>
    <w:p w14:paraId="1341E3D6">
      <w:pPr>
        <w:spacing w:line="500" w:lineRule="exact"/>
        <w:ind w:firstLine="420" w:firstLineChars="200"/>
        <w:rPr>
          <w:rFonts w:ascii="宋体" w:hAnsi="宋体" w:eastAsia="宋体" w:cs="宋体"/>
          <w:highlight w:val="none"/>
        </w:rPr>
      </w:pPr>
      <w:r>
        <w:rPr>
          <w:rFonts w:hint="eastAsia" w:ascii="宋体" w:hAnsi="宋体" w:eastAsia="宋体" w:cs="宋体"/>
          <w:highlight w:val="none"/>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12C7A296">
      <w:pPr>
        <w:spacing w:line="500" w:lineRule="exact"/>
        <w:ind w:firstLine="420" w:firstLineChars="200"/>
        <w:rPr>
          <w:rFonts w:ascii="宋体" w:hAnsi="宋体" w:eastAsia="宋体" w:cs="宋体"/>
          <w:highlight w:val="none"/>
        </w:rPr>
      </w:pPr>
    </w:p>
    <w:p w14:paraId="2BE6FA30">
      <w:pPr>
        <w:ind w:firstLine="280" w:firstLineChars="100"/>
        <w:rPr>
          <w:rFonts w:ascii="宋体" w:hAnsi="宋体" w:eastAsia="宋体" w:cs="宋体"/>
          <w:sz w:val="28"/>
          <w:szCs w:val="28"/>
          <w:highlight w:val="none"/>
          <w:shd w:val="clear" w:color="auto" w:fill="FFFFFF"/>
        </w:rPr>
      </w:pPr>
    </w:p>
    <w:p w14:paraId="58AFF5B0">
      <w:pPr>
        <w:ind w:firstLine="280" w:firstLineChars="100"/>
        <w:rPr>
          <w:rFonts w:ascii="宋体" w:hAnsi="宋体" w:eastAsia="宋体" w:cs="宋体"/>
          <w:sz w:val="28"/>
          <w:szCs w:val="28"/>
          <w:highlight w:val="none"/>
          <w:shd w:val="clear" w:color="auto" w:fill="FFFFFF"/>
        </w:rPr>
      </w:pPr>
    </w:p>
    <w:p w14:paraId="587F5AD8">
      <w:pPr>
        <w:ind w:firstLine="280" w:firstLineChars="100"/>
        <w:rPr>
          <w:rFonts w:ascii="宋体" w:hAnsi="宋体" w:eastAsia="宋体" w:cs="宋体"/>
          <w:sz w:val="28"/>
          <w:szCs w:val="28"/>
          <w:highlight w:val="none"/>
          <w:shd w:val="clear" w:color="auto" w:fill="FFFFFF"/>
        </w:rPr>
      </w:pPr>
    </w:p>
    <w:p w14:paraId="12D42A22">
      <w:pPr>
        <w:ind w:firstLine="280" w:firstLineChars="100"/>
        <w:rPr>
          <w:rFonts w:ascii="宋体" w:hAnsi="宋体" w:eastAsia="宋体" w:cs="宋体"/>
          <w:sz w:val="28"/>
          <w:szCs w:val="28"/>
          <w:highlight w:val="none"/>
          <w:shd w:val="clear" w:color="auto" w:fill="FFFFFF"/>
        </w:rPr>
      </w:pPr>
    </w:p>
    <w:p w14:paraId="15D10CC1">
      <w:pPr>
        <w:pStyle w:val="3"/>
        <w:rPr>
          <w:rFonts w:hAnsi="宋体"/>
          <w:b/>
          <w:bCs/>
          <w:spacing w:val="6"/>
          <w:sz w:val="28"/>
          <w:szCs w:val="28"/>
          <w:highlight w:val="none"/>
        </w:rPr>
      </w:pPr>
      <w:r>
        <w:rPr>
          <w:rFonts w:hint="eastAsia" w:hAnsi="宋体"/>
          <w:sz w:val="28"/>
          <w:szCs w:val="28"/>
          <w:highlight w:val="none"/>
          <w:shd w:val="clear" w:color="auto" w:fill="FFFFFF"/>
        </w:rPr>
        <w:br w:type="page"/>
      </w:r>
      <w:r>
        <w:rPr>
          <w:rFonts w:hint="eastAsia" w:hAnsi="宋体"/>
          <w:b/>
          <w:bCs/>
          <w:spacing w:val="6"/>
          <w:sz w:val="28"/>
          <w:szCs w:val="28"/>
          <w:highlight w:val="none"/>
        </w:rPr>
        <w:t>附件2</w:t>
      </w:r>
    </w:p>
    <w:p w14:paraId="2394EB84">
      <w:pPr>
        <w:jc w:val="center"/>
        <w:rPr>
          <w:rFonts w:ascii="宋体" w:hAnsi="宋体" w:eastAsia="宋体" w:cs="宋体"/>
          <w:b/>
          <w:bCs/>
          <w:spacing w:val="-4"/>
          <w:w w:val="95"/>
          <w:highlight w:val="none"/>
        </w:rPr>
      </w:pPr>
      <w:r>
        <w:rPr>
          <w:rFonts w:hint="eastAsia" w:ascii="宋体" w:hAnsi="宋体" w:eastAsia="宋体" w:cs="宋体"/>
          <w:b/>
          <w:bCs/>
          <w:spacing w:val="-4"/>
          <w:w w:val="95"/>
          <w:highlight w:val="none"/>
        </w:rPr>
        <w:t>陕西政府采购供应商信用融资信息服务平台操作手册</w:t>
      </w:r>
    </w:p>
    <w:p w14:paraId="48FF0E17">
      <w:pPr>
        <w:pStyle w:val="3"/>
        <w:spacing w:line="590" w:lineRule="exact"/>
        <w:ind w:firstLine="480" w:firstLineChars="200"/>
        <w:rPr>
          <w:rFonts w:hAnsi="宋体"/>
          <w:highlight w:val="none"/>
        </w:rPr>
      </w:pPr>
      <w:r>
        <w:rPr>
          <w:rFonts w:hint="eastAsia" w:hAnsi="宋体"/>
          <w:highlight w:val="none"/>
        </w:rPr>
        <w:t>陕西政府采购供应商信用融资信息服务平台主要功能为：供应商凭中标项目或成交合提交融资意向，查看融资申请进度等功能，本操作手册将详细说明这些功能。</w:t>
      </w:r>
    </w:p>
    <w:p w14:paraId="431D189D">
      <w:pPr>
        <w:pStyle w:val="3"/>
        <w:spacing w:line="590" w:lineRule="exact"/>
        <w:ind w:firstLine="480" w:firstLineChars="200"/>
        <w:rPr>
          <w:rFonts w:hAnsi="宋体"/>
          <w:highlight w:val="none"/>
        </w:rPr>
      </w:pPr>
      <w:r>
        <w:rPr>
          <w:rFonts w:hint="eastAsia" w:hAnsi="宋体"/>
          <w:highlight w:val="none"/>
        </w:rPr>
        <w:t>1、首页</w:t>
      </w:r>
    </w:p>
    <w:p w14:paraId="733AFED4">
      <w:pPr>
        <w:pStyle w:val="3"/>
        <w:spacing w:line="590" w:lineRule="exact"/>
        <w:ind w:firstLine="480" w:firstLineChars="200"/>
        <w:rPr>
          <w:rFonts w:hAnsi="宋体"/>
          <w:highlight w:val="none"/>
        </w:rPr>
      </w:pPr>
      <w:r>
        <w:rPr>
          <w:rFonts w:hint="eastAsia" w:hAnsi="宋体"/>
          <w:highlight w:val="none"/>
        </w:rPr>
        <w:t>平台首页主要呈现陕西政府采购信用融资相关政策法规、基本操作流程及供应商帮助内容，供应商企业可由登录注册模块登录平台。</w:t>
      </w:r>
    </w:p>
    <w:p w14:paraId="3617A786">
      <w:pPr>
        <w:pStyle w:val="3"/>
        <w:spacing w:line="590" w:lineRule="exact"/>
        <w:ind w:firstLine="480" w:firstLineChars="200"/>
        <w:rPr>
          <w:rFonts w:hAnsi="宋体"/>
          <w:highlight w:val="none"/>
        </w:rPr>
      </w:pPr>
      <w:r>
        <w:rPr>
          <w:rFonts w:hint="eastAsia" w:hAnsi="宋体"/>
          <w:highlight w:val="none"/>
        </w:rPr>
        <w:t>2、登录</w:t>
      </w:r>
    </w:p>
    <w:p w14:paraId="3F0268C8">
      <w:pPr>
        <w:pStyle w:val="3"/>
        <w:spacing w:line="590" w:lineRule="exact"/>
        <w:ind w:firstLine="480" w:firstLineChars="200"/>
        <w:rPr>
          <w:rFonts w:hAnsi="宋体"/>
          <w:highlight w:val="none"/>
        </w:rPr>
      </w:pPr>
      <w:r>
        <w:rPr>
          <w:rFonts w:hint="eastAsia" w:hAnsi="宋体"/>
          <w:highlight w:val="none"/>
        </w:rPr>
        <w:t>陕西政府采购网的中标企业可用手机号注册用户，注册时需要填写企业名称及社会统一信用代码等信息，如下图：</w:t>
      </w:r>
    </w:p>
    <w:p w14:paraId="4A318076">
      <w:pPr>
        <w:pStyle w:val="3"/>
        <w:rPr>
          <w:rFonts w:hAnsi="宋体"/>
          <w:sz w:val="22"/>
          <w:szCs w:val="22"/>
          <w:highlight w:val="none"/>
        </w:rPr>
      </w:pPr>
      <w:r>
        <w:rPr>
          <w:rFonts w:hint="eastAsia" w:hAnsi="宋体"/>
          <w:sz w:val="22"/>
          <w:szCs w:val="22"/>
          <w:highlight w:val="none"/>
        </w:rPr>
        <w:drawing>
          <wp:inline distT="0" distB="0" distL="114300" distR="114300">
            <wp:extent cx="5478780" cy="3080385"/>
            <wp:effectExtent l="0" t="0" r="7620" b="5715"/>
            <wp:docPr id="1"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mmexport1630048836254"/>
                    <pic:cNvPicPr>
                      <a:picLocks noChangeAspect="1"/>
                    </pic:cNvPicPr>
                  </pic:nvPicPr>
                  <pic:blipFill>
                    <a:blip r:embed="rId4" cstate="print"/>
                    <a:stretch>
                      <a:fillRect/>
                    </a:stretch>
                  </pic:blipFill>
                  <pic:spPr>
                    <a:xfrm>
                      <a:off x="0" y="0"/>
                      <a:ext cx="5478780" cy="3080385"/>
                    </a:xfrm>
                    <a:prstGeom prst="rect">
                      <a:avLst/>
                    </a:prstGeom>
                    <a:noFill/>
                    <a:ln>
                      <a:noFill/>
                    </a:ln>
                  </pic:spPr>
                </pic:pic>
              </a:graphicData>
            </a:graphic>
          </wp:inline>
        </w:drawing>
      </w:r>
    </w:p>
    <w:p w14:paraId="43AAEEF9">
      <w:pPr>
        <w:pStyle w:val="3"/>
        <w:spacing w:line="590" w:lineRule="exact"/>
        <w:ind w:firstLine="480" w:firstLineChars="200"/>
        <w:rPr>
          <w:rFonts w:hAnsi="宋体"/>
          <w:highlight w:val="none"/>
        </w:rPr>
      </w:pPr>
      <w:r>
        <w:rPr>
          <w:rFonts w:hint="eastAsia" w:hAnsi="宋体"/>
          <w:highlight w:val="none"/>
        </w:rPr>
        <w:t>注册成功后，凭手机登录平台，如下图，点击首页：</w:t>
      </w:r>
    </w:p>
    <w:p w14:paraId="6478A27D">
      <w:pPr>
        <w:pStyle w:val="3"/>
        <w:spacing w:before="1"/>
        <w:rPr>
          <w:rFonts w:hAnsi="宋体"/>
          <w:sz w:val="22"/>
          <w:szCs w:val="22"/>
          <w:highlight w:val="none"/>
        </w:rPr>
      </w:pPr>
      <w:r>
        <w:rPr>
          <w:rFonts w:hint="eastAsia" w:hAnsi="宋体"/>
          <w:sz w:val="22"/>
          <w:szCs w:val="22"/>
          <w:highlight w:val="none"/>
        </w:rPr>
        <w:drawing>
          <wp:inline distT="0" distB="0" distL="114300" distR="114300">
            <wp:extent cx="5478780" cy="3080385"/>
            <wp:effectExtent l="0" t="0" r="7620" b="5715"/>
            <wp:docPr id="10"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2"/>
                    <pic:cNvPicPr>
                      <a:picLocks noChangeAspect="1"/>
                    </pic:cNvPicPr>
                  </pic:nvPicPr>
                  <pic:blipFill>
                    <a:blip r:embed="rId5" cstate="print"/>
                    <a:stretch>
                      <a:fillRect/>
                    </a:stretch>
                  </pic:blipFill>
                  <pic:spPr>
                    <a:xfrm>
                      <a:off x="0" y="0"/>
                      <a:ext cx="5478780" cy="3080385"/>
                    </a:xfrm>
                    <a:prstGeom prst="rect">
                      <a:avLst/>
                    </a:prstGeom>
                    <a:noFill/>
                    <a:ln>
                      <a:noFill/>
                    </a:ln>
                  </pic:spPr>
                </pic:pic>
              </a:graphicData>
            </a:graphic>
          </wp:inline>
        </w:drawing>
      </w:r>
    </w:p>
    <w:p w14:paraId="0384CC32">
      <w:pPr>
        <w:pStyle w:val="3"/>
        <w:ind w:firstLine="480" w:firstLineChars="200"/>
        <w:rPr>
          <w:rFonts w:hAnsi="宋体"/>
          <w:sz w:val="22"/>
          <w:szCs w:val="22"/>
          <w:highlight w:val="none"/>
        </w:rPr>
      </w:pPr>
      <w:r>
        <w:rPr>
          <w:rFonts w:hint="eastAsia" w:hAnsi="宋体"/>
          <w:highlight w:val="none"/>
        </w:rPr>
        <w:t>3、点击“可融资项目/合同”，再点击申请贷款：</w:t>
      </w:r>
      <w:r>
        <w:rPr>
          <w:rFonts w:hint="eastAsia" w:hAnsi="宋体"/>
          <w:sz w:val="22"/>
          <w:szCs w:val="22"/>
          <w:highlight w:val="none"/>
        </w:rPr>
        <w:drawing>
          <wp:inline distT="0" distB="0" distL="114300" distR="114300">
            <wp:extent cx="5464175" cy="3072130"/>
            <wp:effectExtent l="0" t="0" r="3175" b="13970"/>
            <wp:docPr id="7"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5"/>
                    <pic:cNvPicPr>
                      <a:picLocks noChangeAspect="1"/>
                    </pic:cNvPicPr>
                  </pic:nvPicPr>
                  <pic:blipFill>
                    <a:blip r:embed="rId6" cstate="print"/>
                    <a:stretch>
                      <a:fillRect/>
                    </a:stretch>
                  </pic:blipFill>
                  <pic:spPr>
                    <a:xfrm>
                      <a:off x="0" y="0"/>
                      <a:ext cx="5464175" cy="3072130"/>
                    </a:xfrm>
                    <a:prstGeom prst="rect">
                      <a:avLst/>
                    </a:prstGeom>
                    <a:noFill/>
                    <a:ln>
                      <a:noFill/>
                    </a:ln>
                  </pic:spPr>
                </pic:pic>
              </a:graphicData>
            </a:graphic>
          </wp:inline>
        </w:drawing>
      </w:r>
    </w:p>
    <w:p w14:paraId="391263CA">
      <w:pPr>
        <w:pStyle w:val="3"/>
        <w:rPr>
          <w:rFonts w:hAnsi="宋体"/>
          <w:sz w:val="22"/>
          <w:szCs w:val="22"/>
          <w:highlight w:val="none"/>
        </w:rPr>
      </w:pPr>
    </w:p>
    <w:p w14:paraId="7A509E81">
      <w:pPr>
        <w:pStyle w:val="3"/>
        <w:ind w:firstLine="480" w:firstLineChars="200"/>
        <w:rPr>
          <w:rFonts w:hAnsi="宋体"/>
          <w:sz w:val="22"/>
          <w:szCs w:val="22"/>
          <w:highlight w:val="none"/>
        </w:rPr>
      </w:pPr>
      <w:r>
        <w:rPr>
          <w:rFonts w:hint="eastAsia" w:hAnsi="宋体"/>
          <w:highlight w:val="none"/>
        </w:rPr>
        <w:t>4、勾选融资意向书：</w:t>
      </w:r>
      <w:r>
        <w:rPr>
          <w:rFonts w:hint="eastAsia" w:hAnsi="宋体"/>
          <w:sz w:val="22"/>
          <w:szCs w:val="22"/>
          <w:highlight w:val="none"/>
        </w:rPr>
        <w:drawing>
          <wp:inline distT="0" distB="0" distL="114300" distR="114300">
            <wp:extent cx="5464175" cy="3072130"/>
            <wp:effectExtent l="0" t="0" r="3175" b="13970"/>
            <wp:docPr id="8"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4"/>
                    <pic:cNvPicPr>
                      <a:picLocks noChangeAspect="1"/>
                    </pic:cNvPicPr>
                  </pic:nvPicPr>
                  <pic:blipFill>
                    <a:blip r:embed="rId7" cstate="print"/>
                    <a:stretch>
                      <a:fillRect/>
                    </a:stretch>
                  </pic:blipFill>
                  <pic:spPr>
                    <a:xfrm>
                      <a:off x="0" y="0"/>
                      <a:ext cx="5464175" cy="3072130"/>
                    </a:xfrm>
                    <a:prstGeom prst="rect">
                      <a:avLst/>
                    </a:prstGeom>
                    <a:noFill/>
                    <a:ln>
                      <a:noFill/>
                    </a:ln>
                  </pic:spPr>
                </pic:pic>
              </a:graphicData>
            </a:graphic>
          </wp:inline>
        </w:drawing>
      </w:r>
    </w:p>
    <w:p w14:paraId="749EB261">
      <w:pPr>
        <w:pStyle w:val="3"/>
        <w:ind w:firstLine="480" w:firstLineChars="200"/>
        <w:rPr>
          <w:rFonts w:hAnsi="宋体"/>
          <w:highlight w:val="none"/>
        </w:rPr>
      </w:pPr>
      <w:r>
        <w:rPr>
          <w:rFonts w:hint="eastAsia" w:hAnsi="宋体"/>
          <w:highlight w:val="none"/>
        </w:rPr>
        <w:t>5、页面下拉，输入贷款金额、预计用款周期、可接受利率、贷款资金用途，点击保存，选择办理贷款机构所在地，例如：长安区韦曲街道，然后点击下一步。</w:t>
      </w:r>
      <w:r>
        <w:rPr>
          <w:rFonts w:hint="eastAsia" w:hAnsi="宋体"/>
          <w:highlight w:val="none"/>
        </w:rPr>
        <w:drawing>
          <wp:inline distT="0" distB="0" distL="114300" distR="114300">
            <wp:extent cx="5478780" cy="3080385"/>
            <wp:effectExtent l="0" t="0" r="7620" b="5715"/>
            <wp:docPr id="3"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6"/>
                    <pic:cNvPicPr>
                      <a:picLocks noChangeAspect="1"/>
                    </pic:cNvPicPr>
                  </pic:nvPicPr>
                  <pic:blipFill>
                    <a:blip r:embed="rId8" cstate="print"/>
                    <a:stretch>
                      <a:fillRect/>
                    </a:stretch>
                  </pic:blipFill>
                  <pic:spPr>
                    <a:xfrm>
                      <a:off x="0" y="0"/>
                      <a:ext cx="5478780" cy="3080385"/>
                    </a:xfrm>
                    <a:prstGeom prst="rect">
                      <a:avLst/>
                    </a:prstGeom>
                    <a:noFill/>
                    <a:ln>
                      <a:noFill/>
                    </a:ln>
                  </pic:spPr>
                </pic:pic>
              </a:graphicData>
            </a:graphic>
          </wp:inline>
        </w:drawing>
      </w:r>
    </w:p>
    <w:p w14:paraId="64E7EEFD">
      <w:pPr>
        <w:pStyle w:val="3"/>
        <w:ind w:firstLine="480" w:firstLineChars="200"/>
        <w:rPr>
          <w:rFonts w:hAnsi="宋体"/>
          <w:highlight w:val="none"/>
        </w:rPr>
      </w:pPr>
      <w:r>
        <w:rPr>
          <w:rFonts w:hint="eastAsia" w:hAnsi="宋体"/>
          <w:highlight w:val="none"/>
        </w:rPr>
        <w:t>6、在意向银行列点击提交贷款意向并确定：</w:t>
      </w:r>
    </w:p>
    <w:p w14:paraId="325F2AD2">
      <w:pPr>
        <w:pStyle w:val="3"/>
        <w:spacing w:before="10"/>
        <w:rPr>
          <w:rFonts w:hAnsi="宋体"/>
          <w:sz w:val="22"/>
          <w:szCs w:val="22"/>
          <w:highlight w:val="none"/>
        </w:rPr>
      </w:pPr>
      <w:r>
        <w:rPr>
          <w:rFonts w:hint="eastAsia" w:hAnsi="宋体"/>
          <w:sz w:val="22"/>
          <w:szCs w:val="22"/>
          <w:highlight w:val="none"/>
        </w:rPr>
        <w:drawing>
          <wp:inline distT="0" distB="0" distL="114300" distR="114300">
            <wp:extent cx="5478780" cy="3080385"/>
            <wp:effectExtent l="0" t="0" r="7620" b="5715"/>
            <wp:docPr id="5"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8"/>
                    <pic:cNvPicPr>
                      <a:picLocks noChangeAspect="1"/>
                    </pic:cNvPicPr>
                  </pic:nvPicPr>
                  <pic:blipFill>
                    <a:blip r:embed="rId9" cstate="print"/>
                    <a:stretch>
                      <a:fillRect/>
                    </a:stretch>
                  </pic:blipFill>
                  <pic:spPr>
                    <a:xfrm>
                      <a:off x="0" y="0"/>
                      <a:ext cx="5478780" cy="3080385"/>
                    </a:xfrm>
                    <a:prstGeom prst="rect">
                      <a:avLst/>
                    </a:prstGeom>
                    <a:noFill/>
                    <a:ln>
                      <a:noFill/>
                    </a:ln>
                  </pic:spPr>
                </pic:pic>
              </a:graphicData>
            </a:graphic>
          </wp:inline>
        </w:drawing>
      </w:r>
    </w:p>
    <w:p w14:paraId="63CF8066">
      <w:pPr>
        <w:pStyle w:val="3"/>
        <w:ind w:firstLine="480" w:firstLineChars="200"/>
        <w:rPr>
          <w:rFonts w:hAnsi="宋体"/>
          <w:highlight w:val="none"/>
        </w:rPr>
      </w:pPr>
      <w:r>
        <w:rPr>
          <w:rFonts w:hint="eastAsia" w:hAnsi="宋体"/>
          <w:highlight w:val="none"/>
        </w:rPr>
        <w:t>7、在申请进度栏即可查看本笔融资进度：</w:t>
      </w:r>
      <w:r>
        <w:rPr>
          <w:rFonts w:hint="eastAsia" w:hAnsi="宋体"/>
          <w:sz w:val="22"/>
          <w:szCs w:val="22"/>
          <w:highlight w:val="none"/>
        </w:rPr>
        <w:drawing>
          <wp:inline distT="0" distB="0" distL="114300" distR="114300">
            <wp:extent cx="5464175" cy="3072130"/>
            <wp:effectExtent l="0" t="0" r="3175" b="13970"/>
            <wp:docPr id="9"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10"/>
                    <pic:cNvPicPr>
                      <a:picLocks noChangeAspect="1"/>
                    </pic:cNvPicPr>
                  </pic:nvPicPr>
                  <pic:blipFill>
                    <a:blip r:embed="rId10" cstate="print"/>
                    <a:stretch>
                      <a:fillRect/>
                    </a:stretch>
                  </pic:blipFill>
                  <pic:spPr>
                    <a:xfrm>
                      <a:off x="0" y="0"/>
                      <a:ext cx="5464175" cy="3072130"/>
                    </a:xfrm>
                    <a:prstGeom prst="rect">
                      <a:avLst/>
                    </a:prstGeom>
                    <a:noFill/>
                    <a:ln>
                      <a:noFill/>
                    </a:ln>
                  </pic:spPr>
                </pic:pic>
              </a:graphicData>
            </a:graphic>
          </wp:inline>
        </w:drawing>
      </w:r>
    </w:p>
    <w:p w14:paraId="63528642">
      <w:pPr>
        <w:pStyle w:val="3"/>
        <w:ind w:left="122"/>
        <w:rPr>
          <w:rFonts w:hAnsi="宋体"/>
          <w:highlight w:val="none"/>
        </w:rPr>
      </w:pPr>
    </w:p>
    <w:p w14:paraId="3568EA93">
      <w:pPr>
        <w:rPr>
          <w:rFonts w:ascii="宋体" w:hAnsi="宋体" w:eastAsia="宋体" w:cs="宋体"/>
          <w:sz w:val="22"/>
          <w:highlight w:val="none"/>
          <w:shd w:val="clear" w:color="auto" w:fill="FFFFFF"/>
        </w:rPr>
      </w:pPr>
    </w:p>
    <w:p w14:paraId="779584DB">
      <w:pPr>
        <w:rPr>
          <w:rFonts w:ascii="宋体" w:hAnsi="宋体" w:eastAsia="宋体" w:cs="宋体"/>
          <w:sz w:val="22"/>
          <w:highlight w:val="none"/>
          <w:shd w:val="clear" w:color="auto" w:fill="FFFFFF"/>
        </w:rPr>
      </w:pPr>
    </w:p>
    <w:p w14:paraId="7B4C69BA">
      <w:pPr>
        <w:rPr>
          <w:rFonts w:ascii="宋体" w:hAnsi="宋体" w:eastAsia="宋体" w:cs="宋体"/>
          <w:sz w:val="22"/>
          <w:highlight w:val="none"/>
          <w:shd w:val="clear" w:color="auto" w:fill="FFFFFF"/>
        </w:rPr>
      </w:pPr>
    </w:p>
    <w:p w14:paraId="01711FD6">
      <w:pPr>
        <w:rPr>
          <w:rFonts w:ascii="宋体" w:hAnsi="宋体" w:eastAsia="宋体" w:cs="宋体"/>
          <w:b/>
          <w:bCs/>
          <w:sz w:val="28"/>
          <w:szCs w:val="28"/>
          <w:highlight w:val="none"/>
        </w:rPr>
      </w:pPr>
      <w:r>
        <w:rPr>
          <w:rFonts w:hint="eastAsia" w:ascii="宋体" w:hAnsi="宋体" w:eastAsia="宋体" w:cs="宋体"/>
          <w:sz w:val="22"/>
          <w:highlight w:val="none"/>
          <w:shd w:val="clear" w:color="auto" w:fill="FFFFFF"/>
        </w:rPr>
        <w:br w:type="page"/>
      </w:r>
      <w:bookmarkStart w:id="0" w:name="_Toc23303"/>
      <w:r>
        <w:rPr>
          <w:rStyle w:val="13"/>
          <w:rFonts w:hint="eastAsia" w:hAnsi="宋体"/>
          <w:sz w:val="28"/>
          <w:szCs w:val="28"/>
          <w:highlight w:val="none"/>
        </w:rPr>
        <w:t>附件3</w:t>
      </w:r>
      <w:bookmarkEnd w:id="0"/>
    </w:p>
    <w:p w14:paraId="4C597904">
      <w:pPr>
        <w:pStyle w:val="3"/>
        <w:rPr>
          <w:rFonts w:hAnsi="宋体"/>
          <w:sz w:val="20"/>
          <w:highlight w:val="none"/>
        </w:rPr>
      </w:pPr>
    </w:p>
    <w:tbl>
      <w:tblPr>
        <w:tblStyle w:val="8"/>
        <w:tblW w:w="8970" w:type="dxa"/>
        <w:tblInd w:w="0" w:type="dxa"/>
        <w:tblLayout w:type="fixed"/>
        <w:tblCellMar>
          <w:top w:w="0" w:type="dxa"/>
          <w:left w:w="108" w:type="dxa"/>
          <w:bottom w:w="0" w:type="dxa"/>
          <w:right w:w="108" w:type="dxa"/>
        </w:tblCellMar>
      </w:tblPr>
      <w:tblGrid>
        <w:gridCol w:w="750"/>
        <w:gridCol w:w="3716"/>
        <w:gridCol w:w="2224"/>
        <w:gridCol w:w="2280"/>
      </w:tblGrid>
      <w:tr w14:paraId="02BA32C4">
        <w:tblPrEx>
          <w:tblCellMar>
            <w:top w:w="0" w:type="dxa"/>
            <w:left w:w="108" w:type="dxa"/>
            <w:bottom w:w="0" w:type="dxa"/>
            <w:right w:w="108" w:type="dxa"/>
          </w:tblCellMar>
        </w:tblPrEx>
        <w:trPr>
          <w:trHeight w:val="1060" w:hRule="atLeast"/>
        </w:trPr>
        <w:tc>
          <w:tcPr>
            <w:tcW w:w="8970" w:type="dxa"/>
            <w:gridSpan w:val="4"/>
            <w:tcBorders>
              <w:top w:val="nil"/>
              <w:left w:val="nil"/>
              <w:bottom w:val="nil"/>
              <w:right w:val="nil"/>
            </w:tcBorders>
            <w:noWrap/>
            <w:vAlign w:val="center"/>
          </w:tcPr>
          <w:p w14:paraId="662DDEA2">
            <w:pPr>
              <w:jc w:val="center"/>
              <w:textAlignment w:val="center"/>
              <w:rPr>
                <w:rFonts w:ascii="宋体" w:hAnsi="宋体" w:eastAsia="宋体" w:cs="宋体"/>
                <w:sz w:val="32"/>
                <w:szCs w:val="32"/>
                <w:highlight w:val="none"/>
              </w:rPr>
            </w:pPr>
            <w:r>
              <w:rPr>
                <w:rFonts w:hint="eastAsia" w:ascii="宋体" w:hAnsi="宋体" w:eastAsia="宋体" w:cs="宋体"/>
                <w:sz w:val="32"/>
                <w:szCs w:val="32"/>
                <w:highlight w:val="none"/>
              </w:rPr>
              <w:t>长安区开展政采贷业务银行联系方式</w:t>
            </w:r>
          </w:p>
        </w:tc>
      </w:tr>
      <w:tr w14:paraId="7FEE48B0">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C536494">
            <w:pPr>
              <w:jc w:val="center"/>
              <w:textAlignment w:val="center"/>
              <w:rPr>
                <w:rFonts w:ascii="宋体" w:hAnsi="宋体" w:eastAsia="宋体" w:cs="宋体"/>
                <w:b/>
                <w:bCs/>
                <w:szCs w:val="21"/>
                <w:highlight w:val="none"/>
              </w:rPr>
            </w:pPr>
            <w:r>
              <w:rPr>
                <w:rFonts w:hint="eastAsia" w:ascii="宋体" w:hAnsi="宋体" w:eastAsia="宋体" w:cs="宋体"/>
                <w:b/>
                <w:bCs/>
                <w:szCs w:val="21"/>
                <w:highlight w:val="none"/>
              </w:rPr>
              <w:t>序号</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23F24FB1">
            <w:pPr>
              <w:jc w:val="center"/>
              <w:textAlignment w:val="center"/>
              <w:rPr>
                <w:rFonts w:ascii="宋体" w:hAnsi="宋体" w:eastAsia="宋体" w:cs="宋体"/>
                <w:b/>
                <w:bCs/>
                <w:sz w:val="22"/>
                <w:szCs w:val="22"/>
                <w:highlight w:val="none"/>
              </w:rPr>
            </w:pPr>
            <w:r>
              <w:rPr>
                <w:rFonts w:hint="eastAsia" w:ascii="宋体" w:hAnsi="宋体" w:eastAsia="宋体" w:cs="宋体"/>
                <w:b/>
                <w:bCs/>
                <w:sz w:val="22"/>
                <w:szCs w:val="22"/>
                <w:highlight w:val="none"/>
              </w:rPr>
              <w:t>银行名称</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0F8AF2B0">
            <w:pPr>
              <w:jc w:val="center"/>
              <w:textAlignment w:val="center"/>
              <w:rPr>
                <w:rFonts w:ascii="宋体" w:hAnsi="宋体" w:eastAsia="宋体" w:cs="宋体"/>
                <w:b/>
                <w:bCs/>
                <w:sz w:val="22"/>
                <w:szCs w:val="22"/>
                <w:highlight w:val="none"/>
              </w:rPr>
            </w:pPr>
            <w:r>
              <w:rPr>
                <w:rFonts w:hint="eastAsia" w:ascii="宋体" w:hAnsi="宋体" w:eastAsia="宋体" w:cs="宋体"/>
                <w:b/>
                <w:bCs/>
                <w:sz w:val="22"/>
                <w:szCs w:val="22"/>
                <w:highlight w:val="none"/>
              </w:rPr>
              <w:t>联系人</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5A70E0F4">
            <w:pPr>
              <w:jc w:val="center"/>
              <w:textAlignment w:val="center"/>
              <w:rPr>
                <w:rFonts w:ascii="宋体" w:hAnsi="宋体" w:eastAsia="宋体" w:cs="宋体"/>
                <w:b/>
                <w:bCs/>
                <w:sz w:val="22"/>
                <w:szCs w:val="22"/>
                <w:highlight w:val="none"/>
              </w:rPr>
            </w:pPr>
            <w:r>
              <w:rPr>
                <w:rFonts w:hint="eastAsia" w:ascii="宋体" w:hAnsi="宋体" w:eastAsia="宋体" w:cs="宋体"/>
                <w:b/>
                <w:bCs/>
                <w:sz w:val="22"/>
                <w:szCs w:val="22"/>
                <w:highlight w:val="none"/>
              </w:rPr>
              <w:t>电话</w:t>
            </w:r>
          </w:p>
        </w:tc>
      </w:tr>
      <w:tr w14:paraId="551C595B">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4C78B90E">
            <w:pPr>
              <w:jc w:val="center"/>
              <w:textAlignment w:val="center"/>
              <w:rPr>
                <w:rFonts w:ascii="宋体" w:hAnsi="宋体" w:eastAsia="宋体" w:cs="宋体"/>
                <w:szCs w:val="21"/>
                <w:highlight w:val="none"/>
              </w:rPr>
            </w:pPr>
            <w:r>
              <w:rPr>
                <w:rFonts w:hint="eastAsia" w:ascii="宋体" w:hAnsi="宋体" w:eastAsia="宋体" w:cs="宋体"/>
                <w:szCs w:val="21"/>
                <w:highlight w:val="none"/>
              </w:rPr>
              <w:t>1</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165E1FDB">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中信银行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1DCD4203">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张天宇</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79EB0D7">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15102968497</w:t>
            </w:r>
          </w:p>
        </w:tc>
      </w:tr>
      <w:tr w14:paraId="4A2F5009">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630795D">
            <w:pPr>
              <w:jc w:val="center"/>
              <w:textAlignment w:val="center"/>
              <w:rPr>
                <w:rFonts w:ascii="宋体" w:hAnsi="宋体" w:eastAsia="宋体" w:cs="宋体"/>
                <w:szCs w:val="21"/>
                <w:highlight w:val="none"/>
              </w:rPr>
            </w:pPr>
            <w:r>
              <w:rPr>
                <w:rFonts w:hint="eastAsia" w:ascii="宋体" w:hAnsi="宋体" w:eastAsia="宋体" w:cs="宋体"/>
                <w:szCs w:val="21"/>
                <w:highlight w:val="none"/>
              </w:rPr>
              <w:t>2</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A0C2859">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中国银行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04A8E857">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王  羡</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3E7CFB9">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029-81563158</w:t>
            </w:r>
          </w:p>
        </w:tc>
      </w:tr>
      <w:tr w14:paraId="32868E2C">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0F9790CF">
            <w:pPr>
              <w:jc w:val="center"/>
              <w:textAlignment w:val="center"/>
              <w:rPr>
                <w:rFonts w:ascii="宋体" w:hAnsi="宋体" w:eastAsia="宋体" w:cs="宋体"/>
                <w:szCs w:val="21"/>
                <w:highlight w:val="none"/>
              </w:rPr>
            </w:pPr>
            <w:r>
              <w:rPr>
                <w:rFonts w:hint="eastAsia" w:ascii="宋体" w:hAnsi="宋体" w:eastAsia="宋体" w:cs="宋体"/>
                <w:szCs w:val="21"/>
                <w:highlight w:val="none"/>
              </w:rPr>
              <w:t>3</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268C6CF">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西安市长安区农村信用合作联社</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28A3A96C">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高  锋</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693E52E">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029-89230551</w:t>
            </w:r>
          </w:p>
        </w:tc>
      </w:tr>
      <w:tr w14:paraId="4B8D395C">
        <w:tblPrEx>
          <w:tblCellMar>
            <w:top w:w="0" w:type="dxa"/>
            <w:left w:w="108" w:type="dxa"/>
            <w:bottom w:w="0" w:type="dxa"/>
            <w:right w:w="108" w:type="dxa"/>
          </w:tblCellMar>
        </w:tblPrEx>
        <w:trPr>
          <w:trHeight w:val="600" w:hRule="atLeast"/>
        </w:trPr>
        <w:tc>
          <w:tcPr>
            <w:tcW w:w="750" w:type="dxa"/>
            <w:vMerge w:val="restart"/>
            <w:tcBorders>
              <w:top w:val="single" w:color="000000" w:sz="4" w:space="0"/>
              <w:left w:val="single" w:color="000000" w:sz="4" w:space="0"/>
              <w:bottom w:val="single" w:color="000000" w:sz="4" w:space="0"/>
              <w:right w:val="single" w:color="000000" w:sz="4" w:space="0"/>
            </w:tcBorders>
            <w:noWrap/>
            <w:vAlign w:val="center"/>
          </w:tcPr>
          <w:p w14:paraId="3998BD0D">
            <w:pPr>
              <w:jc w:val="center"/>
              <w:textAlignment w:val="center"/>
              <w:rPr>
                <w:rFonts w:ascii="宋体" w:hAnsi="宋体" w:eastAsia="宋体" w:cs="宋体"/>
                <w:szCs w:val="21"/>
                <w:highlight w:val="none"/>
              </w:rPr>
            </w:pPr>
            <w:r>
              <w:rPr>
                <w:rFonts w:hint="eastAsia" w:ascii="宋体" w:hAnsi="宋体" w:eastAsia="宋体" w:cs="宋体"/>
                <w:szCs w:val="21"/>
                <w:highlight w:val="none"/>
              </w:rPr>
              <w:t>4</w:t>
            </w:r>
          </w:p>
        </w:tc>
        <w:tc>
          <w:tcPr>
            <w:tcW w:w="3716" w:type="dxa"/>
            <w:vMerge w:val="restart"/>
            <w:tcBorders>
              <w:top w:val="single" w:color="000000" w:sz="4" w:space="0"/>
              <w:left w:val="single" w:color="000000" w:sz="4" w:space="0"/>
              <w:bottom w:val="single" w:color="000000" w:sz="4" w:space="0"/>
              <w:right w:val="single" w:color="000000" w:sz="4" w:space="0"/>
            </w:tcBorders>
            <w:noWrap/>
            <w:vAlign w:val="center"/>
          </w:tcPr>
          <w:p w14:paraId="294FB7DD">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浦发银行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65587BC1">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雷  超</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0629C9F6">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13992895375</w:t>
            </w:r>
          </w:p>
        </w:tc>
      </w:tr>
      <w:tr w14:paraId="430BB554">
        <w:tblPrEx>
          <w:tblCellMar>
            <w:top w:w="0" w:type="dxa"/>
            <w:left w:w="108" w:type="dxa"/>
            <w:bottom w:w="0" w:type="dxa"/>
            <w:right w:w="108" w:type="dxa"/>
          </w:tblCellMar>
        </w:tblPrEx>
        <w:trPr>
          <w:trHeight w:val="600" w:hRule="atLeast"/>
        </w:trPr>
        <w:tc>
          <w:tcPr>
            <w:tcW w:w="750" w:type="dxa"/>
            <w:vMerge w:val="continue"/>
            <w:tcBorders>
              <w:top w:val="single" w:color="000000" w:sz="4" w:space="0"/>
              <w:left w:val="single" w:color="000000" w:sz="4" w:space="0"/>
              <w:bottom w:val="single" w:color="000000" w:sz="4" w:space="0"/>
              <w:right w:val="single" w:color="000000" w:sz="4" w:space="0"/>
            </w:tcBorders>
            <w:noWrap/>
            <w:vAlign w:val="center"/>
          </w:tcPr>
          <w:p w14:paraId="57422819">
            <w:pPr>
              <w:jc w:val="center"/>
              <w:rPr>
                <w:rFonts w:ascii="宋体" w:hAnsi="宋体" w:eastAsia="宋体" w:cs="宋体"/>
                <w:szCs w:val="21"/>
                <w:highlight w:val="none"/>
              </w:rPr>
            </w:pPr>
          </w:p>
        </w:tc>
        <w:tc>
          <w:tcPr>
            <w:tcW w:w="3716" w:type="dxa"/>
            <w:vMerge w:val="continue"/>
            <w:tcBorders>
              <w:top w:val="single" w:color="000000" w:sz="4" w:space="0"/>
              <w:left w:val="single" w:color="000000" w:sz="4" w:space="0"/>
              <w:bottom w:val="single" w:color="000000" w:sz="4" w:space="0"/>
              <w:right w:val="single" w:color="000000" w:sz="4" w:space="0"/>
            </w:tcBorders>
            <w:noWrap/>
            <w:vAlign w:val="center"/>
          </w:tcPr>
          <w:p w14:paraId="42EA3BBD">
            <w:pPr>
              <w:jc w:val="center"/>
              <w:rPr>
                <w:rFonts w:ascii="宋体" w:hAnsi="宋体" w:eastAsia="宋体" w:cs="宋体"/>
                <w:sz w:val="22"/>
                <w:szCs w:val="22"/>
                <w:highlight w:val="none"/>
              </w:rPr>
            </w:pP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8E0F970">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李  昊</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0A95F1A0">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15209277417</w:t>
            </w:r>
          </w:p>
        </w:tc>
      </w:tr>
      <w:tr w14:paraId="7F29F74F">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B3490CE">
            <w:pPr>
              <w:jc w:val="center"/>
              <w:textAlignment w:val="center"/>
              <w:rPr>
                <w:rFonts w:ascii="宋体" w:hAnsi="宋体" w:eastAsia="宋体" w:cs="宋体"/>
                <w:szCs w:val="21"/>
                <w:highlight w:val="none"/>
              </w:rPr>
            </w:pPr>
            <w:r>
              <w:rPr>
                <w:rFonts w:hint="eastAsia" w:ascii="宋体" w:hAnsi="宋体" w:eastAsia="宋体" w:cs="宋体"/>
                <w:szCs w:val="21"/>
                <w:highlight w:val="none"/>
              </w:rPr>
              <w:t>5</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7F5E7462">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北京银行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7AB1E53">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陈  明</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83B32F1">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18149209660</w:t>
            </w:r>
          </w:p>
        </w:tc>
      </w:tr>
      <w:tr w14:paraId="52322558">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77B3CA3E">
            <w:pPr>
              <w:jc w:val="center"/>
              <w:textAlignment w:val="center"/>
              <w:rPr>
                <w:rFonts w:ascii="宋体" w:hAnsi="宋体" w:eastAsia="宋体" w:cs="宋体"/>
                <w:szCs w:val="21"/>
                <w:highlight w:val="none"/>
              </w:rPr>
            </w:pPr>
            <w:r>
              <w:rPr>
                <w:rFonts w:hint="eastAsia" w:ascii="宋体" w:hAnsi="宋体" w:eastAsia="宋体" w:cs="宋体"/>
                <w:szCs w:val="21"/>
                <w:highlight w:val="none"/>
              </w:rPr>
              <w:t>6</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1AD0542D">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兴业银行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58FA3B2B">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孙  健</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008CAA27">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18591051627</w:t>
            </w:r>
          </w:p>
        </w:tc>
      </w:tr>
      <w:tr w14:paraId="5D3A9676">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34CE95F7">
            <w:pPr>
              <w:jc w:val="center"/>
              <w:textAlignment w:val="center"/>
              <w:rPr>
                <w:rFonts w:ascii="宋体" w:hAnsi="宋体" w:eastAsia="宋体" w:cs="宋体"/>
                <w:szCs w:val="21"/>
                <w:highlight w:val="none"/>
              </w:rPr>
            </w:pPr>
            <w:r>
              <w:rPr>
                <w:rFonts w:hint="eastAsia" w:ascii="宋体" w:hAnsi="宋体" w:eastAsia="宋体" w:cs="宋体"/>
                <w:szCs w:val="21"/>
                <w:highlight w:val="none"/>
              </w:rPr>
              <w:t>7</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8F53592">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中国建设银行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33EB0101">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孙振荣</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5C5B0451">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18792546729</w:t>
            </w:r>
          </w:p>
        </w:tc>
      </w:tr>
      <w:tr w14:paraId="5567D5A7">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BD9F714">
            <w:pPr>
              <w:jc w:val="center"/>
              <w:textAlignment w:val="center"/>
              <w:rPr>
                <w:rFonts w:ascii="宋体" w:hAnsi="宋体" w:eastAsia="宋体" w:cs="宋体"/>
                <w:szCs w:val="21"/>
                <w:highlight w:val="none"/>
              </w:rPr>
            </w:pPr>
            <w:r>
              <w:rPr>
                <w:rFonts w:hint="eastAsia" w:ascii="宋体" w:hAnsi="宋体" w:eastAsia="宋体" w:cs="宋体"/>
                <w:szCs w:val="21"/>
                <w:highlight w:val="none"/>
              </w:rPr>
              <w:t>8</w:t>
            </w:r>
          </w:p>
        </w:tc>
        <w:tc>
          <w:tcPr>
            <w:tcW w:w="3716" w:type="dxa"/>
            <w:tcBorders>
              <w:top w:val="single" w:color="000000" w:sz="4" w:space="0"/>
              <w:left w:val="single" w:color="000000" w:sz="4" w:space="0"/>
              <w:bottom w:val="single" w:color="000000" w:sz="4" w:space="0"/>
              <w:right w:val="single" w:color="000000" w:sz="4" w:space="0"/>
            </w:tcBorders>
            <w:noWrap/>
            <w:vAlign w:val="center"/>
          </w:tcPr>
          <w:p w14:paraId="41CFCF8D">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中国工商银行</w:t>
            </w:r>
          </w:p>
        </w:tc>
        <w:tc>
          <w:tcPr>
            <w:tcW w:w="2224" w:type="dxa"/>
            <w:tcBorders>
              <w:top w:val="single" w:color="000000" w:sz="4" w:space="0"/>
              <w:left w:val="single" w:color="000000" w:sz="4" w:space="0"/>
              <w:bottom w:val="single" w:color="000000" w:sz="4" w:space="0"/>
              <w:right w:val="single" w:color="000000" w:sz="4" w:space="0"/>
            </w:tcBorders>
            <w:noWrap/>
            <w:vAlign w:val="center"/>
          </w:tcPr>
          <w:p w14:paraId="2310324F">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李碧莹</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91B90CE">
            <w:pPr>
              <w:jc w:val="center"/>
              <w:textAlignment w:val="center"/>
              <w:rPr>
                <w:rFonts w:ascii="宋体" w:hAnsi="宋体" w:eastAsia="宋体" w:cs="宋体"/>
                <w:sz w:val="22"/>
                <w:szCs w:val="22"/>
                <w:highlight w:val="none"/>
              </w:rPr>
            </w:pPr>
            <w:r>
              <w:rPr>
                <w:rFonts w:hint="eastAsia" w:ascii="宋体" w:hAnsi="宋体" w:eastAsia="宋体" w:cs="宋体"/>
                <w:sz w:val="22"/>
                <w:szCs w:val="22"/>
                <w:highlight w:val="none"/>
              </w:rPr>
              <w:t>13809159860</w:t>
            </w:r>
          </w:p>
        </w:tc>
      </w:tr>
    </w:tbl>
    <w:p w14:paraId="1221DC36">
      <w:pPr>
        <w:spacing w:line="360" w:lineRule="auto"/>
        <w:ind w:firstLine="420" w:firstLineChars="200"/>
        <w:rPr>
          <w:rFonts w:ascii="宋体" w:hAnsi="宋体" w:eastAsia="宋体" w:cs="宋体"/>
          <w:highlight w:val="none"/>
        </w:rPr>
      </w:pPr>
    </w:p>
    <w:p w14:paraId="5887E2B1">
      <w:pPr>
        <w:pStyle w:val="3"/>
        <w:rPr>
          <w:rFonts w:hAnsi="宋体"/>
          <w:highlight w:val="none"/>
        </w:rPr>
      </w:pPr>
    </w:p>
    <w:p w14:paraId="09843157">
      <w:pPr>
        <w:pStyle w:val="11"/>
        <w:rPr>
          <w:rFonts w:hint="default" w:ascii="宋体" w:hAnsi="宋体" w:eastAsia="宋体" w:cs="宋体"/>
          <w:highlight w:val="none"/>
        </w:rPr>
      </w:pPr>
    </w:p>
    <w:p w14:paraId="6D8F5F99">
      <w:bookmarkStart w:id="1" w:name="_GoBack"/>
      <w:bookmarkEnd w:id="1"/>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0"/>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6063A8A"/>
    <w:rsid w:val="196D60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outlineLvl w:val="0"/>
    </w:pPr>
    <w:rPr>
      <w:rFonts w:ascii="仿宋_GB2312" w:hAnsi="宋体" w:eastAsia="仿宋_GB2312"/>
      <w:b/>
      <w:sz w:val="32"/>
    </w:rPr>
  </w:style>
  <w:style w:type="character" w:default="1" w:styleId="10">
    <w:name w:val="Default Paragraph Font"/>
    <w:semiHidden/>
    <w:uiPriority w:val="0"/>
  </w:style>
  <w:style w:type="table" w:default="1" w:styleId="8">
    <w:name w:val="Normal Table"/>
    <w:semiHidden/>
    <w:uiPriority w:val="0"/>
    <w:tblPr>
      <w:tblCellMar>
        <w:top w:w="0" w:type="dxa"/>
        <w:left w:w="108" w:type="dxa"/>
        <w:bottom w:w="0" w:type="dxa"/>
        <w:right w:w="108" w:type="dxa"/>
      </w:tblCellMar>
    </w:tblPr>
  </w:style>
  <w:style w:type="paragraph" w:styleId="3">
    <w:name w:val="Body Text"/>
    <w:basedOn w:val="1"/>
    <w:link w:val="13"/>
    <w:qFormat/>
    <w:uiPriority w:val="1"/>
    <w:pPr>
      <w:autoSpaceDE w:val="0"/>
      <w:autoSpaceDN w:val="0"/>
      <w:adjustRightInd w:val="0"/>
      <w:jc w:val="left"/>
    </w:pPr>
    <w:rPr>
      <w:rFonts w:ascii="宋体" w:hAnsi="Times New Roman" w:eastAsia="宋体" w:cs="宋体"/>
      <w:kern w:val="0"/>
      <w:sz w:val="24"/>
    </w:rPr>
  </w:style>
  <w:style w:type="paragraph" w:styleId="4">
    <w:name w:val="Body Text Indent"/>
    <w:basedOn w:val="1"/>
    <w:next w:val="1"/>
    <w:qFormat/>
    <w:uiPriority w:val="0"/>
    <w:pPr>
      <w:ind w:firstLine="480"/>
    </w:pPr>
    <w:rPr>
      <w:rFonts w:ascii="宋体" w:hAnsi="宋体"/>
    </w:rPr>
  </w:style>
  <w:style w:type="paragraph" w:styleId="5">
    <w:name w:val="Plain Text"/>
    <w:basedOn w:val="1"/>
    <w:qFormat/>
    <w:uiPriority w:val="0"/>
    <w:rPr>
      <w:rFonts w:ascii="宋体" w:hAnsi="Courier New"/>
      <w:szCs w:val="21"/>
    </w:rPr>
  </w:style>
  <w:style w:type="paragraph" w:styleId="6">
    <w:name w:val="Body Text First Indent"/>
    <w:basedOn w:val="3"/>
    <w:next w:val="7"/>
    <w:qFormat/>
    <w:uiPriority w:val="0"/>
    <w:pPr>
      <w:autoSpaceDE/>
      <w:autoSpaceDN/>
      <w:adjustRightInd/>
      <w:spacing w:after="120"/>
      <w:ind w:firstLine="420" w:firstLineChars="100"/>
      <w:jc w:val="both"/>
    </w:pPr>
    <w:rPr>
      <w:rFonts w:ascii="Times New Roman" w:cs="Times New Roman"/>
      <w:kern w:val="2"/>
      <w:sz w:val="21"/>
    </w:rPr>
  </w:style>
  <w:style w:type="paragraph" w:styleId="7">
    <w:name w:val="Body Text First Indent 2"/>
    <w:basedOn w:val="4"/>
    <w:next w:val="1"/>
    <w:qFormat/>
    <w:uiPriority w:val="0"/>
    <w:pPr>
      <w:ind w:firstLine="420" w:firstLineChars="200"/>
    </w:pPr>
  </w:style>
  <w:style w:type="table" w:styleId="9">
    <w:name w:val="Table Grid"/>
    <w:basedOn w:val="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1">
    <w:name w:val="null3"/>
    <w:hidden/>
    <w:qFormat/>
    <w:uiPriority w:val="0"/>
    <w:rPr>
      <w:rFonts w:hint="eastAsia" w:asciiTheme="minorHAnsi" w:hAnsiTheme="minorHAnsi" w:eastAsiaTheme="minorEastAsia" w:cstheme="minorBidi"/>
      <w:lang w:val="en-US" w:eastAsia="zh-CN" w:bidi="ar-SA"/>
    </w:rPr>
  </w:style>
  <w:style w:type="table" w:customStyle="1" w:styleId="12">
    <w:name w:val="Table Normal"/>
    <w:semiHidden/>
    <w:unhideWhenUsed/>
    <w:qFormat/>
    <w:uiPriority w:val="0"/>
    <w:tblPr>
      <w:tblCellMar>
        <w:top w:w="0" w:type="dxa"/>
        <w:left w:w="0" w:type="dxa"/>
        <w:bottom w:w="0" w:type="dxa"/>
        <w:right w:w="0" w:type="dxa"/>
      </w:tblCellMar>
    </w:tblPr>
  </w:style>
  <w:style w:type="character" w:customStyle="1" w:styleId="13">
    <w:name w:val="正文文本 Char"/>
    <w:link w:val="3"/>
    <w:qFormat/>
    <w:uiPriority w:val="0"/>
    <w:rPr>
      <w:rFonts w:ascii="宋体" w:hAnsi="Times New Roman" w:eastAsia="宋体" w:cs="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CCE8C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2278</Words>
  <Characters>2431</Characters>
  <Lines>0</Lines>
  <Paragraphs>0</Paragraphs>
  <TotalTime>0</TotalTime>
  <ScaleCrop>false</ScaleCrop>
  <LinksUpToDate>false</LinksUpToDate>
  <CharactersWithSpaces>2705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2024-12-09T09:01:00Z</dcterms:created>
  <dc:creator>Administrator</dc:creator>
  <cp:lastModifiedBy>华夏国际-招标部1</cp:lastModifiedBy>
  <dcterms:modified xsi:type="dcterms:W3CDTF">2024-12-13T05:21:02Z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70FD3060D3CD45A49C0C39625FB9A0E1_12</vt:lpwstr>
  </property>
</Properties>
</file>