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长安区部分村庄实用性规划编制项目</w:t>
      </w:r>
    </w:p>
    <w:p>
      <w:pPr>
        <w:pStyle w:val="null3"/>
        <w:jc w:val="center"/>
        <w:outlineLvl w:val="2"/>
      </w:pPr>
      <w:r>
        <w:rPr>
          <w:sz w:val="28"/>
          <w:b/>
        </w:rPr>
        <w:t>采购项目编号：</w:t>
      </w:r>
      <w:r>
        <w:rPr>
          <w:sz w:val="28"/>
          <w:b/>
        </w:rPr>
        <w:t>ZCXG-ZB-2024135</w:t>
      </w:r>
      <w:r>
        <w:br/>
      </w:r>
      <w:r>
        <w:br/>
      </w:r>
      <w:r>
        <w:br/>
      </w:r>
    </w:p>
    <w:p>
      <w:pPr>
        <w:pStyle w:val="null3"/>
        <w:jc w:val="center"/>
        <w:outlineLvl w:val="2"/>
      </w:pPr>
      <w:r>
        <w:rPr>
          <w:sz w:val="28"/>
          <w:b/>
        </w:rPr>
        <w:t>西安市长安区交通运输局</w:t>
      </w:r>
    </w:p>
    <w:p>
      <w:pPr>
        <w:pStyle w:val="null3"/>
        <w:jc w:val="center"/>
        <w:outlineLvl w:val="2"/>
      </w:pPr>
      <w:r>
        <w:rPr>
          <w:sz w:val="28"/>
          <w:b/>
        </w:rPr>
        <w:t>陕西众诚项目管理有限公司</w:t>
      </w:r>
      <w:r>
        <w:rPr>
          <w:sz w:val="28"/>
          <w:b/>
        </w:rPr>
        <w:t>共同编制</w:t>
      </w:r>
    </w:p>
    <w:p>
      <w:pPr>
        <w:pStyle w:val="null3"/>
        <w:jc w:val="center"/>
        <w:outlineLvl w:val="2"/>
      </w:pPr>
      <w:r>
        <w:rPr>
          <w:sz w:val="28"/>
          <w:b/>
        </w:rPr>
        <w:t>2024年12月23日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陕西众诚项目管理有限公司</w:t>
      </w:r>
      <w:r>
        <w:rPr/>
        <w:t>（以下简称“代理机构”）受</w:t>
      </w:r>
      <w:r>
        <w:rPr/>
        <w:t>西安市长安区交通运输局</w:t>
      </w:r>
      <w:r>
        <w:rPr/>
        <w:t>委托，拟对</w:t>
      </w:r>
      <w:r>
        <w:rPr/>
        <w:t>长安区部分村庄实用性规划编制项目</w:t>
      </w:r>
      <w:r>
        <w:rPr/>
        <w:t>采用竞争性磋商采购方式进行采购，兹邀请供应商参加本项目的竞争性磋商。</w:t>
      </w:r>
    </w:p>
    <w:p>
      <w:pPr>
        <w:pStyle w:val="null3"/>
        <w:outlineLvl w:val="2"/>
      </w:pPr>
      <w:r>
        <w:rPr>
          <w:sz w:val="28"/>
          <w:b/>
        </w:rPr>
        <w:t>一、项目编号：</w:t>
      </w:r>
      <w:r>
        <w:rPr>
          <w:sz w:val="28"/>
          <w:b/>
        </w:rPr>
        <w:t>ZCXG-ZB-2024135</w:t>
      </w:r>
    </w:p>
    <w:p>
      <w:pPr>
        <w:pStyle w:val="null3"/>
        <w:outlineLvl w:val="2"/>
      </w:pPr>
      <w:r>
        <w:rPr>
          <w:sz w:val="28"/>
          <w:b/>
        </w:rPr>
        <w:t>二、项目名称：</w:t>
      </w:r>
      <w:r>
        <w:rPr>
          <w:sz w:val="28"/>
          <w:b/>
        </w:rPr>
        <w:t>长安区部分村庄实用性规划编制项目</w:t>
      </w:r>
    </w:p>
    <w:p>
      <w:pPr>
        <w:pStyle w:val="null3"/>
        <w:outlineLvl w:val="2"/>
      </w:pPr>
      <w:r>
        <w:rPr>
          <w:sz w:val="28"/>
          <w:b/>
        </w:rPr>
        <w:t>三、磋商项目简介</w:t>
      </w:r>
    </w:p>
    <w:p>
      <w:pPr>
        <w:pStyle w:val="null3"/>
        <w:ind w:firstLine="480"/>
      </w:pPr>
      <w:r>
        <w:rPr/>
        <w:t>长安区部分村庄实用性规划编制项目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1、营业执照等主体资格证明文件：提供合格有效的法人或者其他组织的营业执照等证明文件，自然人提供身份证明。</w:t>
      </w:r>
    </w:p>
    <w:p>
      <w:pPr>
        <w:pStyle w:val="null3"/>
      </w:pPr>
      <w:r>
        <w:rPr/>
        <w:t>2、社保证明：提供投标截止时间前六个月内至少一个月的社会保障资金缴存单据或社保机构开具的社会保 险参保缴费情况证明，依法不需要缴纳社会保障资金的单位应提供相关证明材料。</w:t>
      </w:r>
    </w:p>
    <w:p>
      <w:pPr>
        <w:pStyle w:val="null3"/>
      </w:pPr>
      <w:r>
        <w:rPr/>
        <w:t>3、纳税证明：提供投标截止时间前六个月内至少一个月已缴纳的任意税种的凭据；其他组织和自然人提供 投标文件截止时间前六个月内至少一个月缴纳税收的凭据，依法免税的应提供相关文件证明 。</w:t>
      </w:r>
    </w:p>
    <w:p>
      <w:pPr>
        <w:pStyle w:val="null3"/>
      </w:pPr>
      <w:r>
        <w:rPr/>
        <w:t>4、三年无违法声明：参加政府采购活动前3年内，在经营活动中没有重大违法记录的书面声明。</w:t>
      </w:r>
    </w:p>
    <w:p>
      <w:pPr>
        <w:pStyle w:val="null3"/>
      </w:pPr>
      <w:r>
        <w:rPr/>
        <w:t>5、履约能力声明：具备履行合同所必需的设备和专业技术能力的 证明材料(由供应商根据项目需求提供说明材料或者承诺)。</w:t>
      </w:r>
    </w:p>
    <w:p>
      <w:pPr>
        <w:pStyle w:val="null3"/>
      </w:pPr>
      <w:r>
        <w:rPr/>
        <w:t>6、身份证明：法定代表人直接参加投标的，须提供法定代表人身份证明；法定代表人授权代表参加投标的 ，须提供法定代表人授权委托书。</w:t>
      </w:r>
    </w:p>
    <w:p>
      <w:pPr>
        <w:pStyle w:val="null3"/>
      </w:pPr>
      <w:r>
        <w:rPr/>
        <w:t>7、资质：供应商须具有行政主管部门颁发的城乡规划乙级及以上；拟派项目负责人须具备相关专业中级及以上职称证书。</w:t>
      </w:r>
    </w:p>
    <w:p>
      <w:pPr>
        <w:pStyle w:val="null3"/>
      </w:pPr>
      <w:r>
        <w:rPr/>
        <w:t>8、非联合体声明：本项目不接受联合体投标。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西安市长安区交通运输局</w:t>
      </w:r>
    </w:p>
    <w:p>
      <w:pPr>
        <w:pStyle w:val="null3"/>
      </w:pPr>
      <w:r>
        <w:rPr/>
        <w:t xml:space="preserve"> 地址： </w:t>
      </w:r>
      <w:r>
        <w:rPr/>
        <w:t>长安区青年街42号</w:t>
      </w:r>
    </w:p>
    <w:p>
      <w:pPr>
        <w:pStyle w:val="null3"/>
      </w:pPr>
      <w:r>
        <w:rPr/>
        <w:t xml:space="preserve"> 邮编： </w:t>
      </w:r>
      <w:r>
        <w:rPr/>
        <w:t>/</w:t>
      </w:r>
    </w:p>
    <w:p>
      <w:pPr>
        <w:pStyle w:val="null3"/>
      </w:pPr>
      <w:r>
        <w:rPr/>
        <w:t xml:space="preserve"> 联系人： </w:t>
      </w:r>
      <w:r>
        <w:rPr/>
        <w:t>/</w:t>
      </w:r>
    </w:p>
    <w:p>
      <w:pPr>
        <w:pStyle w:val="null3"/>
      </w:pPr>
      <w:r>
        <w:rPr/>
        <w:t xml:space="preserve"> 联系电话： </w:t>
      </w:r>
      <w:r>
        <w:rPr/>
        <w:t>/</w:t>
      </w:r>
    </w:p>
    <w:p>
      <w:pPr>
        <w:pStyle w:val="null3"/>
        <w:outlineLvl w:val="3"/>
      </w:pPr>
      <w:r>
        <w:rPr>
          <w:sz w:val="24"/>
          <w:b/>
        </w:rPr>
        <w:t>代理机构：</w:t>
      </w:r>
      <w:r>
        <w:rPr>
          <w:sz w:val="24"/>
          <w:b/>
        </w:rPr>
        <w:t>陕西众诚项目管理有限公司</w:t>
      </w:r>
    </w:p>
    <w:p>
      <w:pPr>
        <w:pStyle w:val="null3"/>
      </w:pPr>
      <w:r>
        <w:rPr/>
        <w:t xml:space="preserve"> 地址： </w:t>
      </w:r>
      <w:r>
        <w:rPr/>
        <w:t>西安市雁塔区南二环老三届世纪星大厦8楼k座</w:t>
      </w:r>
    </w:p>
    <w:p>
      <w:pPr>
        <w:pStyle w:val="null3"/>
      </w:pPr>
      <w:r>
        <w:rPr/>
        <w:t xml:space="preserve"> 邮编： </w:t>
      </w:r>
      <w:r>
        <w:rPr/>
        <w:t>/</w:t>
      </w:r>
    </w:p>
    <w:p>
      <w:pPr>
        <w:pStyle w:val="null3"/>
      </w:pPr>
      <w:r>
        <w:rPr/>
        <w:t xml:space="preserve"> 联系人： </w:t>
      </w:r>
      <w:r>
        <w:rPr/>
        <w:t>陈工</w:t>
      </w:r>
    </w:p>
    <w:p>
      <w:pPr>
        <w:pStyle w:val="null3"/>
      </w:pPr>
      <w:r>
        <w:rPr/>
        <w:t xml:space="preserve"> 联系电话： </w:t>
      </w:r>
      <w:r>
        <w:rPr/>
        <w:t>029-88816603</w:t>
      </w:r>
    </w:p>
    <w:p>
      <w:pPr>
        <w:pStyle w:val="null3"/>
        <w:outlineLvl w:val="3"/>
      </w:pPr>
      <w:r>
        <w:rPr>
          <w:sz w:val="24"/>
          <w:b/>
        </w:rPr>
        <w:t>采购监督机构：</w:t>
      </w:r>
      <w:r>
        <w:rPr>
          <w:sz w:val="24"/>
          <w:b/>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代理服务费收费标准：1、参照《国家发展改革委关于进一步放开建设项 目专业服务价格的通知》（发改价格〔2015〕299号）的有关规定执行。 2、成交单位在领取 成交通知书前，须向采购代理机构一次性支付采购代理服务费。 代理费缴存账户： 开户名称： 陕西众诚项目管理有限公司 开户银行：中国工商银行股份有限公司西安太华路支行 账 号：3700023909200105694（备注：项目名称+代理服务费）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西安市长安区交通运输局</w:t>
      </w:r>
      <w:r>
        <w:rPr/>
        <w:t>和</w:t>
      </w:r>
      <w:r>
        <w:rPr/>
        <w:t>陕西众诚项目管理有限公司</w:t>
      </w:r>
      <w:r>
        <w:rPr/>
        <w:t>享有。对磋商文件中供应商参加本次政府采购活动应当具备的条件，磋商项目技术、服务、商务及其他要求，评审细则及标准由</w:t>
      </w:r>
      <w:r>
        <w:rPr/>
        <w:t>西安市长安区交通运输局</w:t>
      </w:r>
      <w:r>
        <w:rPr/>
        <w:t>负责解释。除上述磋商文件内容，其他内容由</w:t>
      </w:r>
      <w:r>
        <w:rPr/>
        <w:t>陕西众诚项目管理有限公司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西安市长安区交通运输局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陕西众诚项目管理有限公司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陕西众诚项目管理有限公司</w:t>
      </w:r>
      <w:r>
        <w:rPr/>
        <w:t xml:space="preserve"> 负责答复；供应商对除采购需求外的采购文件的询问、质疑由</w:t>
      </w:r>
      <w:r>
        <w:rPr/>
        <w:t>陕西众诚项目管理有限公司</w:t>
      </w:r>
      <w:r>
        <w:rPr/>
        <w:t xml:space="preserve"> 负责答复；供应商对采购过程、采购结果的询问、质疑由 </w:t>
      </w:r>
      <w:r>
        <w:rPr/>
        <w:t>陕西众诚项目管理有限公司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联系人：陈工</w:t>
      </w:r>
    </w:p>
    <w:p>
      <w:pPr>
        <w:pStyle w:val="null3"/>
      </w:pPr>
      <w:r>
        <w:rPr/>
        <w:t>联系电话： 029-88816603</w:t>
      </w:r>
    </w:p>
    <w:p>
      <w:pPr>
        <w:pStyle w:val="null3"/>
      </w:pPr>
      <w:r>
        <w:rPr/>
        <w:t>地址：西安市雁塔区南二环老三届世纪星大厦8楼k座</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长安区部分村庄实用性规划编制项目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1,600,000.00</w:t>
      </w:r>
    </w:p>
    <w:p>
      <w:pPr>
        <w:pStyle w:val="null3"/>
      </w:pPr>
      <w:r>
        <w:rPr/>
        <w:t>采购包最高限价（元）: 1,600,000.00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长安区部分村庄实用性规划编制项目</w:t>
            </w:r>
          </w:p>
        </w:tc>
        <w:tc>
          <w:tcPr>
            <w:tcW w:type="dxa" w:w="831"/>
          </w:tcPr>
          <w:p>
            <w:pPr>
              <w:pStyle w:val="null3"/>
              <w:jc w:val="right"/>
            </w:pPr>
            <w:r>
              <w:rPr/>
              <w:t>1.00</w:t>
            </w:r>
          </w:p>
        </w:tc>
        <w:tc>
          <w:tcPr>
            <w:tcW w:type="dxa" w:w="831"/>
          </w:tcPr>
          <w:p>
            <w:pPr>
              <w:pStyle w:val="null3"/>
              <w:jc w:val="right"/>
            </w:pPr>
            <w:r>
              <w:rPr/>
              <w:t>1,600,000.00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标的名称：长安区部分村庄实用性规划编制项目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rPr>
              <w:t>一、项目概况</w:t>
            </w:r>
          </w:p>
          <w:p>
            <w:pPr>
              <w:pStyle w:val="null3"/>
              <w:ind w:firstLine="240"/>
            </w:pPr>
            <w:r>
              <w:rPr>
                <w:rFonts w:ascii="宋体" w:hAnsi="宋体" w:cs="宋体" w:eastAsia="宋体"/>
                <w:sz w:val="24"/>
              </w:rPr>
              <w:t>对长安区引镇街办枣姚村，鸣犊街办新师村、师村、燎原村、鸣犊新村、东高村，进行村庄实用性规划编制，应满足宅基地报审要求。</w:t>
            </w:r>
          </w:p>
          <w:p>
            <w:pPr>
              <w:pStyle w:val="null3"/>
              <w:jc w:val="both"/>
            </w:pPr>
            <w:r>
              <w:rPr>
                <w:rFonts w:ascii="宋体" w:hAnsi="宋体" w:cs="宋体" w:eastAsia="宋体"/>
                <w:sz w:val="24"/>
                <w:b/>
              </w:rPr>
              <w:t>二、</w:t>
            </w:r>
            <w:r>
              <w:rPr>
                <w:rFonts w:ascii="宋体" w:hAnsi="宋体" w:cs="宋体" w:eastAsia="宋体"/>
                <w:sz w:val="24"/>
                <w:b/>
              </w:rPr>
              <w:t>服务期</w:t>
            </w:r>
            <w:r>
              <w:rPr>
                <w:rFonts w:ascii="宋体" w:hAnsi="宋体" w:cs="宋体" w:eastAsia="宋体"/>
                <w:sz w:val="24"/>
                <w:b/>
              </w:rPr>
              <w:t>及</w:t>
            </w:r>
            <w:r>
              <w:rPr>
                <w:rFonts w:ascii="宋体" w:hAnsi="宋体" w:cs="宋体" w:eastAsia="宋体"/>
                <w:sz w:val="24"/>
                <w:b/>
              </w:rPr>
              <w:t>服务地点</w:t>
            </w:r>
          </w:p>
          <w:p>
            <w:pPr>
              <w:pStyle w:val="null3"/>
              <w:ind w:firstLine="480"/>
              <w:jc w:val="both"/>
            </w:pPr>
            <w:r>
              <w:rPr>
                <w:rFonts w:ascii="宋体" w:hAnsi="宋体" w:cs="宋体" w:eastAsia="宋体"/>
                <w:sz w:val="24"/>
              </w:rPr>
              <w:t>1、</w:t>
            </w:r>
            <w:r>
              <w:rPr>
                <w:rFonts w:ascii="宋体" w:hAnsi="宋体" w:cs="宋体" w:eastAsia="宋体"/>
                <w:sz w:val="24"/>
              </w:rPr>
              <w:t>服务期</w:t>
            </w:r>
            <w:r>
              <w:rPr>
                <w:rFonts w:ascii="宋体" w:hAnsi="宋体" w:cs="宋体" w:eastAsia="宋体"/>
                <w:sz w:val="24"/>
              </w:rPr>
              <w:t>：</w:t>
            </w:r>
            <w:r>
              <w:rPr>
                <w:rFonts w:ascii="宋体" w:hAnsi="宋体" w:cs="宋体" w:eastAsia="宋体"/>
                <w:sz w:val="24"/>
              </w:rPr>
              <w:t>3个月</w:t>
            </w:r>
            <w:r>
              <w:rPr>
                <w:rFonts w:ascii="宋体" w:hAnsi="宋体" w:cs="宋体" w:eastAsia="宋体"/>
                <w:sz w:val="24"/>
              </w:rPr>
              <w:t>；</w:t>
            </w:r>
            <w:r>
              <w:rPr>
                <w:rFonts w:ascii="宋体" w:hAnsi="宋体" w:cs="宋体" w:eastAsia="宋体"/>
                <w:sz w:val="24"/>
              </w:rPr>
              <w:t xml:space="preserve">  </w:t>
            </w:r>
          </w:p>
          <w:p>
            <w:pPr>
              <w:pStyle w:val="null3"/>
              <w:ind w:firstLine="480"/>
              <w:jc w:val="both"/>
            </w:pPr>
            <w:r>
              <w:rPr>
                <w:rFonts w:ascii="宋体" w:hAnsi="宋体" w:cs="宋体" w:eastAsia="宋体"/>
                <w:sz w:val="24"/>
              </w:rPr>
              <w:t>2、</w:t>
            </w:r>
            <w:r>
              <w:rPr>
                <w:rFonts w:ascii="宋体" w:hAnsi="宋体" w:cs="宋体" w:eastAsia="宋体"/>
                <w:sz w:val="24"/>
              </w:rPr>
              <w:t>服务地点</w:t>
            </w:r>
            <w:r>
              <w:rPr>
                <w:rFonts w:ascii="宋体" w:hAnsi="宋体" w:cs="宋体" w:eastAsia="宋体"/>
                <w:sz w:val="24"/>
              </w:rPr>
              <w:t>：</w:t>
            </w:r>
            <w:r>
              <w:rPr>
                <w:rFonts w:ascii="宋体" w:hAnsi="宋体" w:cs="宋体" w:eastAsia="宋体"/>
                <w:sz w:val="24"/>
              </w:rPr>
              <w:t>采购人指定地点</w:t>
            </w:r>
            <w:r>
              <w:rPr>
                <w:rFonts w:ascii="宋体" w:hAnsi="宋体" w:cs="宋体" w:eastAsia="宋体"/>
                <w:sz w:val="24"/>
              </w:rPr>
              <w:t>。</w:t>
            </w:r>
          </w:p>
          <w:p>
            <w:pPr>
              <w:pStyle w:val="null3"/>
              <w:jc w:val="both"/>
            </w:pPr>
            <w:r>
              <w:rPr>
                <w:rFonts w:ascii="宋体" w:hAnsi="宋体" w:cs="宋体" w:eastAsia="宋体"/>
                <w:sz w:val="24"/>
                <w:b/>
              </w:rPr>
              <w:t>三</w:t>
            </w:r>
            <w:r>
              <w:rPr>
                <w:rFonts w:ascii="宋体" w:hAnsi="宋体" w:cs="宋体" w:eastAsia="宋体"/>
                <w:sz w:val="24"/>
                <w:b/>
              </w:rPr>
              <w:t>、合同价款</w:t>
            </w:r>
          </w:p>
          <w:p>
            <w:pPr>
              <w:pStyle w:val="null3"/>
              <w:ind w:firstLine="480"/>
              <w:jc w:val="both"/>
            </w:pPr>
            <w:r>
              <w:rPr>
                <w:rFonts w:ascii="宋体" w:hAnsi="宋体" w:cs="宋体" w:eastAsia="宋体"/>
                <w:sz w:val="24"/>
              </w:rPr>
              <w:t>1、</w:t>
            </w:r>
            <w:r>
              <w:rPr>
                <w:rFonts w:ascii="宋体" w:hAnsi="宋体" w:cs="宋体" w:eastAsia="宋体"/>
                <w:sz w:val="24"/>
              </w:rPr>
              <w:t>投标</w:t>
            </w:r>
            <w:r>
              <w:rPr>
                <w:rFonts w:ascii="宋体" w:hAnsi="宋体" w:cs="宋体" w:eastAsia="宋体"/>
                <w:sz w:val="24"/>
              </w:rPr>
              <w:t>报价包含完成本次采购所要求的服务且验收合格的所有费用。</w:t>
            </w:r>
          </w:p>
          <w:p>
            <w:pPr>
              <w:pStyle w:val="null3"/>
              <w:ind w:firstLine="480"/>
              <w:jc w:val="both"/>
            </w:pPr>
            <w:r>
              <w:rPr>
                <w:rFonts w:ascii="宋体" w:hAnsi="宋体" w:cs="宋体" w:eastAsia="宋体"/>
                <w:sz w:val="24"/>
              </w:rPr>
              <w:t>2、合同总价一次包死，不受市场价变化的影响。</w:t>
            </w:r>
          </w:p>
          <w:p>
            <w:pPr>
              <w:pStyle w:val="null3"/>
              <w:jc w:val="both"/>
            </w:pPr>
            <w:r>
              <w:rPr>
                <w:rFonts w:ascii="宋体" w:hAnsi="宋体" w:cs="宋体" w:eastAsia="宋体"/>
                <w:sz w:val="24"/>
                <w:b/>
              </w:rPr>
              <w:t>四</w:t>
            </w:r>
            <w:r>
              <w:rPr>
                <w:rFonts w:ascii="宋体" w:hAnsi="宋体" w:cs="宋体" w:eastAsia="宋体"/>
                <w:sz w:val="24"/>
                <w:b/>
              </w:rPr>
              <w:t>、款项结算</w:t>
            </w:r>
          </w:p>
          <w:p>
            <w:pPr>
              <w:pStyle w:val="null3"/>
              <w:ind w:firstLine="480"/>
              <w:jc w:val="both"/>
            </w:pPr>
            <w:r>
              <w:rPr>
                <w:rFonts w:ascii="宋体" w:hAnsi="宋体" w:cs="宋体" w:eastAsia="宋体"/>
                <w:sz w:val="24"/>
              </w:rPr>
              <w:t>1、付款方式：合同签订后支付合同价款的40%，规划交成果出具并经过专家论证验收通过后支付剩余60%费用。</w:t>
            </w:r>
          </w:p>
          <w:p>
            <w:pPr>
              <w:pStyle w:val="null3"/>
              <w:jc w:val="both"/>
            </w:pPr>
            <w:r>
              <w:rPr>
                <w:rFonts w:ascii="宋体" w:hAnsi="宋体" w:cs="宋体" w:eastAsia="宋体"/>
                <w:sz w:val="24"/>
                <w:b/>
              </w:rPr>
              <w:t>五</w:t>
            </w:r>
            <w:r>
              <w:rPr>
                <w:rFonts w:ascii="宋体" w:hAnsi="宋体" w:cs="宋体" w:eastAsia="宋体"/>
                <w:sz w:val="24"/>
                <w:b/>
              </w:rPr>
              <w:t>、验收</w:t>
            </w:r>
          </w:p>
          <w:p>
            <w:pPr>
              <w:pStyle w:val="null3"/>
              <w:ind w:firstLine="480"/>
              <w:jc w:val="both"/>
            </w:pPr>
            <w:r>
              <w:rPr>
                <w:rFonts w:ascii="宋体" w:hAnsi="宋体" w:cs="宋体" w:eastAsia="宋体"/>
                <w:sz w:val="24"/>
              </w:rPr>
              <w:t>按照采购合同的约定和现行国家标准、行业标准以及企业标准对每一项技术、服务、安全标准的履约情况进行确认。项目由代理公司和采购方组织，邀请省库专家和监督单位与采购方共同验收，验收合格后由监督方出具验收证明。验收所产生的费用由中标人承担。</w:t>
            </w:r>
            <w:r>
              <w:rPr>
                <w:rFonts w:ascii="宋体" w:hAnsi="宋体" w:cs="宋体" w:eastAsia="宋体"/>
                <w:sz w:val="24"/>
              </w:rPr>
              <w:t xml:space="preserve">                             </w:t>
            </w:r>
          </w:p>
          <w:p>
            <w:pPr>
              <w:pStyle w:val="null3"/>
              <w:jc w:val="both"/>
            </w:pPr>
            <w:r>
              <w:rPr>
                <w:rFonts w:ascii="宋体" w:hAnsi="宋体" w:cs="宋体" w:eastAsia="宋体"/>
                <w:sz w:val="24"/>
              </w:rPr>
              <w:t>验收依据：</w:t>
            </w:r>
          </w:p>
          <w:p>
            <w:pPr>
              <w:pStyle w:val="null3"/>
              <w:ind w:firstLine="480"/>
              <w:jc w:val="both"/>
            </w:pPr>
            <w:r>
              <w:rPr>
                <w:rFonts w:ascii="宋体" w:hAnsi="宋体" w:cs="宋体" w:eastAsia="宋体"/>
                <w:sz w:val="24"/>
              </w:rPr>
              <w:t>1、</w:t>
            </w:r>
            <w:r>
              <w:rPr>
                <w:rFonts w:ascii="宋体" w:hAnsi="宋体" w:cs="宋体" w:eastAsia="宋体"/>
                <w:sz w:val="24"/>
              </w:rPr>
              <w:t>招标</w:t>
            </w:r>
            <w:r>
              <w:rPr>
                <w:rFonts w:ascii="宋体" w:hAnsi="宋体" w:cs="宋体" w:eastAsia="宋体"/>
                <w:sz w:val="24"/>
              </w:rPr>
              <w:t>文件、</w:t>
            </w:r>
            <w:r>
              <w:rPr>
                <w:rFonts w:ascii="宋体" w:hAnsi="宋体" w:cs="宋体" w:eastAsia="宋体"/>
                <w:sz w:val="24"/>
              </w:rPr>
              <w:t>投标</w:t>
            </w:r>
            <w:r>
              <w:rPr>
                <w:rFonts w:ascii="宋体" w:hAnsi="宋体" w:cs="宋体" w:eastAsia="宋体"/>
                <w:sz w:val="24"/>
              </w:rPr>
              <w:t>文件、经济合同；</w:t>
            </w:r>
          </w:p>
          <w:p>
            <w:pPr>
              <w:pStyle w:val="null3"/>
              <w:ind w:firstLine="480"/>
              <w:jc w:val="both"/>
            </w:pPr>
            <w:r>
              <w:rPr>
                <w:rFonts w:ascii="宋体" w:hAnsi="宋体" w:cs="宋体" w:eastAsia="宋体"/>
                <w:sz w:val="24"/>
              </w:rPr>
              <w:t>2、国内相应的国家标准、行业标准及规范。</w:t>
            </w:r>
          </w:p>
          <w:p>
            <w:pPr>
              <w:pStyle w:val="null3"/>
              <w:jc w:val="both"/>
            </w:pPr>
            <w:r>
              <w:rPr>
                <w:rFonts w:ascii="宋体" w:hAnsi="宋体" w:cs="宋体" w:eastAsia="宋体"/>
                <w:sz w:val="24"/>
                <w:b/>
              </w:rPr>
              <w:t>六</w:t>
            </w:r>
            <w:r>
              <w:rPr>
                <w:rFonts w:ascii="宋体" w:hAnsi="宋体" w:cs="宋体" w:eastAsia="宋体"/>
                <w:sz w:val="24"/>
                <w:b/>
              </w:rPr>
              <w:t>、违约责任</w:t>
            </w:r>
          </w:p>
          <w:p>
            <w:pPr>
              <w:pStyle w:val="null3"/>
              <w:ind w:firstLine="480"/>
              <w:jc w:val="both"/>
            </w:pPr>
            <w:r>
              <w:rPr>
                <w:rFonts w:ascii="宋体" w:hAnsi="宋体" w:cs="宋体" w:eastAsia="宋体"/>
                <w:sz w:val="24"/>
              </w:rPr>
              <w:t>1、按《中华人民共和国民法典》中的相关条款执行。</w:t>
            </w:r>
          </w:p>
          <w:p>
            <w:pPr>
              <w:pStyle w:val="null3"/>
              <w:jc w:val="both"/>
            </w:pPr>
            <w:r>
              <w:rPr>
                <w:rFonts w:ascii="宋体" w:hAnsi="宋体" w:cs="宋体" w:eastAsia="宋体"/>
                <w:sz w:val="24"/>
              </w:rPr>
              <w:t xml:space="preserve">  2、未按合同要求提供产品质量不能满足技术要求，招标人有权终止合同，并对供方违约行为进行追究，同时按《政府采购法》的有关规定进行处罚。</w:t>
            </w:r>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三个月</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7</w:t>
      </w:r>
      <w:r>
        <w:rPr/>
        <w:t xml:space="preserve"> 日内，支付合同总金额的 </w:t>
      </w:r>
      <w:r>
        <w:rPr/>
        <w:t>40.00</w:t>
      </w:r>
      <w:r>
        <w:rPr/>
        <w:t>%。</w:t>
      </w:r>
    </w:p>
    <w:p>
      <w:pPr>
        <w:pStyle w:val="null3"/>
      </w:pPr>
      <w:r>
        <w:rPr/>
        <w:t>采购包1：</w:t>
      </w:r>
      <w:r>
        <w:rPr/>
        <w:t xml:space="preserve"> 付款条件说明： </w:t>
      </w:r>
      <w:r>
        <w:rPr/>
        <w:t>规划交成果出具并经过专家论证验收通过后</w:t>
      </w:r>
      <w:r>
        <w:rPr/>
        <w:t xml:space="preserve"> ，达到付款条件起 </w:t>
      </w:r>
      <w:r>
        <w:rPr/>
        <w:t>7</w:t>
      </w:r>
      <w:r>
        <w:rPr/>
        <w:t xml:space="preserve"> 日内，支付合同总金额的 </w:t>
      </w:r>
      <w:r>
        <w:rPr/>
        <w:t>60.00</w:t>
      </w:r>
      <w:r>
        <w:rPr/>
        <w:t>%。</w:t>
      </w:r>
    </w:p>
    <w:p>
      <w:pPr>
        <w:pStyle w:val="null3"/>
        <w:outlineLvl w:val="3"/>
      </w:pPr>
      <w:r>
        <w:rPr>
          <w:sz w:val="24"/>
          <w:b/>
        </w:rPr>
        <w:t>3.3.6违约责任及解决争议的方法</w:t>
      </w:r>
    </w:p>
    <w:p>
      <w:pPr>
        <w:pStyle w:val="null3"/>
      </w:pPr>
      <w:r>
        <w:rPr/>
        <w:t>采购包1：</w:t>
      </w:r>
    </w:p>
    <w:p>
      <w:pPr>
        <w:pStyle w:val="null3"/>
      </w:pPr>
      <w:r>
        <w:rPr/>
        <w:t>/</w:t>
      </w:r>
    </w:p>
    <w:p>
      <w:pPr>
        <w:pStyle w:val="null3"/>
        <w:outlineLvl w:val="2"/>
      </w:pPr>
      <w:r>
        <w:rPr>
          <w:sz w:val="28"/>
          <w:b/>
        </w:rPr>
        <w:t>3.4其他要求</w:t>
      </w:r>
    </w:p>
    <w:p>
      <w:pPr>
        <w:pStyle w:val="null3"/>
      </w:pPr>
      <w:r>
        <w:rPr/>
        <w:t>1、服务期：3个月； 2、服务地点：采购人指定地点。3、付款方式：合同签订后支付合同价款的40%，规划交成果出具并经过专家论证验收通过后支付剩余60%费用。（以此条为准）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上传相应的证明材料。</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提供2023年度经审计的财务审计报告（包括“四表一注”即《资产负债表》《利润表》《现金 流量表》《所有者权益变动表》及其附注,成立时间至提交磋商响应文件截止时间不足一年 的可提供成立后任意时段的资产负债表）;或基本存款账户开户银行出具的资信证明及基本存 款账户开户许可证（基本账户信息）或财政部门认可的政府采购专业担保机构出具的担保函 ；审计报告须符合财会〔2023〕15号《财政部国务院国资委金融监管总局关于加强审计报告 查验工作的通知》、《陕西省财政厅关于启用会计师事务所审计报告“二维码”赋码查验功能 的通知》</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上传相应的证明材料。</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提供合格有效的法人或者其他组织的营业执照等证明文件，自然人提供身份证明。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社保证明</w:t>
            </w:r>
          </w:p>
        </w:tc>
        <w:tc>
          <w:tcPr>
            <w:tcW w:type="dxa" w:w="3322"/>
          </w:tcPr>
          <w:p>
            <w:pPr>
              <w:pStyle w:val="null3"/>
            </w:pPr>
            <w:r>
              <w:rPr/>
              <w:t>提供投标截止时间前六个月内至少一个月的社会保障资金缴存单据或社保机构开具的社会保 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纳税证明</w:t>
            </w:r>
          </w:p>
        </w:tc>
        <w:tc>
          <w:tcPr>
            <w:tcW w:type="dxa" w:w="3322"/>
          </w:tcPr>
          <w:p>
            <w:pPr>
              <w:pStyle w:val="null3"/>
            </w:pPr>
            <w:r>
              <w:rPr/>
              <w:t>提供投标截止时间前六个月内至少一个月已缴纳的任意税种的凭据；其他组织和自然人提供 投标文件截止时间前六个月内至少一个月缴纳税收的凭据，依法免税的应提供相关文件证明 。</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三年无违法声明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履约能力声明</w:t>
            </w:r>
          </w:p>
        </w:tc>
        <w:tc>
          <w:tcPr>
            <w:tcW w:type="dxa" w:w="3322"/>
          </w:tcPr>
          <w:p>
            <w:pPr>
              <w:pStyle w:val="null3"/>
            </w:pPr>
            <w:r>
              <w:rPr/>
              <w:t>具备履行合同所必需的设备和专业技术能力的 证明材料(由供应商根据项目需求提供说明材料或者承诺)。</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身份证明</w:t>
            </w:r>
          </w:p>
        </w:tc>
        <w:tc>
          <w:tcPr>
            <w:tcW w:type="dxa" w:w="3322"/>
          </w:tcPr>
          <w:p>
            <w:pPr>
              <w:pStyle w:val="null3"/>
            </w:pPr>
            <w:r>
              <w:rPr/>
              <w:t>法定代表人直接参加投标的，须提供法定代表人身份证明；法定代表人授权代表参加投标的 ，须提供法定代表人授权委托书。</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资质</w:t>
            </w:r>
          </w:p>
        </w:tc>
        <w:tc>
          <w:tcPr>
            <w:tcW w:type="dxa" w:w="3322"/>
          </w:tcPr>
          <w:p>
            <w:pPr>
              <w:pStyle w:val="null3"/>
            </w:pPr>
            <w:r>
              <w:rPr/>
              <w:t>供应商须具有行政主管部门颁发的城乡规划乙级及以上；拟派项目负责人须具备相关专业中级及以上职称证书。</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非联合体声明</w:t>
            </w:r>
          </w:p>
        </w:tc>
        <w:tc>
          <w:tcPr>
            <w:tcW w:type="dxa" w:w="3322"/>
          </w:tcPr>
          <w:p>
            <w:pPr>
              <w:pStyle w:val="null3"/>
            </w:pPr>
            <w:r>
              <w:rPr/>
              <w:t>本项目不接受联合体投标。</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服务内容及服务邀请应答表 标的清单 报价表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应符合磋商文件的格式要求。</w:t>
            </w:r>
          </w:p>
        </w:tc>
        <w:tc>
          <w:tcPr>
            <w:tcW w:type="dxa" w:w="1661"/>
          </w:tcPr>
          <w:p>
            <w:pPr>
              <w:pStyle w:val="null3"/>
            </w:pPr>
            <w:r>
              <w:rPr/>
              <w:t>响应文件封面 商务应答表</w:t>
            </w:r>
          </w:p>
        </w:tc>
      </w:tr>
      <w:tr>
        <w:tc>
          <w:tcPr>
            <w:tcW w:type="dxa" w:w="831"/>
          </w:tcPr>
          <w:p>
            <w:pPr>
              <w:pStyle w:val="null3"/>
            </w:pPr>
            <w:r>
              <w:rPr/>
              <w:t>3</w:t>
            </w:r>
          </w:p>
        </w:tc>
        <w:tc>
          <w:tcPr>
            <w:tcW w:type="dxa" w:w="2492"/>
          </w:tcPr>
          <w:p>
            <w:pPr>
              <w:pStyle w:val="null3"/>
            </w:pPr>
            <w:r>
              <w:rPr/>
              <w:t>文件格式</w:t>
            </w:r>
          </w:p>
        </w:tc>
        <w:tc>
          <w:tcPr>
            <w:tcW w:type="dxa" w:w="3322"/>
          </w:tcPr>
          <w:p>
            <w:pPr>
              <w:pStyle w:val="null3"/>
            </w:pPr>
            <w:r>
              <w:rPr/>
              <w:t>应符合磋商文件的格式要求，可以扩充。</w:t>
            </w:r>
          </w:p>
        </w:tc>
        <w:tc>
          <w:tcPr>
            <w:tcW w:type="dxa" w:w="1661"/>
          </w:tcPr>
          <w:p>
            <w:pPr>
              <w:pStyle w:val="null3"/>
            </w:pPr>
            <w:r>
              <w:rPr/>
              <w:t>响应文件封面 商务应答表</w:t>
            </w:r>
          </w:p>
        </w:tc>
      </w:tr>
      <w:tr>
        <w:tc>
          <w:tcPr>
            <w:tcW w:type="dxa" w:w="831"/>
          </w:tcPr>
          <w:p>
            <w:pPr>
              <w:pStyle w:val="null3"/>
            </w:pPr>
            <w:r>
              <w:rPr/>
              <w:t>4</w:t>
            </w:r>
          </w:p>
        </w:tc>
        <w:tc>
          <w:tcPr>
            <w:tcW w:type="dxa" w:w="2492"/>
          </w:tcPr>
          <w:p>
            <w:pPr>
              <w:pStyle w:val="null3"/>
            </w:pPr>
            <w:r>
              <w:rPr/>
              <w:t>第一次磋商报价</w:t>
            </w:r>
          </w:p>
        </w:tc>
        <w:tc>
          <w:tcPr>
            <w:tcW w:type="dxa" w:w="3322"/>
          </w:tcPr>
          <w:p>
            <w:pPr>
              <w:pStyle w:val="null3"/>
            </w:pPr>
            <w:r>
              <w:rPr/>
              <w:t>第一次磋商报价不超过最高限价。</w:t>
            </w:r>
          </w:p>
        </w:tc>
        <w:tc>
          <w:tcPr>
            <w:tcW w:type="dxa" w:w="1661"/>
          </w:tcPr>
          <w:p>
            <w:pPr>
              <w:pStyle w:val="null3"/>
            </w:pPr>
            <w:r>
              <w:rPr/>
              <w:t>响应文件封面 商务应答表</w:t>
            </w:r>
          </w:p>
        </w:tc>
      </w:tr>
      <w:tr>
        <w:tc>
          <w:tcPr>
            <w:tcW w:type="dxa" w:w="831"/>
          </w:tcPr>
          <w:p>
            <w:pPr>
              <w:pStyle w:val="null3"/>
            </w:pPr>
            <w:r>
              <w:rPr/>
              <w:t>5</w:t>
            </w:r>
          </w:p>
        </w:tc>
        <w:tc>
          <w:tcPr>
            <w:tcW w:type="dxa" w:w="2492"/>
          </w:tcPr>
          <w:p>
            <w:pPr>
              <w:pStyle w:val="null3"/>
            </w:pPr>
            <w:r>
              <w:rPr/>
              <w:t>服务期</w:t>
            </w:r>
          </w:p>
        </w:tc>
        <w:tc>
          <w:tcPr>
            <w:tcW w:type="dxa" w:w="3322"/>
          </w:tcPr>
          <w:p>
            <w:pPr>
              <w:pStyle w:val="null3"/>
            </w:pPr>
            <w:r>
              <w:rPr/>
              <w:t>应符合磋商文件的要求。</w:t>
            </w:r>
          </w:p>
        </w:tc>
        <w:tc>
          <w:tcPr>
            <w:tcW w:type="dxa" w:w="1661"/>
          </w:tcPr>
          <w:p>
            <w:pPr>
              <w:pStyle w:val="null3"/>
            </w:pPr>
            <w:r>
              <w:rPr/>
              <w:t>响应文件封面 服务内容及服务邀请应答表 商务应答表</w:t>
            </w:r>
          </w:p>
        </w:tc>
      </w:tr>
      <w:tr>
        <w:tc>
          <w:tcPr>
            <w:tcW w:type="dxa" w:w="831"/>
          </w:tcPr>
          <w:p>
            <w:pPr>
              <w:pStyle w:val="null3"/>
            </w:pPr>
            <w:r>
              <w:rPr/>
              <w:t>6</w:t>
            </w:r>
          </w:p>
        </w:tc>
        <w:tc>
          <w:tcPr>
            <w:tcW w:type="dxa" w:w="2492"/>
          </w:tcPr>
          <w:p>
            <w:pPr>
              <w:pStyle w:val="null3"/>
            </w:pPr>
            <w:r>
              <w:rPr/>
              <w:t>投标文件内容</w:t>
            </w:r>
          </w:p>
        </w:tc>
        <w:tc>
          <w:tcPr>
            <w:tcW w:type="dxa" w:w="3322"/>
          </w:tcPr>
          <w:p>
            <w:pPr>
              <w:pStyle w:val="null3"/>
            </w:pPr>
            <w:r>
              <w:rPr/>
              <w:t>应符合磋商文件的要求。</w:t>
            </w:r>
          </w:p>
        </w:tc>
        <w:tc>
          <w:tcPr>
            <w:tcW w:type="dxa" w:w="1661"/>
          </w:tcPr>
          <w:p>
            <w:pPr>
              <w:pStyle w:val="null3"/>
            </w:pPr>
            <w:r>
              <w:rPr/>
              <w:t>响应文件封面 服务内容及服务邀请应答表 商务应答表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服务措施</w:t>
            </w:r>
          </w:p>
        </w:tc>
        <w:tc>
          <w:tcPr>
            <w:tcW w:type="dxa" w:w="2492"/>
          </w:tcPr>
          <w:p>
            <w:pPr>
              <w:pStyle w:val="null3"/>
            </w:pPr>
            <w:r>
              <w:rPr/>
              <w:t>提供详细具体、切实可行的服务工作计划，方案完整；计0-15分 合理、突出、详细得(10-15]分；较合理得(5-10]分；不详细，对响应本项目有潜在风险得（0-5]分；无此项描述不得分。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管理制度</w:t>
            </w:r>
          </w:p>
        </w:tc>
        <w:tc>
          <w:tcPr>
            <w:tcW w:type="dxa" w:w="2492"/>
          </w:tcPr>
          <w:p>
            <w:pPr>
              <w:pStyle w:val="null3"/>
            </w:pPr>
            <w:r>
              <w:rPr/>
              <w:t>保障服务质量制定的各项方案管理制度；计0-15分 合理、突出、详细得(10-15]分； 较合理得(5-10]分；不详细，对响应本项目有潜在风险得（0-5]分；无此项描述不得分。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进度保证措施</w:t>
            </w:r>
          </w:p>
        </w:tc>
        <w:tc>
          <w:tcPr>
            <w:tcW w:type="dxa" w:w="2492"/>
          </w:tcPr>
          <w:p>
            <w:pPr>
              <w:pStyle w:val="null3"/>
            </w:pPr>
            <w:r>
              <w:rPr/>
              <w:t>供应商根据项目特点，提供项目实施的进度保证措施，确保项目高效、高质量完成；计0—15分 措施科学、合理得(10-15]分；措施较合理、实时性较强得(5-10]分；措施一般得（0-5]分；未提供不得分。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为更好的服务于本项目，供应商根据本项目特点，提供具有针对性、切实、可行性、有效性的合理化建议；计0—10分 合理、突出、详细得(7-10]分；较合理得(3-7]分；不详细，对响应本项目有潜在风险得（0-3]分；无此项描述不得分。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供应商拟投入本项目服务人员的基本情况，服务人员培训方案措施；计0-15分 合理、突出、详细得(10-15]分；较合理得(5-10]分； 不详细，对响应本项目有潜在风险得（0-5]分；无此项描述不得分。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对工作响应及时，能高效、优质的完成各项工作，提供本项目的服务承诺书；计0-10分 合理、突出、详细得(7-10]分； 较合理得(3-7]分；不详细，对响应本项目有潜在风险得（0-3]分； 无此项描述不得分。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投标人需提供近三年来（2021年12月起至今的）类似业绩证明材料。业绩证明材料以合同为准，每提供一项有效合同的得2分，最高得10分。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1、经初审合格的磋商响应文件，其磋商报价为有效磋商报价。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