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4AB05">
      <w:pPr>
        <w:widowControl/>
        <w:adjustRightInd w:val="0"/>
        <w:snapToGrid w:val="0"/>
        <w:spacing w:line="360" w:lineRule="auto"/>
        <w:ind w:firstLine="2400" w:firstLineChars="10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第</w:t>
      </w:r>
      <w:r>
        <w:rPr>
          <w:rFonts w:hint="eastAsia" w:ascii="Times New Roman" w:hAnsi="Times New Roman" w:eastAsia="仿宋_GB2312" w:cs="Times New Roman"/>
          <w:kern w:val="0"/>
          <w:sz w:val="24"/>
          <w:lang w:val="en-US" w:eastAsia="zh-CN"/>
        </w:rPr>
        <w:t>6</w:t>
      </w:r>
      <w:r>
        <w:rPr>
          <w:rFonts w:ascii="Times New Roman" w:hAnsi="Times New Roman" w:eastAsia="仿宋_GB2312" w:cs="Times New Roman"/>
          <w:kern w:val="0"/>
          <w:sz w:val="24"/>
        </w:rPr>
        <w:t>包城区绿化养护标准及技术要求</w:t>
      </w:r>
      <w:bookmarkStart w:id="1" w:name="_GoBack"/>
      <w:bookmarkEnd w:id="1"/>
    </w:p>
    <w:p w14:paraId="339A9F89">
      <w:pPr>
        <w:widowControl/>
        <w:adjustRightInd w:val="0"/>
        <w:snapToGrid w:val="0"/>
        <w:spacing w:line="360" w:lineRule="auto"/>
        <w:ind w:firstLine="482" w:firstLineChars="200"/>
        <w:jc w:val="both"/>
        <w:rPr>
          <w:rFonts w:ascii="Times New Roman" w:hAnsi="Times New Roman" w:eastAsia="仿宋_GB2312" w:cs="Times New Roman"/>
          <w:kern w:val="0"/>
          <w:sz w:val="24"/>
        </w:rPr>
      </w:pPr>
      <w:r>
        <w:rPr>
          <w:rFonts w:hint="eastAsia" w:ascii="Times New Roman" w:hAnsi="Times New Roman" w:eastAsia="仿宋_GB2312" w:cs="Times New Roman"/>
          <w:b/>
          <w:bCs/>
          <w:kern w:val="0"/>
          <w:sz w:val="24"/>
        </w:rPr>
        <w:t>（一）服务内容及要求</w:t>
      </w:r>
    </w:p>
    <w:p w14:paraId="6B41DF2B">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1、绿篱修剪标准：</w:t>
      </w:r>
    </w:p>
    <w:p w14:paraId="591B544E">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1-1、草坪修剪高度5-8厘米，生长健壮、无病虫害、无斑秃现象，覆盖率达9</w:t>
      </w:r>
      <w:r>
        <w:rPr>
          <w:rFonts w:hint="eastAsia" w:ascii="Times New Roman" w:hAnsi="Times New Roman" w:eastAsia="仿宋_GB2312" w:cs="Times New Roman"/>
          <w:kern w:val="0"/>
          <w:sz w:val="24"/>
        </w:rPr>
        <w:t>9</w:t>
      </w:r>
      <w:r>
        <w:rPr>
          <w:rFonts w:ascii="Times New Roman" w:hAnsi="Times New Roman" w:eastAsia="仿宋_GB2312" w:cs="Times New Roman"/>
          <w:kern w:val="0"/>
          <w:sz w:val="24"/>
        </w:rPr>
        <w:t>%以上，草坪修剪时间在露水过后进行，修剪后垃圾及时进行清理，根据墒情及时进行浇水。</w:t>
      </w:r>
    </w:p>
    <w:p w14:paraId="087E0C88">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1-2、绿篱、色块修剪高度根据实际情况而定，生长健壮、无病虫害、无缺株断垄，保持绿篱完整，修剪要求横平竖直，曲线流畅，杂草率控制3%以下，修剪后垃圾及时清理，根据墒情及时浇水。</w:t>
      </w:r>
    </w:p>
    <w:p w14:paraId="66B368DD">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1-3、花灌木修剪在花芽分化前进行，保持株型完美，枝叶繁茂，生长健壮，无枯叶、病虫枝，对部分连续开花的灌木进行花化后修剪，以利二次开花（如：月季、紫薇等），病虫害控制在3%以下，修剪后垃圾及时进行清理，根据墒情及时进行浇水。</w:t>
      </w:r>
    </w:p>
    <w:p w14:paraId="0BCACD9D">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2、清理杂草标准：</w:t>
      </w:r>
    </w:p>
    <w:p w14:paraId="7E3EC604">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保持绿地整洁，避免杂草与树木争肥水，减少病虫滋生条件。野生杂草生长季节除小、除早、不间断进行，所拔杂草要集中及时清理。杂草率在3%以下。</w:t>
      </w:r>
    </w:p>
    <w:p w14:paraId="493F7A51">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3、补栽</w:t>
      </w:r>
    </w:p>
    <w:p w14:paraId="234460CD">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3-1、补栽前先整平地，如道沿内土高于或平与道沿，应先下砌10公分土后再进行补栽。</w:t>
      </w:r>
    </w:p>
    <w:p w14:paraId="1142571E">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3-2、栽植时应保持株距，踩实、扶正、浇水、修剪，对补栽地段做以标志并加强养护浇水。</w:t>
      </w:r>
    </w:p>
    <w:p w14:paraId="3914C7AE">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3-3、补栽按实际发生数量，工作人员在工程量签证单现场签字报第三方评审机构进行评审，最终以评审结果进行结算。</w:t>
      </w:r>
    </w:p>
    <w:p w14:paraId="6D3D3760">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4、病虫害防治</w:t>
      </w:r>
    </w:p>
    <w:p w14:paraId="60823D8F">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4-1、根据不同的时令季节和病害、虫害出现的时间对症打药，严格按照农药比例稀释农药打药，工作时工人应佩戴手套、口罩等防护器具。打药所用油及药品由乙方提供。</w:t>
      </w:r>
    </w:p>
    <w:p w14:paraId="7F806F23">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4-2、打药时应注意过往行人及车辆的安全，合理、安全处理使用过的农药瓶子以免造成人畜中毒现象。</w:t>
      </w:r>
    </w:p>
    <w:p w14:paraId="7D3489E5">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4-3、喷洒药物时要求面面俱到，特别是树木、绿篱等打药对象绕树一圈，从叶子背面要认真喷洒，杜绝走马观花现象，严禁浪费药物。</w:t>
      </w:r>
    </w:p>
    <w:p w14:paraId="639B23E1">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4-4、乙方打药后如仍存在病虫害，乙方应在接甲方通知之日起3日内免费提供药品并补充打药，直至病虫害消失。</w:t>
      </w:r>
    </w:p>
    <w:p w14:paraId="51BC5B29">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4-5、乙方病虫防治药品需采用合格药品，如出现因药物不合格或超量使用，造成的喷洒人员伤亡和接触人员伤亡的，由乙方承担所有责任，甲方不承担因农药喷洒造成的任何损失和责任。</w:t>
      </w:r>
    </w:p>
    <w:p w14:paraId="4202075D">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5、浇水</w:t>
      </w:r>
    </w:p>
    <w:p w14:paraId="62E161F6">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5-1、对于新补栽的苗木要及时浇水，严格按照一、三、六（补栽后第一天要浇透，第三天再浇一次，第六天补浇后收墒）的浇水步骤。</w:t>
      </w:r>
    </w:p>
    <w:p w14:paraId="7B77F8C6">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5-2、墒情严重地段采用闷灌方式，墒情缓解时采用喷洒方式进行浇灌，在抗旱季节按照甲方要求具体实施抗旱方案。</w:t>
      </w:r>
    </w:p>
    <w:p w14:paraId="448FBF09">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5-3、广场等水车难以浇灌的地方应安排专人采用快速接阀和给水车加长塑料管等方式进行浇灌。</w:t>
      </w:r>
    </w:p>
    <w:p w14:paraId="59A0A6E4">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6、理工计算</w:t>
      </w:r>
    </w:p>
    <w:p w14:paraId="032F64E1">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6-1、理工计算：甲方根据工作需要安排乙方指定人员进行作业，由甲方现场工作人员在工程量签证单签字为结算依据，每人每日按95元（含税价）结算。</w:t>
      </w:r>
    </w:p>
    <w:p w14:paraId="4C3DBC5E">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6-2、对所管辖绿地（主要以城市绿带及隔车带）高台土需清理的，清理费用依据实际发生量由甲方现场签证为结算依据进行结算，由第三方评审后进行支付。</w:t>
      </w:r>
    </w:p>
    <w:p w14:paraId="77703791">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6-3、广场绿地廊架、护栏设施等维修费用根据实际发生情况上报核算资料，由第三方评审后进行支付。</w:t>
      </w:r>
    </w:p>
    <w:p w14:paraId="2710A938">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6-4、其他：临时性工作任务，按实际发生量计取，工作人员现场在工程量签证单上签字，依据工程量签证单进行结算，或交由第三方评审机构进行评审，以评审结果进行结算，此费用另算。</w:t>
      </w:r>
    </w:p>
    <w:p w14:paraId="4538806B">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7、护栏维修及擦洗</w:t>
      </w:r>
    </w:p>
    <w:p w14:paraId="23A34FC1">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7-1、护栏擦洗工作在雨、雪后进行清洗并对破损护栏进行维修。</w:t>
      </w:r>
    </w:p>
    <w:p w14:paraId="4B377282">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7-2、擦洗护栏人工按照理工计取。</w:t>
      </w:r>
    </w:p>
    <w:p w14:paraId="2930C570">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7-3、若出现交通事故或人为造成护栏损坏的乙方及时进行维修更换，维修人工按照理工计取。</w:t>
      </w:r>
    </w:p>
    <w:p w14:paraId="4F1315DB">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8、屋顶、垂直绿化养护</w:t>
      </w:r>
    </w:p>
    <w:p w14:paraId="2A3A46EE">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8-1、养护内容包括：浇水、病虫害防治、锄草、修剪、补栽。</w:t>
      </w:r>
    </w:p>
    <w:p w14:paraId="18BFE02C">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8-2、养护费用包括：人工、机械、材料、水电费用。</w:t>
      </w:r>
    </w:p>
    <w:p w14:paraId="1407A4F2">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9、极端天气应急处理</w:t>
      </w:r>
    </w:p>
    <w:p w14:paraId="044F8ACB">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9-1、乙方通讯必须保持畅通，人员最低保持2人以上。</w:t>
      </w:r>
    </w:p>
    <w:p w14:paraId="42BB4341">
      <w:pPr>
        <w:widowControl/>
        <w:adjustRightInd w:val="0"/>
        <w:snapToGrid w:val="0"/>
        <w:spacing w:line="360" w:lineRule="auto"/>
        <w:ind w:firstLine="480" w:firstLineChars="200"/>
        <w:jc w:val="both"/>
        <w:rPr>
          <w:rFonts w:ascii="Times New Roman" w:hAnsi="Times New Roman" w:eastAsia="仿宋_GB2312" w:cs="Times New Roman"/>
          <w:kern w:val="0"/>
          <w:sz w:val="24"/>
        </w:rPr>
      </w:pPr>
      <w:r>
        <w:rPr>
          <w:rFonts w:ascii="Times New Roman" w:hAnsi="Times New Roman" w:eastAsia="仿宋_GB2312" w:cs="Times New Roman"/>
          <w:kern w:val="0"/>
          <w:sz w:val="24"/>
        </w:rPr>
        <w:t>9-2、乙方自行安排巡查人员对所管辖区域全面进行巡查，若发现问题必须及时解决，并及时上报给甲方。</w:t>
      </w:r>
    </w:p>
    <w:p w14:paraId="4E5FE9E6">
      <w:pPr>
        <w:widowControl/>
        <w:adjustRightInd w:val="0"/>
        <w:snapToGrid w:val="0"/>
        <w:spacing w:line="360" w:lineRule="auto"/>
        <w:ind w:firstLine="482" w:firstLineChars="200"/>
        <w:jc w:val="both"/>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（二）具体服务内容清单详见各标段投标分项报价表</w:t>
      </w:r>
    </w:p>
    <w:p w14:paraId="250FE47D">
      <w:pPr>
        <w:widowControl/>
        <w:adjustRightInd w:val="0"/>
        <w:snapToGrid w:val="0"/>
        <w:spacing w:line="360" w:lineRule="auto"/>
        <w:ind w:firstLine="482" w:firstLineChars="200"/>
        <w:jc w:val="both"/>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（三）合同履行期限</w:t>
      </w:r>
    </w:p>
    <w:p w14:paraId="2B34E2C0">
      <w:pPr>
        <w:widowControl/>
        <w:spacing w:line="360" w:lineRule="auto"/>
        <w:ind w:left="105" w:leftChars="50" w:firstLine="480" w:firstLineChars="200"/>
        <w:jc w:val="both"/>
      </w:pPr>
      <w:bookmarkStart w:id="0" w:name="_Hlk182922024"/>
      <w:r>
        <w:rPr>
          <w:rFonts w:hint="eastAsia" w:ascii="仿宋_GB2312" w:hAnsi="宋体" w:eastAsia="仿宋_GB2312" w:cs="Times New Roman"/>
          <w:kern w:val="0"/>
          <w:sz w:val="24"/>
        </w:rPr>
        <w:t>自合同签订之日起服务期两年。首次签订合同为一年服务期，一年服务期满，如乙方服务良好无质量问题且乙方无违约行为，经甲方报主管部门同意，且满足《关于推进和完善服务项目政府采购有关问题的通知》财库[2014]37号文件条件下，根据年度考核结果可续签一年合同。</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2024-12-24T02:49:10Z</dcterms:created>
  <dc:creator>AA</dc:creator>
  <cp:lastModifiedBy>高蕊玲</cp:lastModifiedBy>
  <dcterms:modified xsi:type="dcterms:W3CDTF">2024-12-24T02:49:19Z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2B93D466D548408DA18EC24C1F2CB999_12</vt:lpwstr>
  </property>
</Properties>
</file>