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AAC40">
      <w:pPr>
        <w:pStyle w:val="6"/>
        <w:numPr>
          <w:ilvl w:val="0"/>
          <w:numId w:val="1"/>
        </w:numPr>
        <w:ind w:left="0" w:leftChars="0"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投标方案</w:t>
      </w:r>
    </w:p>
    <w:p w14:paraId="20D55AA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color w:val="auto"/>
          <w:szCs w:val="24"/>
          <w:highlight w:val="none"/>
          <w:lang w:val="en-US" w:eastAsia="zh-CN"/>
        </w:rPr>
      </w:pPr>
      <w:r>
        <w:rPr>
          <w:rFonts w:hint="eastAsia" w:ascii="仿宋" w:hAnsi="仿宋" w:eastAsia="仿宋" w:cs="仿宋"/>
          <w:b/>
          <w:color w:val="auto"/>
          <w:szCs w:val="24"/>
          <w:highlight w:val="none"/>
        </w:rPr>
        <w:t>参照招标文件评标方法，结合第</w:t>
      </w:r>
      <w:r>
        <w:rPr>
          <w:rFonts w:hint="eastAsia" w:ascii="仿宋" w:hAnsi="仿宋" w:eastAsia="仿宋" w:cs="仿宋"/>
          <w:b/>
          <w:color w:val="auto"/>
          <w:szCs w:val="24"/>
          <w:highlight w:val="none"/>
          <w:lang w:val="en-US" w:eastAsia="zh-CN"/>
        </w:rPr>
        <w:t>三章</w:t>
      </w:r>
      <w:r>
        <w:rPr>
          <w:rFonts w:hint="eastAsia" w:ascii="仿宋" w:hAnsi="仿宋" w:eastAsia="仿宋" w:cs="仿宋"/>
          <w:b/>
          <w:color w:val="auto"/>
          <w:szCs w:val="24"/>
          <w:highlight w:val="none"/>
        </w:rPr>
        <w:t>《</w:t>
      </w:r>
      <w:r>
        <w:rPr>
          <w:rFonts w:hint="eastAsia" w:ascii="仿宋" w:hAnsi="仿宋" w:eastAsia="仿宋" w:cs="仿宋"/>
          <w:b/>
          <w:color w:val="auto"/>
          <w:szCs w:val="24"/>
          <w:highlight w:val="none"/>
          <w:lang w:val="en-US" w:eastAsia="zh-CN"/>
        </w:rPr>
        <w:t>招标</w:t>
      </w:r>
      <w:r>
        <w:rPr>
          <w:rFonts w:hint="eastAsia" w:ascii="仿宋" w:hAnsi="仿宋" w:eastAsia="仿宋" w:cs="仿宋"/>
          <w:b/>
          <w:color w:val="auto"/>
          <w:szCs w:val="24"/>
          <w:highlight w:val="none"/>
        </w:rPr>
        <w:t>内容及技术要求》的内容进行编写</w:t>
      </w:r>
      <w:r>
        <w:rPr>
          <w:rFonts w:hint="eastAsia" w:ascii="仿宋" w:hAnsi="仿宋" w:eastAsia="仿宋" w:cs="仿宋"/>
          <w:b/>
          <w:color w:val="auto"/>
          <w:szCs w:val="24"/>
          <w:highlight w:val="none"/>
          <w:lang w:eastAsia="zh-CN"/>
        </w:rPr>
        <w:t>，</w:t>
      </w:r>
      <w:r>
        <w:rPr>
          <w:rFonts w:hint="eastAsia" w:ascii="仿宋" w:hAnsi="仿宋" w:eastAsia="仿宋" w:cs="仿宋"/>
          <w:b/>
          <w:color w:val="auto"/>
          <w:szCs w:val="24"/>
          <w:highlight w:val="none"/>
          <w:lang w:val="en-US" w:eastAsia="zh-CN"/>
        </w:rPr>
        <w:t>包括但不限于以下内容：</w:t>
      </w:r>
    </w:p>
    <w:p w14:paraId="06C76954">
      <w:pPr>
        <w:pStyle w:val="2"/>
        <w:numPr>
          <w:ilvl w:val="0"/>
          <w:numId w:val="2"/>
        </w:numPr>
        <w:rPr>
          <w:rFonts w:hint="eastAsia" w:ascii="仿宋" w:hAnsi="仿宋" w:eastAsia="仿宋" w:cs="仿宋"/>
          <w:b/>
          <w:color w:val="auto"/>
          <w:szCs w:val="24"/>
          <w:highlight w:val="none"/>
          <w:lang w:val="en-US" w:eastAsia="zh-CN"/>
        </w:rPr>
      </w:pPr>
      <w:r>
        <w:rPr>
          <w:rFonts w:hint="eastAsia" w:ascii="仿宋" w:hAnsi="仿宋" w:eastAsia="仿宋" w:cs="仿宋"/>
          <w:b/>
          <w:color w:val="auto"/>
          <w:szCs w:val="24"/>
          <w:highlight w:val="none"/>
          <w:lang w:val="en-US" w:eastAsia="zh-CN"/>
        </w:rPr>
        <w:t>来源渠道；</w:t>
      </w:r>
    </w:p>
    <w:p w14:paraId="45CEC451">
      <w:pPr>
        <w:pStyle w:val="2"/>
        <w:numPr>
          <w:ilvl w:val="0"/>
          <w:numId w:val="2"/>
        </w:numPr>
        <w:rPr>
          <w:rFonts w:hint="default" w:ascii="仿宋" w:hAnsi="仿宋" w:eastAsia="仿宋" w:cs="仿宋"/>
          <w:b/>
          <w:color w:val="auto"/>
          <w:szCs w:val="24"/>
          <w:highlight w:val="none"/>
          <w:lang w:val="en-US" w:eastAsia="zh-CN"/>
        </w:rPr>
      </w:pPr>
      <w:r>
        <w:rPr>
          <w:rFonts w:hint="default" w:ascii="仿宋" w:hAnsi="仿宋" w:eastAsia="仿宋" w:cs="仿宋"/>
          <w:b/>
          <w:color w:val="auto"/>
          <w:szCs w:val="24"/>
          <w:highlight w:val="none"/>
          <w:lang w:val="en-US" w:eastAsia="zh-CN"/>
        </w:rPr>
        <w:t>实施方案</w:t>
      </w:r>
      <w:r>
        <w:rPr>
          <w:rFonts w:hint="eastAsia" w:ascii="仿宋" w:hAnsi="仿宋" w:eastAsia="仿宋" w:cs="仿宋"/>
          <w:b/>
          <w:color w:val="auto"/>
          <w:szCs w:val="24"/>
          <w:highlight w:val="none"/>
          <w:lang w:val="en-US" w:eastAsia="zh-CN"/>
        </w:rPr>
        <w:t>；</w:t>
      </w:r>
    </w:p>
    <w:p w14:paraId="4D75D306">
      <w:pPr>
        <w:pStyle w:val="2"/>
        <w:numPr>
          <w:ilvl w:val="0"/>
          <w:numId w:val="2"/>
        </w:numPr>
        <w:rPr>
          <w:rFonts w:hint="eastAsia" w:ascii="仿宋" w:hAnsi="仿宋" w:eastAsia="仿宋" w:cs="仿宋"/>
          <w:b/>
          <w:color w:val="auto"/>
          <w:szCs w:val="24"/>
          <w:highlight w:val="none"/>
          <w:lang w:val="en-US" w:eastAsia="zh-CN"/>
        </w:rPr>
      </w:pPr>
      <w:r>
        <w:rPr>
          <w:rFonts w:hint="default" w:ascii="仿宋" w:hAnsi="仿宋" w:eastAsia="仿宋" w:cs="仿宋"/>
          <w:b/>
          <w:color w:val="auto"/>
          <w:szCs w:val="24"/>
          <w:highlight w:val="none"/>
          <w:lang w:val="en-US" w:eastAsia="zh-CN"/>
        </w:rPr>
        <w:t>人员保障</w:t>
      </w:r>
      <w:r>
        <w:rPr>
          <w:rFonts w:hint="eastAsia" w:ascii="仿宋" w:hAnsi="仿宋" w:eastAsia="仿宋" w:cs="仿宋"/>
          <w:b/>
          <w:color w:val="auto"/>
          <w:szCs w:val="24"/>
          <w:highlight w:val="none"/>
          <w:lang w:val="en-US" w:eastAsia="zh-CN"/>
        </w:rPr>
        <w:t>；</w:t>
      </w:r>
    </w:p>
    <w:p w14:paraId="276B1B42">
      <w:pPr>
        <w:pStyle w:val="2"/>
        <w:numPr>
          <w:ilvl w:val="0"/>
          <w:numId w:val="2"/>
        </w:numPr>
        <w:rPr>
          <w:rFonts w:hint="eastAsia" w:ascii="仿宋" w:hAnsi="仿宋" w:eastAsia="仿宋" w:cs="仿宋"/>
          <w:b/>
          <w:color w:val="auto"/>
          <w:szCs w:val="24"/>
          <w:highlight w:val="none"/>
          <w:lang w:val="en-US" w:eastAsia="zh-CN"/>
        </w:rPr>
      </w:pPr>
      <w:r>
        <w:rPr>
          <w:rFonts w:hint="default" w:ascii="仿宋" w:hAnsi="仿宋" w:eastAsia="仿宋" w:cs="仿宋"/>
          <w:b/>
          <w:color w:val="auto"/>
          <w:szCs w:val="24"/>
          <w:highlight w:val="none"/>
          <w:lang w:val="en-US" w:eastAsia="zh-CN"/>
        </w:rPr>
        <w:t>售后服务</w:t>
      </w:r>
      <w:r>
        <w:rPr>
          <w:rFonts w:hint="eastAsia" w:ascii="仿宋" w:hAnsi="仿宋" w:eastAsia="仿宋" w:cs="仿宋"/>
          <w:b/>
          <w:color w:val="auto"/>
          <w:szCs w:val="24"/>
          <w:highlight w:val="none"/>
          <w:lang w:val="en-US" w:eastAsia="zh-CN"/>
        </w:rPr>
        <w:t>；</w:t>
      </w:r>
    </w:p>
    <w:p w14:paraId="60885EAA">
      <w:pPr>
        <w:pStyle w:val="2"/>
        <w:numPr>
          <w:ilvl w:val="0"/>
          <w:numId w:val="2"/>
        </w:numPr>
        <w:rPr>
          <w:rFonts w:hint="default" w:ascii="仿宋" w:hAnsi="仿宋" w:eastAsia="仿宋" w:cs="仿宋"/>
          <w:b/>
          <w:color w:val="auto"/>
          <w:szCs w:val="24"/>
          <w:highlight w:val="none"/>
          <w:lang w:val="en-US" w:eastAsia="zh-CN"/>
        </w:rPr>
      </w:pPr>
      <w:r>
        <w:rPr>
          <w:rFonts w:hint="default" w:ascii="仿宋" w:hAnsi="仿宋" w:eastAsia="仿宋" w:cs="仿宋"/>
          <w:b/>
          <w:color w:val="auto"/>
          <w:szCs w:val="24"/>
          <w:highlight w:val="none"/>
          <w:lang w:val="en-US" w:eastAsia="zh-CN"/>
        </w:rPr>
        <w:t>培训</w:t>
      </w:r>
      <w:r>
        <w:rPr>
          <w:rFonts w:hint="eastAsia" w:ascii="仿宋" w:hAnsi="仿宋" w:eastAsia="仿宋" w:cs="仿宋"/>
          <w:b/>
          <w:color w:val="auto"/>
          <w:szCs w:val="24"/>
          <w:highlight w:val="none"/>
          <w:lang w:val="en-US" w:eastAsia="zh-CN"/>
        </w:rPr>
        <w:t>。</w:t>
      </w:r>
    </w:p>
    <w:p w14:paraId="4586AC2A">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C83F5EA">
      <w:pPr>
        <w:pStyle w:val="7"/>
        <w:rPr>
          <w:rFonts w:hint="eastAsia"/>
        </w:rPr>
      </w:pPr>
    </w:p>
    <w:p w14:paraId="072260F0">
      <w:pPr>
        <w:pStyle w:val="7"/>
        <w:numPr>
          <w:ilvl w:val="0"/>
          <w:numId w:val="0"/>
        </w:numPr>
        <w:jc w:val="center"/>
        <w:rPr>
          <w:rFonts w:hint="eastAsia" w:eastAsiaTheme="minorEastAsia"/>
          <w:lang w:eastAsia="zh-CN"/>
        </w:rPr>
      </w:pPr>
      <w:r>
        <w:rPr>
          <w:rFonts w:hint="eastAsia"/>
          <w:lang w:eastAsia="zh-CN"/>
        </w:rPr>
        <w:t>（</w:t>
      </w:r>
      <w:r>
        <w:rPr>
          <w:rFonts w:hint="eastAsia"/>
          <w:lang w:val="en-US" w:eastAsia="zh-CN"/>
        </w:rPr>
        <w:t>一</w:t>
      </w:r>
      <w:r>
        <w:rPr>
          <w:rFonts w:hint="eastAsia"/>
          <w:lang w:eastAsia="zh-CN"/>
        </w:rPr>
        <w:t>）</w:t>
      </w:r>
      <w:r>
        <w:rPr>
          <w:rFonts w:hint="eastAsia" w:ascii="仿宋" w:hAnsi="仿宋" w:eastAsia="仿宋" w:cs="仿宋"/>
          <w:b/>
          <w:bCs/>
          <w:color w:val="auto"/>
          <w:kern w:val="2"/>
          <w:sz w:val="28"/>
          <w:szCs w:val="28"/>
          <w:highlight w:val="none"/>
          <w:lang w:val="en-US" w:eastAsia="zh-CN" w:bidi="ar-SA"/>
        </w:rPr>
        <w:t>技术规格响应表</w:t>
      </w:r>
    </w:p>
    <w:p w14:paraId="0A0F1189">
      <w:pPr>
        <w:shd w:val="clear" w:color="auto" w:fill="auto"/>
        <w:spacing w:beforeLines="0" w:afterLines="0" w:line="360" w:lineRule="auto"/>
        <w:jc w:val="left"/>
        <w:outlineLvl w:val="9"/>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项目编号：</w:t>
      </w:r>
    </w:p>
    <w:p w14:paraId="165FBD1B">
      <w:pPr>
        <w:rPr>
          <w:rFonts w:hint="eastAsia" w:ascii="仿宋" w:hAnsi="仿宋" w:eastAsia="仿宋" w:cs="仿宋"/>
          <w:sz w:val="28"/>
          <w:szCs w:val="28"/>
        </w:rPr>
      </w:pPr>
      <w:r>
        <w:rPr>
          <w:rFonts w:hint="eastAsia" w:ascii="仿宋" w:hAnsi="仿宋" w:eastAsia="仿宋" w:cs="仿宋"/>
          <w:bCs/>
          <w:color w:val="auto"/>
          <w:sz w:val="21"/>
          <w:szCs w:val="21"/>
          <w:highlight w:val="none"/>
        </w:rPr>
        <w:t>项目名称：</w:t>
      </w:r>
      <w:r>
        <w:rPr>
          <w:rFonts w:hint="eastAsia" w:ascii="仿宋" w:hAnsi="仿宋" w:eastAsia="仿宋" w:cs="仿宋"/>
          <w:color w:val="auto"/>
          <w:sz w:val="21"/>
          <w:szCs w:val="21"/>
          <w:highlight w:val="none"/>
        </w:rPr>
        <w:t xml:space="preserve">          </w:t>
      </w:r>
    </w:p>
    <w:tbl>
      <w:tblPr>
        <w:tblStyle w:val="9"/>
        <w:tblW w:w="5032"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143"/>
        <w:gridCol w:w="1261"/>
        <w:gridCol w:w="1596"/>
        <w:gridCol w:w="2393"/>
        <w:gridCol w:w="1202"/>
        <w:gridCol w:w="821"/>
      </w:tblGrid>
      <w:tr w14:paraId="4288BE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79" w:type="pct"/>
            <w:tcBorders>
              <w:bottom w:val="nil"/>
            </w:tcBorders>
            <w:noWrap w:val="0"/>
            <w:vAlign w:val="center"/>
          </w:tcPr>
          <w:p w14:paraId="3AFAFCD5">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749" w:type="pct"/>
            <w:tcBorders>
              <w:bottom w:val="nil"/>
              <w:right w:val="single" w:color="auto" w:sz="4" w:space="0"/>
            </w:tcBorders>
            <w:noWrap w:val="0"/>
            <w:vAlign w:val="center"/>
          </w:tcPr>
          <w:p w14:paraId="17FA2C8A">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品目</w:t>
            </w:r>
          </w:p>
        </w:tc>
        <w:tc>
          <w:tcPr>
            <w:tcW w:w="948" w:type="pct"/>
            <w:tcBorders>
              <w:left w:val="single" w:color="auto" w:sz="4" w:space="0"/>
              <w:bottom w:val="nil"/>
            </w:tcBorders>
            <w:noWrap w:val="0"/>
            <w:vAlign w:val="center"/>
          </w:tcPr>
          <w:p w14:paraId="5952B907">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招标规格 ☆1</w:t>
            </w:r>
          </w:p>
        </w:tc>
        <w:tc>
          <w:tcPr>
            <w:tcW w:w="1421" w:type="pct"/>
            <w:tcBorders>
              <w:bottom w:val="nil"/>
            </w:tcBorders>
            <w:noWrap w:val="0"/>
            <w:vAlign w:val="center"/>
          </w:tcPr>
          <w:p w14:paraId="29E3A15E">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投标规格 ☆2</w:t>
            </w:r>
          </w:p>
        </w:tc>
        <w:tc>
          <w:tcPr>
            <w:tcW w:w="714" w:type="pct"/>
            <w:tcBorders>
              <w:bottom w:val="nil"/>
            </w:tcBorders>
            <w:noWrap w:val="0"/>
            <w:vAlign w:val="center"/>
          </w:tcPr>
          <w:p w14:paraId="235A0054">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偏离说明</w:t>
            </w:r>
          </w:p>
        </w:tc>
        <w:tc>
          <w:tcPr>
            <w:tcW w:w="487" w:type="pct"/>
            <w:tcBorders>
              <w:bottom w:val="nil"/>
            </w:tcBorders>
            <w:noWrap w:val="0"/>
            <w:vAlign w:val="center"/>
          </w:tcPr>
          <w:p w14:paraId="3CCCE6D2">
            <w:pPr>
              <w:shd w:val="clear" w:color="auto" w:fill="auto"/>
              <w:spacing w:before="0" w:beforeLines="0" w:afterLines="0"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tc>
      </w:tr>
      <w:tr w14:paraId="5580C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6" w:hRule="atLeast"/>
          <w:jc w:val="center"/>
        </w:trPr>
        <w:tc>
          <w:tcPr>
            <w:tcW w:w="679" w:type="pct"/>
            <w:tcBorders>
              <w:top w:val="single" w:color="auto" w:sz="12" w:space="0"/>
              <w:left w:val="single" w:color="auto" w:sz="12" w:space="0"/>
              <w:right w:val="single" w:color="auto" w:sz="6" w:space="0"/>
            </w:tcBorders>
            <w:noWrap w:val="0"/>
            <w:vAlign w:val="top"/>
          </w:tcPr>
          <w:p w14:paraId="5FCF59E8">
            <w:pPr>
              <w:shd w:val="clear" w:color="auto" w:fill="auto"/>
              <w:spacing w:beforeLines="0" w:afterLines="0" w:line="360" w:lineRule="auto"/>
              <w:outlineLvl w:val="9"/>
              <w:rPr>
                <w:rFonts w:hint="eastAsia" w:ascii="仿宋" w:hAnsi="仿宋" w:eastAsia="仿宋" w:cs="仿宋"/>
                <w:color w:val="auto"/>
                <w:sz w:val="21"/>
                <w:szCs w:val="21"/>
                <w:highlight w:val="none"/>
              </w:rPr>
            </w:pPr>
          </w:p>
        </w:tc>
        <w:tc>
          <w:tcPr>
            <w:tcW w:w="749" w:type="pct"/>
            <w:tcBorders>
              <w:top w:val="single" w:color="auto" w:sz="12" w:space="0"/>
              <w:left w:val="single" w:color="auto" w:sz="6" w:space="0"/>
              <w:right w:val="single" w:color="auto" w:sz="4" w:space="0"/>
            </w:tcBorders>
            <w:noWrap w:val="0"/>
            <w:vAlign w:val="top"/>
          </w:tcPr>
          <w:p w14:paraId="5E6A5AFF">
            <w:pPr>
              <w:shd w:val="clear" w:color="auto" w:fill="auto"/>
              <w:spacing w:beforeLines="0" w:afterLines="0" w:line="360" w:lineRule="auto"/>
              <w:outlineLvl w:val="9"/>
              <w:rPr>
                <w:rFonts w:hint="eastAsia" w:ascii="仿宋" w:hAnsi="仿宋" w:eastAsia="仿宋" w:cs="仿宋"/>
                <w:color w:val="auto"/>
                <w:sz w:val="21"/>
                <w:szCs w:val="21"/>
                <w:highlight w:val="none"/>
              </w:rPr>
            </w:pPr>
          </w:p>
        </w:tc>
        <w:tc>
          <w:tcPr>
            <w:tcW w:w="948" w:type="pct"/>
            <w:tcBorders>
              <w:top w:val="single" w:color="auto" w:sz="12" w:space="0"/>
              <w:left w:val="single" w:color="auto" w:sz="4" w:space="0"/>
              <w:right w:val="single" w:color="auto" w:sz="6" w:space="0"/>
            </w:tcBorders>
            <w:noWrap w:val="0"/>
            <w:vAlign w:val="top"/>
          </w:tcPr>
          <w:p w14:paraId="76EC91FD">
            <w:pPr>
              <w:shd w:val="clear" w:color="auto" w:fill="auto"/>
              <w:spacing w:beforeLines="0" w:afterLines="0" w:line="360" w:lineRule="auto"/>
              <w:outlineLvl w:val="9"/>
              <w:rPr>
                <w:rFonts w:hint="eastAsia" w:ascii="仿宋" w:hAnsi="仿宋" w:eastAsia="仿宋" w:cs="仿宋"/>
                <w:color w:val="auto"/>
                <w:sz w:val="21"/>
                <w:szCs w:val="21"/>
                <w:highlight w:val="none"/>
              </w:rPr>
            </w:pPr>
          </w:p>
        </w:tc>
        <w:tc>
          <w:tcPr>
            <w:tcW w:w="1421" w:type="pct"/>
            <w:tcBorders>
              <w:top w:val="single" w:color="auto" w:sz="12" w:space="0"/>
              <w:left w:val="single" w:color="auto" w:sz="6" w:space="0"/>
              <w:right w:val="single" w:color="auto" w:sz="6" w:space="0"/>
            </w:tcBorders>
            <w:noWrap w:val="0"/>
            <w:vAlign w:val="top"/>
          </w:tcPr>
          <w:p w14:paraId="5D333A30">
            <w:pPr>
              <w:shd w:val="clear" w:color="auto" w:fill="auto"/>
              <w:spacing w:beforeLines="0" w:afterLines="0" w:line="360" w:lineRule="auto"/>
              <w:outlineLvl w:val="9"/>
              <w:rPr>
                <w:rFonts w:hint="eastAsia" w:ascii="仿宋" w:hAnsi="仿宋" w:eastAsia="仿宋" w:cs="仿宋"/>
                <w:color w:val="auto"/>
                <w:sz w:val="21"/>
                <w:szCs w:val="21"/>
                <w:highlight w:val="none"/>
              </w:rPr>
            </w:pPr>
          </w:p>
        </w:tc>
        <w:tc>
          <w:tcPr>
            <w:tcW w:w="714" w:type="pct"/>
            <w:tcBorders>
              <w:top w:val="single" w:color="auto" w:sz="12" w:space="0"/>
              <w:left w:val="single" w:color="auto" w:sz="6" w:space="0"/>
              <w:right w:val="single" w:color="auto" w:sz="6" w:space="0"/>
            </w:tcBorders>
            <w:noWrap w:val="0"/>
            <w:vAlign w:val="top"/>
          </w:tcPr>
          <w:p w14:paraId="3FC87B3F">
            <w:pPr>
              <w:shd w:val="clear" w:color="auto" w:fill="auto"/>
              <w:spacing w:beforeLines="0" w:afterLines="0" w:line="360" w:lineRule="auto"/>
              <w:outlineLvl w:val="9"/>
              <w:rPr>
                <w:rFonts w:hint="eastAsia" w:ascii="仿宋" w:hAnsi="仿宋" w:eastAsia="仿宋" w:cs="仿宋"/>
                <w:color w:val="auto"/>
                <w:sz w:val="21"/>
                <w:szCs w:val="21"/>
                <w:highlight w:val="none"/>
              </w:rPr>
            </w:pPr>
          </w:p>
        </w:tc>
        <w:tc>
          <w:tcPr>
            <w:tcW w:w="487" w:type="pct"/>
            <w:tcBorders>
              <w:top w:val="single" w:color="auto" w:sz="12" w:space="0"/>
              <w:left w:val="single" w:color="auto" w:sz="6" w:space="0"/>
              <w:right w:val="single" w:color="auto" w:sz="12" w:space="0"/>
            </w:tcBorders>
            <w:noWrap w:val="0"/>
            <w:vAlign w:val="top"/>
          </w:tcPr>
          <w:p w14:paraId="4DEFC848">
            <w:pPr>
              <w:shd w:val="clear" w:color="auto" w:fill="auto"/>
              <w:spacing w:beforeLines="0" w:afterLines="0" w:line="360" w:lineRule="auto"/>
              <w:outlineLvl w:val="9"/>
              <w:rPr>
                <w:rFonts w:hint="eastAsia" w:ascii="仿宋" w:hAnsi="仿宋" w:eastAsia="仿宋" w:cs="仿宋"/>
                <w:color w:val="auto"/>
                <w:sz w:val="21"/>
                <w:szCs w:val="21"/>
                <w:highlight w:val="none"/>
              </w:rPr>
            </w:pPr>
          </w:p>
        </w:tc>
      </w:tr>
    </w:tbl>
    <w:p w14:paraId="3499A365">
      <w:pPr>
        <w:shd w:val="clear" w:color="auto" w:fill="auto"/>
        <w:spacing w:beforeLines="0" w:afterLines="0" w:line="360" w:lineRule="auto"/>
        <w:outlineLvl w:val="9"/>
        <w:rPr>
          <w:rFonts w:hint="eastAsia" w:ascii="仿宋" w:hAnsi="仿宋" w:eastAsia="仿宋" w:cs="仿宋"/>
          <w:color w:val="auto"/>
          <w:sz w:val="21"/>
          <w:szCs w:val="21"/>
          <w:highlight w:val="none"/>
        </w:rPr>
      </w:pPr>
    </w:p>
    <w:p w14:paraId="3C825DFD">
      <w:pPr>
        <w:shd w:val="clear" w:color="auto" w:fill="auto"/>
        <w:spacing w:beforeLines="0" w:afterLines="0" w:line="360" w:lineRule="auto"/>
        <w:ind w:right="0" w:rightChars="0"/>
        <w:jc w:val="left"/>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法定代表人/被授权人签字或盖章：</w:t>
      </w:r>
    </w:p>
    <w:p w14:paraId="5EAA906A">
      <w:pPr>
        <w:shd w:val="clear" w:color="auto" w:fill="auto"/>
        <w:spacing w:beforeLines="0" w:afterLines="0" w:line="360" w:lineRule="auto"/>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供应商名称：</w:t>
      </w:r>
      <w:r>
        <w:rPr>
          <w:rFonts w:hint="eastAsia" w:ascii="仿宋" w:hAnsi="仿宋" w:eastAsia="仿宋" w:cs="仿宋"/>
          <w:color w:val="auto"/>
          <w:sz w:val="21"/>
          <w:szCs w:val="21"/>
          <w:highlight w:val="none"/>
          <w:u w:val="single"/>
        </w:rPr>
        <w:t xml:space="preserve">      （加盖单位公章）      </w:t>
      </w:r>
    </w:p>
    <w:p w14:paraId="51BC3BA4">
      <w:pPr>
        <w:pStyle w:val="4"/>
        <w:ind w:left="0" w:leftChars="0" w:firstLine="0" w:firstLineChars="0"/>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bidi="ar-SA"/>
        </w:rPr>
        <w:t>日      期：</w:t>
      </w:r>
    </w:p>
    <w:p w14:paraId="6B4446A4">
      <w:pPr>
        <w:pStyle w:val="7"/>
        <w:rPr>
          <w:rFonts w:hint="eastAsia"/>
        </w:rPr>
      </w:pPr>
    </w:p>
    <w:p w14:paraId="76AAE23A">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 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☆1指</w:t>
      </w:r>
      <w:r>
        <w:rPr>
          <w:rFonts w:hint="eastAsia" w:ascii="仿宋" w:hAnsi="仿宋" w:eastAsia="仿宋" w:cs="仿宋"/>
          <w:color w:val="auto"/>
          <w:sz w:val="21"/>
          <w:szCs w:val="21"/>
          <w:highlight w:val="none"/>
          <w:lang w:val="en-US" w:eastAsia="zh-CN"/>
        </w:rPr>
        <w:t>招标文件</w:t>
      </w:r>
      <w:r>
        <w:rPr>
          <w:rFonts w:hint="eastAsia" w:ascii="仿宋" w:hAnsi="仿宋" w:eastAsia="仿宋" w:cs="仿宋"/>
          <w:color w:val="auto"/>
          <w:sz w:val="21"/>
          <w:szCs w:val="21"/>
          <w:highlight w:val="none"/>
        </w:rPr>
        <w:t>中的技术规格(参数),供应商应按照</w:t>
      </w:r>
      <w:r>
        <w:rPr>
          <w:rFonts w:hint="eastAsia" w:ascii="仿宋" w:hAnsi="仿宋" w:eastAsia="仿宋" w:cs="仿宋"/>
          <w:color w:val="auto"/>
          <w:sz w:val="21"/>
          <w:szCs w:val="21"/>
          <w:highlight w:val="none"/>
          <w:lang w:val="en-US" w:eastAsia="zh-CN"/>
        </w:rPr>
        <w:t>招标文件</w:t>
      </w:r>
      <w:r>
        <w:rPr>
          <w:rFonts w:hint="eastAsia" w:ascii="仿宋" w:hAnsi="仿宋" w:eastAsia="仿宋" w:cs="仿宋"/>
          <w:color w:val="auto"/>
          <w:sz w:val="21"/>
          <w:szCs w:val="21"/>
          <w:highlight w:val="none"/>
        </w:rPr>
        <w:t>中的内容逐项响应。</w:t>
      </w:r>
    </w:p>
    <w:p w14:paraId="598350C4">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2、</w:t>
      </w:r>
      <w:r>
        <w:rPr>
          <w:rFonts w:hint="eastAsia" w:ascii="仿宋" w:hAnsi="仿宋" w:eastAsia="仿宋" w:cs="仿宋"/>
          <w:color w:val="auto"/>
          <w:sz w:val="21"/>
          <w:szCs w:val="21"/>
          <w:highlight w:val="none"/>
        </w:rPr>
        <w:t>☆2 指供应商拟提供的</w:t>
      </w:r>
      <w:r>
        <w:rPr>
          <w:rFonts w:hint="eastAsia" w:ascii="仿宋" w:hAnsi="仿宋" w:eastAsia="仿宋" w:cs="仿宋"/>
          <w:color w:val="auto"/>
          <w:sz w:val="21"/>
          <w:szCs w:val="21"/>
          <w:highlight w:val="none"/>
          <w:lang w:val="en-US" w:eastAsia="zh-CN"/>
        </w:rPr>
        <w:t>投标设备（</w:t>
      </w:r>
      <w:r>
        <w:rPr>
          <w:rFonts w:hint="eastAsia" w:ascii="仿宋" w:hAnsi="仿宋" w:eastAsia="仿宋" w:cs="仿宋"/>
          <w:color w:val="auto"/>
          <w:sz w:val="21"/>
          <w:szCs w:val="21"/>
          <w:highlight w:val="none"/>
        </w:rPr>
        <w:t>产品</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的功能及技术规格(参数),供应商应逐条如实填写并提供相应的具备文件</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若在评审环节发现该项与投标文件证明材料的实质性响应情况不一致，按无效投标处理。</w:t>
      </w:r>
    </w:p>
    <w:p w14:paraId="0586FC71">
      <w:pPr>
        <w:spacing w:line="560" w:lineRule="exact"/>
        <w:ind w:firstLine="420" w:firstLineChars="200"/>
        <w:jc w:val="both"/>
        <w:rPr>
          <w:rFonts w:hint="eastAsia" w:ascii="仿宋" w:hAnsi="仿宋" w:eastAsia="仿宋" w:cs="仿宋"/>
          <w:sz w:val="28"/>
          <w:szCs w:val="28"/>
        </w:rPr>
      </w:pPr>
      <w:r>
        <w:rPr>
          <w:rFonts w:hint="eastAsia" w:ascii="仿宋" w:hAnsi="仿宋" w:eastAsia="仿宋" w:cs="仿宋"/>
          <w:color w:val="auto"/>
          <w:sz w:val="21"/>
          <w:szCs w:val="21"/>
          <w:highlight w:val="none"/>
        </w:rPr>
        <w:t xml:space="preserve">   3</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偏离说明填写：优于、满足或低于。</w:t>
      </w:r>
      <w:r>
        <w:rPr>
          <w:rFonts w:hint="eastAsia" w:ascii="仿宋" w:hAnsi="仿宋" w:eastAsia="仿宋" w:cs="仿宋"/>
          <w:sz w:val="28"/>
          <w:szCs w:val="28"/>
        </w:rPr>
        <w:br w:type="page"/>
      </w:r>
    </w:p>
    <w:p w14:paraId="7E9B0474">
      <w:pPr>
        <w:keepNext w:val="0"/>
        <w:keepLines w:val="0"/>
        <w:widowControl/>
        <w:suppressLineNumbers w:val="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sz w:val="28"/>
          <w:szCs w:val="28"/>
        </w:rPr>
        <w:t>（二）</w:t>
      </w:r>
      <w:r>
        <w:rPr>
          <w:rFonts w:hint="eastAsia" w:ascii="仿宋" w:hAnsi="仿宋" w:eastAsia="仿宋" w:cs="仿宋"/>
          <w:b/>
          <w:bCs/>
          <w:color w:val="auto"/>
          <w:kern w:val="2"/>
          <w:sz w:val="28"/>
          <w:szCs w:val="28"/>
          <w:highlight w:val="none"/>
          <w:lang w:val="en-US" w:eastAsia="zh-CN" w:bidi="ar-SA"/>
        </w:rPr>
        <w:t>商务条款偏离表</w:t>
      </w:r>
    </w:p>
    <w:p w14:paraId="7B79F896">
      <w:pPr>
        <w:spacing w:line="360" w:lineRule="auto"/>
        <w:jc w:val="left"/>
        <w:rPr>
          <w:rFonts w:hint="eastAsia" w:ascii="仿宋" w:hAnsi="仿宋" w:eastAsia="仿宋" w:cs="仿宋"/>
          <w:bCs/>
          <w:szCs w:val="24"/>
        </w:rPr>
      </w:pPr>
      <w:r>
        <w:rPr>
          <w:rFonts w:hint="eastAsia" w:ascii="仿宋" w:hAnsi="仿宋" w:eastAsia="仿宋" w:cs="仿宋"/>
          <w:bCs/>
          <w:szCs w:val="24"/>
        </w:rPr>
        <w:t>项目编号：</w:t>
      </w:r>
    </w:p>
    <w:p w14:paraId="1C06EAEE">
      <w:pPr>
        <w:spacing w:line="360" w:lineRule="auto"/>
        <w:jc w:val="left"/>
        <w:rPr>
          <w:rFonts w:hint="eastAsia" w:ascii="仿宋" w:hAnsi="仿宋" w:eastAsia="仿宋" w:cs="仿宋"/>
          <w:bCs/>
          <w:szCs w:val="24"/>
        </w:rPr>
      </w:pPr>
      <w:r>
        <w:rPr>
          <w:rFonts w:hint="eastAsia" w:ascii="仿宋" w:hAnsi="仿宋" w:eastAsia="仿宋" w:cs="仿宋"/>
          <w:bCs/>
          <w:szCs w:val="24"/>
        </w:rPr>
        <w:t>项目名称：</w:t>
      </w:r>
    </w:p>
    <w:tbl>
      <w:tblPr>
        <w:tblStyle w:val="9"/>
        <w:tblW w:w="49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813"/>
        <w:gridCol w:w="1866"/>
        <w:gridCol w:w="1952"/>
        <w:gridCol w:w="1179"/>
        <w:gridCol w:w="882"/>
      </w:tblGrid>
      <w:tr w14:paraId="1D8A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09628EB7">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序号</w:t>
            </w:r>
          </w:p>
        </w:tc>
        <w:tc>
          <w:tcPr>
            <w:tcW w:w="1079" w:type="pct"/>
            <w:tcBorders>
              <w:top w:val="single" w:color="auto" w:sz="4" w:space="0"/>
              <w:left w:val="single" w:color="auto" w:sz="4" w:space="0"/>
              <w:bottom w:val="single" w:color="auto" w:sz="4" w:space="0"/>
              <w:right w:val="single" w:color="auto" w:sz="4" w:space="0"/>
            </w:tcBorders>
            <w:noWrap w:val="0"/>
            <w:vAlign w:val="center"/>
          </w:tcPr>
          <w:p w14:paraId="02FB6037">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招标文件条目号</w:t>
            </w:r>
          </w:p>
        </w:tc>
        <w:tc>
          <w:tcPr>
            <w:tcW w:w="1111" w:type="pct"/>
            <w:tcBorders>
              <w:top w:val="single" w:color="auto" w:sz="4" w:space="0"/>
              <w:left w:val="single" w:color="auto" w:sz="4" w:space="0"/>
              <w:bottom w:val="single" w:color="auto" w:sz="4" w:space="0"/>
              <w:right w:val="single" w:color="auto" w:sz="4" w:space="0"/>
            </w:tcBorders>
            <w:noWrap w:val="0"/>
            <w:vAlign w:val="center"/>
          </w:tcPr>
          <w:p w14:paraId="3E55CBD5">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招标文件的商务条款</w:t>
            </w:r>
          </w:p>
        </w:tc>
        <w:tc>
          <w:tcPr>
            <w:tcW w:w="1162" w:type="pct"/>
            <w:tcBorders>
              <w:top w:val="single" w:color="auto" w:sz="4" w:space="0"/>
              <w:left w:val="single" w:color="auto" w:sz="4" w:space="0"/>
              <w:bottom w:val="single" w:color="auto" w:sz="4" w:space="0"/>
              <w:right w:val="single" w:color="auto" w:sz="4" w:space="0"/>
            </w:tcBorders>
            <w:noWrap w:val="0"/>
            <w:vAlign w:val="center"/>
          </w:tcPr>
          <w:p w14:paraId="09EAB823">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投标文件的商务条款</w:t>
            </w:r>
          </w:p>
        </w:tc>
        <w:tc>
          <w:tcPr>
            <w:tcW w:w="702" w:type="pct"/>
            <w:tcBorders>
              <w:top w:val="single" w:color="auto" w:sz="4" w:space="0"/>
              <w:left w:val="single" w:color="auto" w:sz="4" w:space="0"/>
              <w:bottom w:val="single" w:color="auto" w:sz="4" w:space="0"/>
              <w:right w:val="single" w:color="auto" w:sz="4" w:space="0"/>
            </w:tcBorders>
            <w:noWrap w:val="0"/>
            <w:vAlign w:val="center"/>
          </w:tcPr>
          <w:p w14:paraId="722042A7">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偏离</w:t>
            </w:r>
          </w:p>
        </w:tc>
        <w:tc>
          <w:tcPr>
            <w:tcW w:w="525" w:type="pct"/>
            <w:tcBorders>
              <w:top w:val="single" w:color="auto" w:sz="4" w:space="0"/>
              <w:left w:val="single" w:color="auto" w:sz="4" w:space="0"/>
              <w:bottom w:val="single" w:color="auto" w:sz="4" w:space="0"/>
              <w:right w:val="single" w:color="auto" w:sz="4" w:space="0"/>
            </w:tcBorders>
            <w:noWrap w:val="0"/>
            <w:vAlign w:val="center"/>
          </w:tcPr>
          <w:p w14:paraId="41F29D87">
            <w:pPr>
              <w:pStyle w:val="8"/>
              <w:widowControl w:val="0"/>
              <w:spacing w:before="0" w:beforeAutospacing="0" w:after="0" w:afterAutospacing="0"/>
              <w:jc w:val="center"/>
              <w:rPr>
                <w:rFonts w:hint="eastAsia" w:ascii="仿宋" w:hAnsi="仿宋" w:eastAsia="仿宋" w:cs="仿宋"/>
                <w:sz w:val="21"/>
                <w:szCs w:val="21"/>
              </w:rPr>
            </w:pPr>
            <w:r>
              <w:rPr>
                <w:rFonts w:hint="eastAsia" w:ascii="仿宋" w:hAnsi="仿宋" w:eastAsia="仿宋" w:cs="仿宋"/>
                <w:sz w:val="21"/>
                <w:szCs w:val="21"/>
              </w:rPr>
              <w:t>说明</w:t>
            </w:r>
          </w:p>
        </w:tc>
      </w:tr>
      <w:tr w14:paraId="4FE6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07D7C663">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3EF1A7F2">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5AB6009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738E49E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5B4B974B">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587F4ACE">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64AB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100D0EFF">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2C1BD03A">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7ABB8495">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752F6873">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15525ABA">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460E0A33">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2B73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06312359">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7086AF8C">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282985E1">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0CA13B7F">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73677324">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6F433DD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5CCE7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6077B5B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21DBB73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21833441">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423C1D6D">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34446744">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3AF4C15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3C8E4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1D4F5ED4">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1FCB2EDF">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368D561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53093573">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11C7A671">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1F35981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710C3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33B2A284">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76B96892">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485BF197">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47E40A6C">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3A99FC47">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30352F31">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r w14:paraId="2C6C2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215544A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208ACDAA">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11" w:type="pct"/>
            <w:tcBorders>
              <w:top w:val="single" w:color="auto" w:sz="4" w:space="0"/>
              <w:left w:val="single" w:color="auto" w:sz="4" w:space="0"/>
              <w:bottom w:val="single" w:color="auto" w:sz="4" w:space="0"/>
              <w:right w:val="single" w:color="auto" w:sz="4" w:space="0"/>
            </w:tcBorders>
            <w:noWrap w:val="0"/>
            <w:vAlign w:val="center"/>
          </w:tcPr>
          <w:p w14:paraId="1B94060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1162" w:type="pct"/>
            <w:tcBorders>
              <w:top w:val="single" w:color="auto" w:sz="4" w:space="0"/>
              <w:left w:val="single" w:color="auto" w:sz="4" w:space="0"/>
              <w:bottom w:val="single" w:color="auto" w:sz="4" w:space="0"/>
              <w:right w:val="single" w:color="auto" w:sz="4" w:space="0"/>
            </w:tcBorders>
            <w:noWrap w:val="0"/>
            <w:vAlign w:val="center"/>
          </w:tcPr>
          <w:p w14:paraId="5DD0BC06">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702" w:type="pct"/>
            <w:tcBorders>
              <w:top w:val="single" w:color="auto" w:sz="4" w:space="0"/>
              <w:left w:val="single" w:color="auto" w:sz="4" w:space="0"/>
              <w:bottom w:val="single" w:color="auto" w:sz="4" w:space="0"/>
              <w:right w:val="single" w:color="auto" w:sz="4" w:space="0"/>
            </w:tcBorders>
            <w:noWrap w:val="0"/>
            <w:vAlign w:val="center"/>
          </w:tcPr>
          <w:p w14:paraId="1A1F59F8">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c>
          <w:tcPr>
            <w:tcW w:w="525" w:type="pct"/>
            <w:tcBorders>
              <w:top w:val="single" w:color="auto" w:sz="4" w:space="0"/>
              <w:left w:val="single" w:color="auto" w:sz="4" w:space="0"/>
              <w:bottom w:val="single" w:color="auto" w:sz="4" w:space="0"/>
              <w:right w:val="single" w:color="auto" w:sz="4" w:space="0"/>
            </w:tcBorders>
            <w:noWrap w:val="0"/>
            <w:vAlign w:val="center"/>
          </w:tcPr>
          <w:p w14:paraId="0B82C02E">
            <w:pPr>
              <w:pStyle w:val="8"/>
              <w:widowControl w:val="0"/>
              <w:spacing w:before="0" w:beforeAutospacing="0" w:after="0" w:afterAutospacing="0"/>
              <w:ind w:firstLine="420" w:firstLineChars="200"/>
              <w:jc w:val="center"/>
              <w:rPr>
                <w:rFonts w:hint="eastAsia" w:ascii="仿宋" w:hAnsi="仿宋" w:eastAsia="仿宋" w:cs="仿宋"/>
                <w:sz w:val="21"/>
                <w:szCs w:val="21"/>
              </w:rPr>
            </w:pPr>
          </w:p>
        </w:tc>
      </w:tr>
    </w:tbl>
    <w:p w14:paraId="3D2DA2E7">
      <w:pPr>
        <w:pStyle w:val="8"/>
        <w:widowControl w:val="0"/>
        <w:spacing w:before="0" w:beforeAutospacing="0" w:after="0" w:afterAutospacing="0"/>
        <w:rPr>
          <w:rFonts w:hint="eastAsia" w:ascii="仿宋" w:hAnsi="仿宋" w:eastAsia="仿宋" w:cs="仿宋"/>
          <w:sz w:val="21"/>
          <w:szCs w:val="21"/>
        </w:rPr>
      </w:pPr>
      <w:r>
        <w:rPr>
          <w:rFonts w:hint="eastAsia" w:ascii="仿宋" w:hAnsi="仿宋" w:eastAsia="仿宋" w:cs="仿宋"/>
          <w:sz w:val="21"/>
          <w:szCs w:val="21"/>
        </w:rPr>
        <w:t>说明：</w:t>
      </w:r>
    </w:p>
    <w:p w14:paraId="7173BE4C">
      <w:pPr>
        <w:pStyle w:val="8"/>
        <w:widowControl w:val="0"/>
        <w:spacing w:before="0" w:beforeAutospacing="0" w:after="0" w:afterAutospacing="0" w:line="360" w:lineRule="auto"/>
        <w:ind w:firstLine="422" w:firstLineChars="200"/>
        <w:jc w:val="both"/>
        <w:rPr>
          <w:rFonts w:hint="eastAsia" w:ascii="仿宋" w:hAnsi="仿宋" w:eastAsia="仿宋" w:cs="仿宋"/>
          <w:b/>
          <w:bCs/>
          <w:sz w:val="21"/>
          <w:szCs w:val="21"/>
        </w:rPr>
      </w:pPr>
      <w:r>
        <w:rPr>
          <w:rFonts w:hint="eastAsia" w:ascii="仿宋" w:hAnsi="仿宋" w:eastAsia="仿宋" w:cs="仿宋"/>
          <w:b/>
          <w:bCs/>
          <w:sz w:val="21"/>
          <w:szCs w:val="21"/>
        </w:rPr>
        <w:t>1.本表只填写投标文件中与招标文件有偏离（包括正偏离和负偏离）的内容，投标文件中与招标文件要求完全一致的，不用在此表中列出，但必须提交空白表。</w:t>
      </w:r>
    </w:p>
    <w:p w14:paraId="2043DEB7">
      <w:pPr>
        <w:pStyle w:val="8"/>
        <w:widowControl w:val="0"/>
        <w:spacing w:before="0" w:beforeAutospacing="0" w:after="0" w:afterAutospacing="0"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投标人</w:t>
      </w:r>
      <w:r>
        <w:rPr>
          <w:rFonts w:hint="eastAsia" w:ascii="仿宋" w:hAnsi="仿宋" w:eastAsia="仿宋" w:cs="仿宋"/>
          <w:sz w:val="21"/>
          <w:szCs w:val="21"/>
        </w:rPr>
        <w:t>必须据实填写，不得虚假响应，否则将取消其投标或入围资格，并按有关规定进行处罚。</w:t>
      </w:r>
    </w:p>
    <w:p w14:paraId="602E100B">
      <w:pPr>
        <w:pStyle w:val="8"/>
        <w:widowControl w:val="0"/>
        <w:spacing w:before="0" w:beforeAutospacing="0" w:after="0" w:afterAutospacing="0"/>
        <w:ind w:firstLine="420" w:firstLineChars="200"/>
        <w:jc w:val="center"/>
        <w:rPr>
          <w:rFonts w:hint="eastAsia" w:ascii="仿宋" w:hAnsi="仿宋" w:eastAsia="仿宋" w:cs="仿宋"/>
          <w:sz w:val="21"/>
          <w:szCs w:val="21"/>
        </w:rPr>
      </w:pPr>
    </w:p>
    <w:p w14:paraId="4944687B">
      <w:pPr>
        <w:pStyle w:val="8"/>
        <w:widowControl w:val="0"/>
        <w:spacing w:before="0" w:beforeAutospacing="0" w:after="0" w:afterAutospacing="0"/>
        <w:ind w:firstLine="420" w:firstLineChars="200"/>
        <w:rPr>
          <w:rFonts w:hint="eastAsia" w:ascii="仿宋" w:hAnsi="仿宋" w:eastAsia="仿宋" w:cs="仿宋"/>
          <w:sz w:val="21"/>
          <w:szCs w:val="21"/>
        </w:rPr>
      </w:pPr>
      <w:r>
        <w:rPr>
          <w:rFonts w:hint="eastAsia" w:ascii="仿宋" w:hAnsi="仿宋" w:eastAsia="仿宋" w:cs="仿宋"/>
          <w:kern w:val="2"/>
          <w:sz w:val="21"/>
          <w:szCs w:val="21"/>
          <w:lang w:val="en-US" w:eastAsia="zh-CN" w:bidi="ar-SA"/>
        </w:rPr>
        <w:t>投标人名称</w:t>
      </w:r>
      <w:r>
        <w:rPr>
          <w:rFonts w:hint="eastAsia" w:ascii="仿宋" w:hAnsi="仿宋" w:eastAsia="仿宋" w:cs="仿宋"/>
          <w:sz w:val="21"/>
          <w:szCs w:val="21"/>
        </w:rPr>
        <w:t>：</w:t>
      </w:r>
      <w:r>
        <w:rPr>
          <w:rFonts w:hint="eastAsia" w:ascii="仿宋" w:hAnsi="仿宋" w:eastAsia="仿宋" w:cs="仿宋"/>
          <w:sz w:val="21"/>
          <w:szCs w:val="21"/>
          <w:u w:val="single"/>
        </w:rPr>
        <w:t xml:space="preserve">      （加盖单位公章）      </w:t>
      </w:r>
      <w:r>
        <w:rPr>
          <w:rFonts w:hint="eastAsia" w:ascii="仿宋" w:hAnsi="仿宋" w:eastAsia="仿宋" w:cs="仿宋"/>
          <w:sz w:val="21"/>
          <w:szCs w:val="21"/>
        </w:rPr>
        <w:t xml:space="preserve">                     </w:t>
      </w:r>
    </w:p>
    <w:p w14:paraId="64BFAD41">
      <w:pPr>
        <w:pStyle w:val="8"/>
        <w:widowControl w:val="0"/>
        <w:spacing w:before="0" w:beforeAutospacing="0" w:after="0" w:afterAutospacing="0"/>
        <w:ind w:firstLine="420" w:firstLineChars="200"/>
        <w:jc w:val="center"/>
        <w:rPr>
          <w:rFonts w:hint="eastAsia" w:ascii="仿宋" w:hAnsi="仿宋" w:eastAsia="仿宋" w:cs="仿宋"/>
          <w:sz w:val="21"/>
          <w:szCs w:val="21"/>
        </w:rPr>
      </w:pPr>
    </w:p>
    <w:p w14:paraId="73D23B24">
      <w:pPr>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法定代表人或被授权人（</w:t>
      </w:r>
      <w:r>
        <w:rPr>
          <w:rFonts w:hint="eastAsia" w:ascii="仿宋" w:hAnsi="仿宋" w:eastAsia="仿宋" w:cs="仿宋"/>
          <w:spacing w:val="4"/>
          <w:sz w:val="21"/>
          <w:szCs w:val="21"/>
        </w:rPr>
        <w:t>签字或盖章</w:t>
      </w:r>
      <w:r>
        <w:rPr>
          <w:rFonts w:hint="eastAsia" w:ascii="仿宋" w:hAnsi="仿宋" w:eastAsia="仿宋" w:cs="仿宋"/>
          <w:sz w:val="21"/>
          <w:szCs w:val="21"/>
        </w:rPr>
        <w:t>）：</w:t>
      </w:r>
    </w:p>
    <w:p w14:paraId="76037F6A">
      <w:pPr>
        <w:ind w:firstLine="420" w:firstLineChars="200"/>
        <w:rPr>
          <w:rFonts w:hint="eastAsia" w:ascii="仿宋" w:hAnsi="仿宋" w:eastAsia="仿宋" w:cs="仿宋"/>
          <w:sz w:val="21"/>
          <w:szCs w:val="21"/>
        </w:rPr>
      </w:pPr>
    </w:p>
    <w:p w14:paraId="1E632843">
      <w:pPr>
        <w:ind w:firstLine="420" w:firstLineChars="200"/>
        <w:rPr>
          <w:rFonts w:hint="eastAsia" w:ascii="仿宋" w:hAnsi="仿宋" w:eastAsia="仿宋" w:cs="仿宋"/>
          <w:b/>
          <w:bCs/>
          <w:sz w:val="21"/>
          <w:szCs w:val="21"/>
        </w:rPr>
      </w:pPr>
      <w:r>
        <w:rPr>
          <w:rFonts w:hint="eastAsia" w:ascii="仿宋" w:hAnsi="仿宋" w:eastAsia="仿宋" w:cs="仿宋"/>
          <w:sz w:val="21"/>
          <w:szCs w:val="21"/>
        </w:rPr>
        <w:t xml:space="preserve">日      期：  </w:t>
      </w:r>
    </w:p>
    <w:p w14:paraId="6664093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EB5DF"/>
    <w:multiLevelType w:val="singleLevel"/>
    <w:tmpl w:val="B08EB5DF"/>
    <w:lvl w:ilvl="0" w:tentative="0">
      <w:start w:val="1"/>
      <w:numFmt w:val="decimal"/>
      <w:suff w:val="nothing"/>
      <w:lvlText w:val="%1、"/>
      <w:lvlJc w:val="left"/>
    </w:lvl>
  </w:abstractNum>
  <w:abstractNum w:abstractNumId="1">
    <w:nsid w:val="FF277A00"/>
    <w:multiLevelType w:val="singleLevel"/>
    <w:tmpl w:val="FF277A00"/>
    <w:lvl w:ilvl="0" w:tentative="0">
      <w:start w:val="6"/>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54555"/>
    <w:rsid w:val="58654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2"/>
    <w:basedOn w:val="1"/>
    <w:next w:val="7"/>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unhideWhenUsed/>
    <w:qFormat/>
    <w:uiPriority w:val="0"/>
    <w:pPr>
      <w:ind w:firstLine="420"/>
    </w:pPr>
  </w:style>
  <w:style w:type="paragraph" w:styleId="5">
    <w:name w:val="Body Text Indent"/>
    <w:basedOn w:val="1"/>
    <w:next w:val="1"/>
    <w:qFormat/>
    <w:uiPriority w:val="0"/>
    <w:pPr>
      <w:widowControl/>
      <w:ind w:firstLine="652" w:firstLineChars="233"/>
    </w:pPr>
    <w:rPr>
      <w:rFonts w:ascii="Times New Roman"/>
      <w:sz w:val="28"/>
    </w:rPr>
  </w:style>
  <w:style w:type="paragraph" w:styleId="7">
    <w:name w:val="Normal Indent"/>
    <w:basedOn w:val="1"/>
    <w:unhideWhenUsed/>
    <w:qFormat/>
    <w:uiPriority w:val="99"/>
    <w:pPr>
      <w:spacing w:line="300" w:lineRule="auto"/>
      <w:ind w:firstLine="420" w:firstLineChars="200"/>
    </w:pPr>
    <w:rPr>
      <w:rFonts w:ascii="Times New Roman"/>
      <w:kern w:val="2"/>
      <w:sz w:val="21"/>
      <w:szCs w:val="24"/>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customStyle="1" w:styleId="11">
    <w:name w:val="纯文本1"/>
    <w:basedOn w:val="1"/>
    <w:qFormat/>
    <w:uiPriority w:val="0"/>
    <w:pPr>
      <w:spacing w:line="324" w:lineRule="auto"/>
    </w:pPr>
    <w:rPr>
      <w:rFonts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2024-12-05T07:58:00Z</dcterms:created>
  <dc:creator>Rainy</dc:creator>
  <cp:lastModifiedBy>Rainy</cp:lastModifiedBy>
  <dcterms:modified xsi:type="dcterms:W3CDTF">2024-12-05T07:58:44Z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18AAB78866754CD99243FEF4396BC24C_11</vt:lpwstr>
  </property>
</Properties>
</file>