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磋商项目技术、服务、商务及其他要求</w:t>
      </w:r>
    </w:p>
    <w:p>
      <w:pPr>
        <w:pStyle w:val="3"/>
        <w:spacing w:line="334" w:lineRule="auto"/>
        <w:rPr>
          <w:highlight w:val="none"/>
        </w:rPr>
      </w:pPr>
    </w:p>
    <w:p>
      <w:pPr>
        <w:spacing w:before="78" w:line="360" w:lineRule="exact"/>
        <w:ind w:left="371"/>
        <w:rPr>
          <w:rFonts w:ascii="宋体" w:hAnsi="宋体" w:eastAsia="宋体" w:cs="宋体"/>
          <w:spacing w:val="-3"/>
          <w:position w:val="13"/>
          <w:sz w:val="18"/>
          <w:szCs w:val="18"/>
          <w:highlight w:val="none"/>
        </w:rPr>
      </w:pPr>
      <w:r>
        <w:rPr>
          <w:rFonts w:ascii="宋体" w:hAnsi="宋体" w:eastAsia="宋体" w:cs="宋体"/>
          <w:spacing w:val="-3"/>
          <w:position w:val="13"/>
          <w:sz w:val="18"/>
          <w:szCs w:val="18"/>
          <w:highlight w:val="none"/>
        </w:rPr>
        <w:t>（注：带</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的参数需求为实质性要求，供应商必须响应并满足的参数需求，采购人、采购代理机构应当根据项目实际需求合理设定，并明确具体要求。带</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号条款为允许负偏离的参数需求，若未响应或者不满足，将在综合评审中予以扣分处理。）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eastAsia" w:ascii="Times New Roman" w:hAnsi="Times New Roman" w:eastAsia="宋体" w:cs="Times New Roman"/>
          <w:b/>
          <w:bCs/>
          <w:spacing w:val="15"/>
          <w:sz w:val="28"/>
          <w:szCs w:val="28"/>
          <w:highlight w:val="none"/>
          <w:lang w:val="en-US" w:eastAsia="zh-CN"/>
        </w:rPr>
        <w:t>1</w:t>
      </w:r>
      <w:r>
        <w:rPr>
          <w:rFonts w:hint="default" w:ascii="Times New Roman" w:hAnsi="Times New Roman" w:eastAsia="宋体" w:cs="Times New Roman"/>
          <w:b/>
          <w:bCs/>
          <w:spacing w:val="15"/>
          <w:sz w:val="28"/>
          <w:szCs w:val="28"/>
          <w:highlight w:val="none"/>
        </w:rPr>
        <w:t>.1采购项目概况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00" w:firstLineChars="200"/>
        <w:textAlignment w:val="baseline"/>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20"/>
          <w:szCs w:val="20"/>
          <w:highlight w:val="none"/>
          <w:lang w:eastAsia="zh-CN"/>
        </w:rPr>
        <w:t>常宁新区1：1000地形图测绘项目</w:t>
      </w:r>
      <w:r>
        <w:rPr>
          <w:rFonts w:hint="default" w:ascii="Times New Roman" w:hAnsi="Times New Roman" w:eastAsia="宋体" w:cs="Times New Roman"/>
          <w:color w:val="auto"/>
          <w:sz w:val="18"/>
          <w:szCs w:val="1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Times New Roman" w:hAnsi="Times New Roman" w:eastAsia="宋体" w:cs="Times New Roman"/>
          <w:b/>
          <w:bCs/>
          <w:spacing w:val="15"/>
          <w:sz w:val="28"/>
          <w:szCs w:val="28"/>
          <w:highlight w:val="none"/>
          <w:lang w:val="en-US" w:eastAsia="zh-CN"/>
        </w:rPr>
      </w:pPr>
      <w:r>
        <w:rPr>
          <w:rFonts w:hint="eastAsia" w:ascii="Times New Roman" w:hAnsi="Times New Roman" w:eastAsia="宋体" w:cs="Times New Roman"/>
          <w:b/>
          <w:bCs/>
          <w:spacing w:val="15"/>
          <w:sz w:val="28"/>
          <w:szCs w:val="28"/>
          <w:highlight w:val="none"/>
          <w:lang w:val="en-US" w:eastAsia="zh-CN"/>
        </w:rPr>
        <w:t>1.2服务内容及服务要求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8"/>
          <w:szCs w:val="28"/>
          <w:highlight w:val="none"/>
          <w:lang w:val="en-US" w:eastAsia="zh-CN"/>
        </w:rPr>
        <w:t>1</w:t>
      </w:r>
      <w:r>
        <w:rPr>
          <w:rFonts w:hint="eastAsia" w:ascii="Times New Roman" w:hAnsi="Times New Roman" w:eastAsia="宋体" w:cs="Times New Roman"/>
          <w:b/>
          <w:bCs/>
          <w:spacing w:val="15"/>
          <w:sz w:val="24"/>
          <w:szCs w:val="24"/>
          <w:highlight w:val="none"/>
          <w:lang w:val="en-US" w:eastAsia="zh-CN"/>
        </w:rPr>
        <w:t>.2.1服务内容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采购包预算金额（元）: </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10,000.00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采购包最高限价（元）: </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10,000.00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供应商报价不允许超过标的金额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（招单价的）供应商报价不允许超过标的单价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77"/>
        <w:gridCol w:w="667"/>
        <w:gridCol w:w="1214"/>
        <w:gridCol w:w="574"/>
        <w:gridCol w:w="914"/>
        <w:gridCol w:w="886"/>
        <w:gridCol w:w="1023"/>
        <w:gridCol w:w="103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序号</w:t>
            </w:r>
          </w:p>
        </w:tc>
        <w:tc>
          <w:tcPr>
            <w:tcW w:w="1977"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标的名称</w:t>
            </w:r>
          </w:p>
        </w:tc>
        <w:tc>
          <w:tcPr>
            <w:tcW w:w="667"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数量</w:t>
            </w:r>
          </w:p>
        </w:tc>
        <w:tc>
          <w:tcPr>
            <w:tcW w:w="1214"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标的金额（元）</w:t>
            </w:r>
          </w:p>
        </w:tc>
        <w:tc>
          <w:tcPr>
            <w:tcW w:w="574"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21"/>
                <w:szCs w:val="21"/>
                <w:highlight w:val="none"/>
                <w:vertAlign w:val="baseline"/>
                <w:lang w:eastAsia="zh-CN"/>
              </w:rPr>
              <w:t>计量单位</w:t>
            </w:r>
          </w:p>
        </w:tc>
        <w:tc>
          <w:tcPr>
            <w:tcW w:w="914"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所属行业</w:t>
            </w:r>
          </w:p>
        </w:tc>
        <w:tc>
          <w:tcPr>
            <w:tcW w:w="88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是否核心产品</w:t>
            </w:r>
          </w:p>
        </w:tc>
        <w:tc>
          <w:tcPr>
            <w:tcW w:w="1023"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是否允许进口产品</w:t>
            </w:r>
          </w:p>
        </w:tc>
        <w:tc>
          <w:tcPr>
            <w:tcW w:w="1038"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是否属于节能产品</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是否属于环境标志产品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7"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1977"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18"/>
                <w:szCs w:val="18"/>
                <w:highlight w:val="none"/>
                <w:vertAlign w:val="baseline"/>
                <w:lang w:eastAsia="zh-CN"/>
              </w:rPr>
              <w:t>常宁新区1：1000地形图测绘项目</w:t>
            </w:r>
            <w:r>
              <w:rPr>
                <w:rFonts w:hint="default" w:ascii="Times New Roman" w:hAnsi="Times New Roman" w:eastAsia="宋体" w:cs="Times New Roman"/>
                <w:color w:val="auto"/>
                <w:sz w:val="18"/>
                <w:szCs w:val="18"/>
                <w:highlight w:val="none"/>
                <w:vertAlign w:val="baseline"/>
              </w:rPr>
              <w:t>。</w:t>
            </w:r>
          </w:p>
        </w:tc>
        <w:tc>
          <w:tcPr>
            <w:tcW w:w="667"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1.00</w:t>
            </w:r>
          </w:p>
        </w:tc>
        <w:tc>
          <w:tcPr>
            <w:tcW w:w="1214"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vertAlign w:val="baseline"/>
                <w:lang w:val="en-US" w:eastAsia="zh-CN"/>
              </w:rPr>
              <w:t>7</w:t>
            </w:r>
            <w:r>
              <w:rPr>
                <w:rFonts w:hint="default" w:ascii="Times New Roman" w:hAnsi="Times New Roman" w:eastAsia="宋体" w:cs="Times New Roman"/>
                <w:color w:val="auto"/>
                <w:sz w:val="18"/>
                <w:szCs w:val="18"/>
                <w:highlight w:val="none"/>
                <w:vertAlign w:val="baseline"/>
              </w:rPr>
              <w:t>10,000.00</w:t>
            </w:r>
          </w:p>
        </w:tc>
        <w:tc>
          <w:tcPr>
            <w:tcW w:w="574"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项</w:t>
            </w:r>
          </w:p>
        </w:tc>
        <w:tc>
          <w:tcPr>
            <w:tcW w:w="914"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vertAlign w:val="baseline"/>
                <w:lang w:val="en-US" w:eastAsia="zh-CN"/>
              </w:rPr>
              <w:t xml:space="preserve">其他未列明行业 </w:t>
            </w:r>
          </w:p>
        </w:tc>
        <w:tc>
          <w:tcPr>
            <w:tcW w:w="88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否</w:t>
            </w:r>
          </w:p>
        </w:tc>
        <w:tc>
          <w:tcPr>
            <w:tcW w:w="1023"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vertAlign w:val="baseline"/>
                <w:lang w:eastAsia="zh-CN"/>
              </w:rPr>
              <w:t>否</w:t>
            </w:r>
          </w:p>
        </w:tc>
        <w:tc>
          <w:tcPr>
            <w:tcW w:w="1038"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vertAlign w:val="baseline"/>
                <w:lang w:eastAsia="zh-CN"/>
              </w:rPr>
              <w:t>否</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vertAlign w:val="baseline"/>
                <w:lang w:eastAsia="zh-CN"/>
              </w:rPr>
              <w:t>否</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1.2.2服务要求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供应商报价不允许超过标的金额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（招单价的）供应商报价不允许超过标的单价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标的名称：</w:t>
      </w:r>
      <w:r>
        <w:rPr>
          <w:rFonts w:hint="eastAsia" w:ascii="宋体" w:hAnsi="宋体" w:eastAsia="宋体" w:cs="宋体"/>
          <w:spacing w:val="1"/>
          <w:sz w:val="19"/>
          <w:szCs w:val="19"/>
          <w:lang w:eastAsia="zh-CN"/>
        </w:rPr>
        <w:t>常宁新区1：1000地形图测绘项目</w:t>
      </w:r>
      <w:r>
        <w:rPr>
          <w:rFonts w:ascii="宋体" w:hAnsi="宋体" w:eastAsia="宋体" w:cs="宋体"/>
          <w:spacing w:val="1"/>
          <w:sz w:val="19"/>
          <w:szCs w:val="19"/>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47"/>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参数性质</w:t>
            </w:r>
          </w:p>
        </w:tc>
        <w:tc>
          <w:tcPr>
            <w:tcW w:w="707"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序号</w:t>
            </w:r>
          </w:p>
        </w:tc>
        <w:tc>
          <w:tcPr>
            <w:tcW w:w="8111"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8"/>
                <w:szCs w:val="18"/>
                <w:vertAlign w:val="baseline"/>
                <w:lang w:val="en-US" w:eastAsia="zh-CN"/>
              </w:rPr>
            </w:pPr>
            <w:r>
              <w:rPr>
                <w:rFonts w:hint="default" w:ascii="宋体" w:hAnsi="宋体" w:eastAsia="宋体" w:cs="宋体"/>
                <w:spacing w:val="1"/>
                <w:sz w:val="18"/>
                <w:szCs w:val="18"/>
                <w:vertAlign w:val="baseline"/>
                <w:lang w:val="en-US" w:eastAsia="zh-CN"/>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p>
        </w:tc>
        <w:tc>
          <w:tcPr>
            <w:tcW w:w="707"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pacing w:val="1"/>
                <w:sz w:val="19"/>
                <w:szCs w:val="19"/>
                <w:vertAlign w:val="baseline"/>
                <w:lang w:val="en-US" w:eastAsia="zh-CN"/>
              </w:rPr>
            </w:pPr>
          </w:p>
        </w:tc>
        <w:tc>
          <w:tcPr>
            <w:tcW w:w="8111" w:type="dxa"/>
          </w:tcPr>
          <w:p>
            <w:pPr>
              <w:pStyle w:val="4"/>
              <w:widowControl w:val="0"/>
              <w:rPr>
                <w:rFonts w:hint="eastAsia" w:ascii="宋体" w:hAnsi="宋体" w:eastAsia="宋体"/>
                <w:color w:val="auto"/>
                <w:sz w:val="21"/>
                <w:szCs w:val="21"/>
              </w:rPr>
            </w:pPr>
            <w:bookmarkStart w:id="0" w:name="_Toc217446094"/>
            <w:r>
              <w:rPr>
                <w:rFonts w:hint="eastAsia" w:ascii="宋体" w:hAnsi="宋体" w:eastAsia="宋体"/>
                <w:color w:val="auto"/>
                <w:sz w:val="21"/>
                <w:szCs w:val="21"/>
              </w:rPr>
              <w:t>一、采购内容</w:t>
            </w:r>
          </w:p>
          <w:p>
            <w:pPr>
              <w:pStyle w:val="5"/>
              <w:widowControl w:val="0"/>
              <w:spacing w:line="360" w:lineRule="auto"/>
              <w:ind w:firstLine="367" w:firstLineChars="175"/>
              <w:rPr>
                <w:rFonts w:hint="eastAsia" w:ascii="宋体" w:hAnsi="宋体"/>
                <w:bCs/>
                <w:color w:val="auto"/>
                <w:sz w:val="21"/>
                <w:szCs w:val="21"/>
              </w:rPr>
            </w:pPr>
            <w:r>
              <w:rPr>
                <w:rFonts w:hint="eastAsia" w:ascii="宋体" w:hAnsi="宋体"/>
                <w:bCs/>
                <w:color w:val="auto"/>
                <w:sz w:val="21"/>
                <w:szCs w:val="21"/>
              </w:rPr>
              <w:t>常宁新区</w:t>
            </w:r>
            <w:r>
              <w:rPr>
                <w:rFonts w:hint="eastAsia" w:ascii="宋体" w:hAnsi="宋体"/>
                <w:bCs/>
                <w:color w:val="auto"/>
                <w:sz w:val="21"/>
                <w:szCs w:val="21"/>
                <w:lang w:val="en-US" w:eastAsia="zh-CN"/>
              </w:rPr>
              <w:t>西沣片区、核心区、引镇片区</w:t>
            </w:r>
            <w:r>
              <w:rPr>
                <w:rFonts w:hint="eastAsia" w:ascii="宋体" w:hAnsi="宋体"/>
                <w:bCs/>
                <w:color w:val="auto"/>
                <w:sz w:val="21"/>
                <w:szCs w:val="21"/>
              </w:rPr>
              <w:t>约20平方公里</w:t>
            </w:r>
            <w:r>
              <w:rPr>
                <w:rFonts w:hint="eastAsia" w:ascii="宋体" w:hAnsi="宋体"/>
                <w:bCs/>
                <w:color w:val="auto"/>
                <w:sz w:val="21"/>
                <w:szCs w:val="21"/>
                <w:lang w:val="en-US" w:eastAsia="zh-CN"/>
              </w:rPr>
              <w:t>地形图测绘</w:t>
            </w:r>
            <w:r>
              <w:rPr>
                <w:rFonts w:hint="eastAsia" w:ascii="宋体" w:hAnsi="宋体"/>
                <w:bCs/>
                <w:color w:val="auto"/>
                <w:sz w:val="21"/>
                <w:szCs w:val="21"/>
              </w:rPr>
              <w:t>。</w:t>
            </w:r>
          </w:p>
          <w:p>
            <w:pPr>
              <w:pStyle w:val="5"/>
              <w:widowControl w:val="0"/>
              <w:spacing w:line="360" w:lineRule="auto"/>
              <w:ind w:firstLine="368" w:firstLineChars="175"/>
              <w:rPr>
                <w:rFonts w:hint="eastAsia" w:ascii="宋体" w:hAnsi="宋体" w:eastAsia="宋体"/>
                <w:b/>
                <w:color w:val="auto"/>
                <w:sz w:val="21"/>
                <w:szCs w:val="21"/>
                <w:lang w:eastAsia="zh-CN"/>
              </w:rPr>
            </w:pPr>
            <w:r>
              <w:rPr>
                <w:rFonts w:hint="eastAsia" w:ascii="宋体" w:hAnsi="宋体"/>
                <w:b/>
                <w:color w:val="auto"/>
                <w:sz w:val="21"/>
                <w:szCs w:val="21"/>
              </w:rPr>
              <w:t>本项目所属行业为</w:t>
            </w:r>
            <w:r>
              <w:rPr>
                <w:rFonts w:hint="eastAsia" w:ascii="宋体" w:hAnsi="宋体"/>
                <w:b/>
                <w:color w:val="auto"/>
                <w:sz w:val="21"/>
                <w:szCs w:val="21"/>
                <w:lang w:eastAsia="zh-CN"/>
              </w:rPr>
              <w:t>其他未列明行业。</w:t>
            </w:r>
            <w:r>
              <w:rPr>
                <w:rFonts w:hint="eastAsia" w:ascii="宋体" w:hAnsi="宋体"/>
                <w:b w:val="0"/>
                <w:bCs/>
                <w:color w:val="auto"/>
                <w:sz w:val="21"/>
                <w:szCs w:val="21"/>
                <w:lang w:eastAsia="zh-CN"/>
              </w:rPr>
              <w:t>（从业人员300人以下的为中小微型企业。其中，从业人员100人及以上的为中型企业；从业人员10人及以上的为小型企业；从业人员10人以下的为微型企业。）</w:t>
            </w:r>
          </w:p>
          <w:p>
            <w:pPr>
              <w:pStyle w:val="4"/>
              <w:widowControl w:val="0"/>
              <w:spacing w:before="156" w:beforeLines="50" w:after="156" w:afterLines="50" w:line="360" w:lineRule="auto"/>
              <w:rPr>
                <w:rFonts w:hint="eastAsia" w:ascii="宋体" w:hAnsi="宋体" w:eastAsia="宋体"/>
                <w:b/>
                <w:bCs w:val="0"/>
                <w:color w:val="auto"/>
                <w:sz w:val="21"/>
                <w:szCs w:val="21"/>
              </w:rPr>
            </w:pPr>
            <w:bookmarkStart w:id="1" w:name="_Toc12014425"/>
            <w:r>
              <w:rPr>
                <w:rFonts w:hint="eastAsia" w:ascii="宋体" w:hAnsi="宋体" w:eastAsia="宋体"/>
                <w:b/>
                <w:bCs w:val="0"/>
                <w:color w:val="auto"/>
                <w:sz w:val="21"/>
                <w:szCs w:val="21"/>
              </w:rPr>
              <w:t>二、</w:t>
            </w:r>
            <w:bookmarkEnd w:id="1"/>
            <w:r>
              <w:rPr>
                <w:rFonts w:hint="eastAsia" w:ascii="宋体" w:hAnsi="宋体" w:eastAsia="宋体"/>
                <w:b/>
                <w:bCs w:val="0"/>
                <w:color w:val="auto"/>
                <w:sz w:val="21"/>
                <w:szCs w:val="21"/>
              </w:rPr>
              <w:t>主要功能或目标</w:t>
            </w:r>
          </w:p>
          <w:bookmarkEnd w:id="0"/>
          <w:p>
            <w:pPr>
              <w:pStyle w:val="5"/>
              <w:widowControl w:val="0"/>
              <w:spacing w:line="360" w:lineRule="auto"/>
              <w:ind w:firstLine="367" w:firstLineChars="175"/>
              <w:rPr>
                <w:rFonts w:hint="default" w:ascii="宋体" w:hAnsi="宋体" w:eastAsia="宋体" w:cs="Times New Roman"/>
                <w:bCs/>
                <w:color w:val="auto"/>
                <w:sz w:val="21"/>
                <w:szCs w:val="21"/>
                <w:highlight w:val="none"/>
                <w:lang w:val="en-US" w:eastAsia="zh-CN"/>
              </w:rPr>
            </w:pPr>
            <w:r>
              <w:rPr>
                <w:rFonts w:hint="default" w:ascii="宋体" w:hAnsi="宋体" w:eastAsia="宋体" w:cs="Times New Roman"/>
                <w:bCs/>
                <w:color w:val="auto"/>
                <w:sz w:val="21"/>
                <w:szCs w:val="21"/>
                <w:highlight w:val="none"/>
                <w:lang w:val="en-US" w:eastAsia="zh-CN"/>
              </w:rPr>
              <w:t>该区域1:1000地形图的测绘成果，为区域发展决策提供基础信息，满足测绘区域规划编制需求和项目建设需要，涵盖区域内所有详细现状建筑物、路网、高程及地下管线等信息。</w:t>
            </w:r>
          </w:p>
          <w:p>
            <w:pPr>
              <w:pStyle w:val="5"/>
              <w:widowControl w:val="0"/>
              <w:spacing w:line="360" w:lineRule="auto"/>
              <w:ind w:left="0" w:leftChars="0" w:firstLine="0" w:firstLineChars="0"/>
              <w:rPr>
                <w:rFonts w:hint="eastAsia" w:ascii="宋体" w:hAnsi="宋体"/>
                <w:b/>
                <w:bCs w:val="0"/>
                <w:color w:val="auto"/>
                <w:sz w:val="21"/>
                <w:szCs w:val="21"/>
                <w:lang w:val="en-US" w:eastAsia="zh-CN"/>
              </w:rPr>
            </w:pPr>
            <w:r>
              <w:rPr>
                <w:rFonts w:hint="eastAsia" w:ascii="宋体" w:hAnsi="宋体"/>
                <w:b/>
                <w:bCs w:val="0"/>
                <w:color w:val="auto"/>
                <w:sz w:val="21"/>
                <w:szCs w:val="21"/>
                <w:lang w:val="en-US" w:eastAsia="zh-CN"/>
              </w:rPr>
              <w:t>三、需满足的需求</w:t>
            </w:r>
          </w:p>
          <w:p>
            <w:pPr>
              <w:pStyle w:val="5"/>
              <w:widowControl w:val="0"/>
              <w:spacing w:line="360" w:lineRule="auto"/>
              <w:ind w:left="0" w:leftChars="0" w:firstLine="420" w:firstLineChars="200"/>
              <w:rPr>
                <w:rFonts w:hint="eastAsia"/>
                <w:lang w:val="en-US" w:eastAsia="zh-CN"/>
              </w:rPr>
            </w:pPr>
            <w:r>
              <w:rPr>
                <w:rFonts w:hint="eastAsia" w:ascii="宋体" w:hAnsi="宋体"/>
                <w:bCs/>
                <w:color w:val="auto"/>
                <w:sz w:val="21"/>
                <w:szCs w:val="21"/>
                <w:lang w:val="en-US" w:eastAsia="zh-CN"/>
              </w:rPr>
              <w:t>1.提供地形图测绘成果纸质文件3套、电子文件1套（dwg格式）及相关原始资料。</w:t>
            </w:r>
          </w:p>
          <w:p>
            <w:pPr>
              <w:pStyle w:val="5"/>
              <w:widowControl w:val="0"/>
              <w:spacing w:line="360" w:lineRule="auto"/>
              <w:ind w:left="0" w:leftChars="0" w:firstLine="420" w:firstLineChars="200"/>
              <w:rPr>
                <w:rFonts w:hint="eastAsia" w:ascii="宋体" w:hAnsi="宋体"/>
                <w:bCs/>
                <w:color w:val="auto"/>
                <w:sz w:val="21"/>
                <w:szCs w:val="21"/>
              </w:rPr>
            </w:pPr>
            <w:r>
              <w:rPr>
                <w:rFonts w:hint="eastAsia" w:ascii="宋体" w:hAnsi="宋体"/>
                <w:bCs/>
                <w:color w:val="auto"/>
                <w:sz w:val="21"/>
                <w:szCs w:val="21"/>
                <w:lang w:val="en-US" w:eastAsia="zh-CN"/>
              </w:rPr>
              <w:t>2.</w:t>
            </w:r>
            <w:r>
              <w:rPr>
                <w:rFonts w:hint="eastAsia" w:ascii="宋体" w:hAnsi="宋体"/>
                <w:bCs/>
                <w:color w:val="auto"/>
                <w:sz w:val="21"/>
                <w:szCs w:val="21"/>
              </w:rPr>
              <w:t>服务、产品（如有）执行的标准、规范：</w:t>
            </w:r>
          </w:p>
          <w:p>
            <w:pPr>
              <w:pStyle w:val="5"/>
              <w:widowControl w:val="0"/>
              <w:spacing w:line="360" w:lineRule="auto"/>
              <w:ind w:firstLine="577" w:firstLineChars="275"/>
              <w:rPr>
                <w:rFonts w:hint="eastAsia" w:ascii="宋体" w:hAnsi="宋体"/>
                <w:bCs/>
                <w:color w:val="auto"/>
                <w:sz w:val="21"/>
                <w:szCs w:val="21"/>
              </w:rPr>
            </w:pPr>
            <w:r>
              <w:rPr>
                <w:rFonts w:hint="eastAsia" w:ascii="宋体" w:hAnsi="宋体"/>
                <w:bCs/>
                <w:color w:val="auto"/>
                <w:sz w:val="21"/>
                <w:szCs w:val="21"/>
              </w:rPr>
              <w:t>（1）国家标准、规范</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w:t>
            </w:r>
            <w:r>
              <w:rPr>
                <w:rFonts w:hint="eastAsia" w:ascii="宋体" w:hAnsi="宋体"/>
                <w:bCs/>
                <w:color w:val="auto"/>
                <w:sz w:val="21"/>
                <w:szCs w:val="21"/>
                <w:u w:val="single"/>
              </w:rPr>
              <w:t xml:space="preserve">  </w:t>
            </w:r>
            <w:r>
              <w:rPr>
                <w:rFonts w:hint="eastAsia" w:ascii="宋体" w:hAnsi="宋体"/>
                <w:bCs/>
                <w:color w:val="auto"/>
                <w:sz w:val="21"/>
                <w:szCs w:val="21"/>
              </w:rPr>
              <w:t>；</w:t>
            </w:r>
          </w:p>
          <w:p>
            <w:pPr>
              <w:pStyle w:val="5"/>
              <w:widowControl w:val="0"/>
              <w:spacing w:line="360" w:lineRule="auto"/>
              <w:ind w:firstLine="577" w:firstLineChars="275"/>
              <w:rPr>
                <w:rFonts w:hint="eastAsia" w:ascii="宋体" w:hAnsi="宋体"/>
                <w:bCs/>
                <w:color w:val="auto"/>
                <w:sz w:val="21"/>
                <w:szCs w:val="21"/>
              </w:rPr>
            </w:pPr>
            <w:r>
              <w:rPr>
                <w:rFonts w:hint="eastAsia" w:ascii="宋体" w:hAnsi="宋体"/>
                <w:bCs/>
                <w:color w:val="auto"/>
                <w:sz w:val="21"/>
                <w:szCs w:val="21"/>
              </w:rPr>
              <w:t>（2）行业标准、规范</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w:t>
            </w:r>
            <w:r>
              <w:rPr>
                <w:rFonts w:hint="eastAsia" w:ascii="宋体" w:hAnsi="宋体"/>
                <w:bCs/>
                <w:color w:val="auto"/>
                <w:sz w:val="21"/>
                <w:szCs w:val="21"/>
                <w:u w:val="single"/>
              </w:rPr>
              <w:t xml:space="preserve">  </w:t>
            </w:r>
            <w:r>
              <w:rPr>
                <w:rFonts w:hint="eastAsia" w:ascii="宋体" w:hAnsi="宋体"/>
                <w:bCs/>
                <w:color w:val="auto"/>
                <w:sz w:val="21"/>
                <w:szCs w:val="21"/>
              </w:rPr>
              <w:t>；</w:t>
            </w:r>
          </w:p>
          <w:p>
            <w:pPr>
              <w:pStyle w:val="5"/>
              <w:widowControl w:val="0"/>
              <w:spacing w:line="360" w:lineRule="auto"/>
              <w:ind w:firstLine="577" w:firstLineChars="275"/>
              <w:rPr>
                <w:rFonts w:hint="eastAsia" w:ascii="宋体" w:hAnsi="宋体"/>
                <w:bCs/>
                <w:color w:val="auto"/>
                <w:sz w:val="21"/>
                <w:szCs w:val="21"/>
              </w:rPr>
            </w:pPr>
            <w:r>
              <w:rPr>
                <w:rFonts w:hint="eastAsia" w:ascii="宋体" w:hAnsi="宋体"/>
                <w:bCs/>
                <w:color w:val="auto"/>
                <w:sz w:val="21"/>
                <w:szCs w:val="21"/>
              </w:rPr>
              <w:t>（3）地方标准、规范</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w:t>
            </w:r>
            <w:r>
              <w:rPr>
                <w:rFonts w:hint="eastAsia" w:ascii="宋体" w:hAnsi="宋体"/>
                <w:bCs/>
                <w:color w:val="auto"/>
                <w:sz w:val="21"/>
                <w:szCs w:val="21"/>
                <w:u w:val="single"/>
              </w:rPr>
              <w:t xml:space="preserve">  </w:t>
            </w:r>
            <w:r>
              <w:rPr>
                <w:rFonts w:hint="eastAsia" w:ascii="宋体" w:hAnsi="宋体"/>
                <w:bCs/>
                <w:color w:val="auto"/>
                <w:sz w:val="21"/>
                <w:szCs w:val="21"/>
              </w:rPr>
              <w:t>；</w:t>
            </w:r>
          </w:p>
          <w:p>
            <w:pPr>
              <w:pStyle w:val="5"/>
              <w:widowControl w:val="0"/>
              <w:spacing w:line="360" w:lineRule="auto"/>
              <w:ind w:firstLine="577" w:firstLineChars="275"/>
              <w:rPr>
                <w:rFonts w:hint="eastAsia" w:ascii="宋体" w:hAnsi="宋体"/>
                <w:bCs/>
                <w:color w:val="auto"/>
                <w:sz w:val="21"/>
                <w:szCs w:val="21"/>
              </w:rPr>
            </w:pPr>
            <w:r>
              <w:rPr>
                <w:rFonts w:hint="eastAsia" w:ascii="宋体" w:hAnsi="宋体"/>
                <w:bCs/>
                <w:color w:val="auto"/>
                <w:sz w:val="21"/>
                <w:szCs w:val="21"/>
              </w:rPr>
              <w:t>（4）团体标准、规范</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w:t>
            </w:r>
            <w:r>
              <w:rPr>
                <w:rFonts w:hint="eastAsia" w:ascii="宋体" w:hAnsi="宋体"/>
                <w:bCs/>
                <w:color w:val="auto"/>
                <w:sz w:val="21"/>
                <w:szCs w:val="21"/>
                <w:u w:val="single"/>
              </w:rPr>
              <w:t xml:space="preserve">  </w:t>
            </w:r>
            <w:r>
              <w:rPr>
                <w:rFonts w:hint="eastAsia" w:ascii="宋体" w:hAnsi="宋体"/>
                <w:bCs/>
                <w:color w:val="auto"/>
                <w:sz w:val="21"/>
                <w:szCs w:val="21"/>
              </w:rPr>
              <w:t>；</w:t>
            </w:r>
          </w:p>
          <w:p>
            <w:pPr>
              <w:pStyle w:val="5"/>
              <w:widowControl w:val="0"/>
              <w:spacing w:line="360" w:lineRule="auto"/>
              <w:ind w:firstLine="577" w:firstLineChars="275"/>
              <w:rPr>
                <w:rFonts w:hint="eastAsia" w:ascii="宋体" w:hAnsi="宋体"/>
                <w:bCs/>
                <w:color w:val="auto"/>
                <w:sz w:val="21"/>
                <w:szCs w:val="21"/>
              </w:rPr>
            </w:pPr>
            <w:r>
              <w:rPr>
                <w:rFonts w:hint="eastAsia" w:ascii="宋体" w:hAnsi="宋体"/>
                <w:bCs/>
                <w:color w:val="auto"/>
                <w:sz w:val="21"/>
                <w:szCs w:val="21"/>
              </w:rPr>
              <w:t>（5）企业标准、规范</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w:t>
            </w:r>
            <w:r>
              <w:rPr>
                <w:rFonts w:hint="eastAsia" w:ascii="宋体" w:hAnsi="宋体"/>
                <w:bCs/>
                <w:color w:val="auto"/>
                <w:sz w:val="21"/>
                <w:szCs w:val="21"/>
                <w:u w:val="single"/>
              </w:rPr>
              <w:t xml:space="preserve">  </w:t>
            </w:r>
            <w:r>
              <w:rPr>
                <w:rFonts w:hint="eastAsia" w:ascii="宋体" w:hAnsi="宋体"/>
                <w:bCs/>
                <w:color w:val="auto"/>
                <w:sz w:val="21"/>
                <w:szCs w:val="21"/>
              </w:rPr>
              <w:t>。</w:t>
            </w:r>
          </w:p>
          <w:p>
            <w:pPr>
              <w:pStyle w:val="5"/>
              <w:widowControl w:val="0"/>
              <w:spacing w:line="360" w:lineRule="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本章</w:t>
            </w:r>
            <w:r>
              <w:rPr>
                <w:rFonts w:hint="eastAsia" w:ascii="宋体" w:hAnsi="宋体"/>
                <w:color w:val="auto"/>
                <w:sz w:val="21"/>
                <w:szCs w:val="21"/>
                <w:lang w:val="en-US" w:eastAsia="zh-CN"/>
              </w:rPr>
              <w:t>2</w:t>
            </w:r>
            <w:r>
              <w:rPr>
                <w:rFonts w:hint="eastAsia" w:ascii="宋体" w:hAnsi="宋体"/>
                <w:color w:val="auto"/>
                <w:sz w:val="21"/>
                <w:szCs w:val="21"/>
              </w:rPr>
              <w:t>条款未明确服务（产品）执行标准、规范的，按下列方法进行选择：</w:t>
            </w:r>
          </w:p>
          <w:p>
            <w:pPr>
              <w:pStyle w:val="5"/>
              <w:widowControl w:val="0"/>
              <w:spacing w:line="360" w:lineRule="auto"/>
              <w:ind w:left="945" w:hanging="945" w:hangingChars="450"/>
              <w:rPr>
                <w:rFonts w:hint="eastAsia" w:ascii="宋体" w:hAnsi="宋体"/>
                <w:color w:val="auto"/>
                <w:sz w:val="21"/>
                <w:szCs w:val="21"/>
              </w:rPr>
            </w:pPr>
            <w:r>
              <w:rPr>
                <w:rFonts w:hint="eastAsia" w:ascii="宋体" w:hAnsi="宋体"/>
                <w:color w:val="auto"/>
                <w:sz w:val="21"/>
                <w:szCs w:val="21"/>
              </w:rPr>
              <w:t xml:space="preserve">        □ 顺序执行：国家标准→行业标准→地方标准→团体标准→企业标准（有国家标准按国家标准执行，没有国家标准按行业标准，以此类推）；</w:t>
            </w:r>
          </w:p>
          <w:p>
            <w:pPr>
              <w:pStyle w:val="5"/>
              <w:widowControl w:val="0"/>
              <w:spacing w:line="360" w:lineRule="auto"/>
              <w:ind w:left="945" w:hanging="945" w:hangingChars="450"/>
              <w:rPr>
                <w:rFonts w:hint="eastAsia" w:ascii="宋体" w:hAnsi="宋体"/>
                <w:color w:val="auto"/>
                <w:sz w:val="21"/>
                <w:szCs w:val="21"/>
              </w:rPr>
            </w:pPr>
            <w:r>
              <w:rPr>
                <w:rFonts w:hint="eastAsia" w:ascii="宋体" w:hAnsi="宋体"/>
                <w:color w:val="auto"/>
                <w:sz w:val="21"/>
                <w:szCs w:val="21"/>
              </w:rPr>
              <w:t xml:space="preserve">        □ 最高标准执行：国家标准，行业标准，地方标准，团体标准，企业标准（那个标准高执行那个标准）</w:t>
            </w:r>
          </w:p>
          <w:p>
            <w:pPr>
              <w:pStyle w:val="5"/>
              <w:widowControl w:val="0"/>
              <w:spacing w:line="360" w:lineRule="auto"/>
              <w:ind w:left="945" w:leftChars="400" w:hanging="105" w:hangingChars="50"/>
              <w:rPr>
                <w:rFonts w:hint="default" w:ascii="宋体" w:hAnsi="宋体" w:eastAsia="宋体" w:cs="宋体"/>
                <w:color w:val="auto"/>
                <w:spacing w:val="1"/>
                <w:sz w:val="19"/>
                <w:szCs w:val="19"/>
                <w:vertAlign w:val="baseline"/>
                <w:lang w:val="en-US" w:eastAsia="zh-CN"/>
              </w:rPr>
            </w:pPr>
            <w:r>
              <w:rPr>
                <w:rFonts w:hint="eastAsia" w:ascii="宋体" w:hAnsi="宋体"/>
                <w:color w:val="auto"/>
                <w:sz w:val="21"/>
                <w:szCs w:val="21"/>
              </w:rPr>
              <w:fldChar w:fldCharType="begin"/>
            </w:r>
            <w:r>
              <w:rPr>
                <w:rFonts w:hint="eastAsia" w:ascii="宋体" w:hAnsi="宋体"/>
                <w:color w:val="auto"/>
                <w:sz w:val="21"/>
                <w:szCs w:val="21"/>
              </w:rPr>
              <w:instrText xml:space="preserve"> eq \o\ac(□,√)</w:instrText>
            </w:r>
            <w:r>
              <w:rPr>
                <w:rFonts w:hint="eastAsia" w:ascii="宋体" w:hAnsi="宋体"/>
                <w:color w:val="auto"/>
                <w:sz w:val="21"/>
                <w:szCs w:val="21"/>
              </w:rPr>
              <w:fldChar w:fldCharType="end"/>
            </w:r>
            <w:r>
              <w:rPr>
                <w:rFonts w:hint="eastAsia" w:ascii="宋体" w:hAnsi="宋体"/>
                <w:color w:val="auto"/>
                <w:sz w:val="21"/>
                <w:szCs w:val="21"/>
              </w:rPr>
              <w:t xml:space="preserve"> 必须执行：国家（行业）强制性标准。</w:t>
            </w:r>
          </w:p>
        </w:tc>
      </w:tr>
    </w:tbl>
    <w:p>
      <w:pPr>
        <w:spacing w:line="360" w:lineRule="auto"/>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1.2.3人员配置要求</w:t>
      </w:r>
    </w:p>
    <w:p>
      <w:pPr>
        <w:pStyle w:val="3"/>
        <w:spacing w:line="360" w:lineRule="auto"/>
        <w:rPr>
          <w:rFonts w:hint="eastAsia"/>
          <w:color w:val="auto"/>
          <w:lang w:val="en-US" w:eastAsia="zh-CN"/>
        </w:rPr>
      </w:pPr>
      <w:r>
        <w:rPr>
          <w:rFonts w:hint="eastAsia"/>
          <w:color w:val="auto"/>
          <w:lang w:val="en-US" w:eastAsia="zh-CN"/>
        </w:rPr>
        <w:t>采购包1：</w:t>
      </w:r>
    </w:p>
    <w:p>
      <w:pPr>
        <w:pStyle w:val="3"/>
        <w:spacing w:line="360" w:lineRule="auto"/>
        <w:rPr>
          <w:rFonts w:hint="eastAsia"/>
          <w:color w:val="auto"/>
          <w:lang w:val="en-US" w:eastAsia="zh-CN"/>
        </w:rPr>
      </w:pPr>
      <w:r>
        <w:rPr>
          <w:rFonts w:hint="eastAsia"/>
          <w:color w:val="auto"/>
          <w:lang w:val="en-US" w:eastAsia="zh-CN"/>
        </w:rPr>
        <w:t>按项目服务要求，组织项目实施与管理，建立以项目负责人和技术负责人为核心的项目部，实行项目经理负责制，其他相关人员经过严格培训，能够胜任此项工作。</w:t>
      </w:r>
    </w:p>
    <w:p>
      <w:pPr>
        <w:spacing w:line="360" w:lineRule="auto"/>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1.2.4设施设备要求</w:t>
      </w:r>
    </w:p>
    <w:p>
      <w:pPr>
        <w:pStyle w:val="3"/>
        <w:spacing w:line="360" w:lineRule="auto"/>
        <w:rPr>
          <w:rFonts w:hint="eastAsia"/>
          <w:color w:val="auto"/>
          <w:lang w:val="en-US" w:eastAsia="zh-CN"/>
        </w:rPr>
      </w:pPr>
      <w:r>
        <w:rPr>
          <w:rFonts w:hint="eastAsia"/>
          <w:color w:val="auto"/>
          <w:lang w:val="en-US" w:eastAsia="zh-CN"/>
        </w:rPr>
        <w:t>采购包1：</w:t>
      </w:r>
    </w:p>
    <w:p>
      <w:pPr>
        <w:pStyle w:val="3"/>
        <w:spacing w:line="360" w:lineRule="auto"/>
        <w:rPr>
          <w:rFonts w:hint="eastAsia"/>
          <w:color w:val="auto"/>
          <w:lang w:val="en-US" w:eastAsia="zh-CN"/>
        </w:rPr>
      </w:pPr>
      <w:r>
        <w:rPr>
          <w:rFonts w:hint="eastAsia"/>
          <w:color w:val="auto"/>
          <w:lang w:val="en-US" w:eastAsia="zh-CN"/>
        </w:rPr>
        <w:t>按项目服务要求，投入有利于本项目顺利实施的各类设施设备（包含但不限于专业设备、辅助设备、工具、软件等）。</w:t>
      </w:r>
    </w:p>
    <w:p>
      <w:pPr>
        <w:pStyle w:val="3"/>
        <w:spacing w:line="360" w:lineRule="auto"/>
        <w:rPr>
          <w:rFonts w:hint="eastAsia" w:ascii="Times New Roman" w:hAnsi="Times New Roman" w:eastAsia="宋体" w:cs="Times New Roman"/>
          <w:b/>
          <w:bCs/>
          <w:color w:val="auto"/>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1</w:t>
      </w:r>
      <w:r>
        <w:rPr>
          <w:rFonts w:hint="eastAsia" w:ascii="Times New Roman" w:hAnsi="Times New Roman" w:eastAsia="宋体" w:cs="Times New Roman"/>
          <w:b/>
          <w:bCs/>
          <w:color w:val="auto"/>
          <w:spacing w:val="15"/>
          <w:sz w:val="24"/>
          <w:szCs w:val="24"/>
          <w:highlight w:val="none"/>
          <w:lang w:val="en-US" w:eastAsia="zh-CN"/>
        </w:rPr>
        <w:t>.2.5其他要求</w:t>
      </w:r>
    </w:p>
    <w:p>
      <w:pPr>
        <w:pStyle w:val="3"/>
        <w:spacing w:line="360" w:lineRule="auto"/>
        <w:rPr>
          <w:rFonts w:hint="eastAsia"/>
          <w:color w:val="auto"/>
          <w:lang w:val="en-US" w:eastAsia="zh-CN"/>
        </w:rPr>
      </w:pPr>
      <w:r>
        <w:rPr>
          <w:rFonts w:hint="eastAsia"/>
          <w:color w:val="auto"/>
          <w:lang w:val="en-US" w:eastAsia="zh-CN"/>
        </w:rPr>
        <w:t>采购包1：</w:t>
      </w:r>
    </w:p>
    <w:p>
      <w:pPr>
        <w:pStyle w:val="3"/>
        <w:spacing w:line="360" w:lineRule="auto"/>
        <w:rPr>
          <w:rFonts w:hint="eastAsia"/>
          <w:color w:val="auto"/>
          <w:lang w:val="en-US" w:eastAsia="zh-CN"/>
        </w:rPr>
      </w:pPr>
      <w:r>
        <w:rPr>
          <w:rFonts w:hint="eastAsia"/>
          <w:color w:val="auto"/>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1.</w:t>
      </w:r>
      <w:r>
        <w:rPr>
          <w:rFonts w:hint="eastAsia" w:ascii="Times New Roman" w:hAnsi="Times New Roman" w:eastAsia="宋体" w:cs="Times New Roman"/>
          <w:b/>
          <w:bCs/>
          <w:spacing w:val="15"/>
          <w:sz w:val="28"/>
          <w:szCs w:val="28"/>
          <w:highlight w:val="none"/>
          <w:lang w:val="en-US" w:eastAsia="zh-CN"/>
        </w:rPr>
        <w:t>3</w:t>
      </w:r>
      <w:r>
        <w:rPr>
          <w:rFonts w:hint="default" w:ascii="Times New Roman" w:hAnsi="Times New Roman" w:eastAsia="宋体" w:cs="Times New Roman"/>
          <w:b/>
          <w:bCs/>
          <w:spacing w:val="15"/>
          <w:sz w:val="28"/>
          <w:szCs w:val="28"/>
          <w:highlight w:val="none"/>
        </w:rPr>
        <w:t>商务要求（说明：由采购人依据项目具体需求制定）</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ascii="宋体" w:hAnsi="宋体" w:eastAsia="宋体" w:cs="宋体"/>
          <w:sz w:val="19"/>
          <w:szCs w:val="19"/>
        </w:rPr>
      </w:pPr>
      <w:r>
        <w:rPr>
          <w:rFonts w:hint="eastAsia" w:ascii="Microsoft JhengHei" w:hAnsi="Microsoft JhengHei" w:eastAsia="宋体" w:cs="Microsoft JhengHei"/>
          <w:b/>
          <w:bCs/>
          <w:spacing w:val="14"/>
          <w:position w:val="14"/>
          <w:sz w:val="19"/>
          <w:szCs w:val="19"/>
          <w:lang w:val="en-US" w:eastAsia="zh-CN"/>
        </w:rPr>
        <w:t>1</w:t>
      </w:r>
      <w:r>
        <w:rPr>
          <w:rFonts w:ascii="Microsoft JhengHei" w:hAnsi="Microsoft JhengHei" w:eastAsia="Microsoft JhengHei" w:cs="Microsoft JhengHei"/>
          <w:b/>
          <w:bCs/>
          <w:spacing w:val="14"/>
          <w:position w:val="14"/>
          <w:sz w:val="19"/>
          <w:szCs w:val="19"/>
        </w:rPr>
        <w:t>.3.1</w:t>
      </w:r>
      <w:r>
        <w:rPr>
          <w:rFonts w:ascii="宋体" w:hAnsi="宋体" w:eastAsia="宋体" w:cs="宋体"/>
          <w:spacing w:val="14"/>
          <w:position w:val="14"/>
          <w:sz w:val="19"/>
          <w:szCs w:val="19"/>
        </w:rPr>
        <w:t>服务期限</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auto"/>
          <w:sz w:val="21"/>
          <w:szCs w:val="21"/>
        </w:rPr>
      </w:pPr>
      <w:r>
        <w:rPr>
          <w:rFonts w:ascii="宋体" w:hAnsi="宋体" w:eastAsia="宋体" w:cs="宋体"/>
          <w:color w:val="auto"/>
          <w:sz w:val="21"/>
          <w:szCs w:val="21"/>
        </w:rPr>
        <w:t>采购包</w:t>
      </w:r>
      <w:r>
        <w:rPr>
          <w:rFonts w:ascii="Lucida Sans Unicode" w:hAnsi="Lucida Sans Unicode" w:eastAsia="Lucida Sans Unicode" w:cs="Lucida Sans Unicode"/>
          <w:color w:val="auto"/>
          <w:sz w:val="21"/>
          <w:szCs w:val="21"/>
        </w:rPr>
        <w:t>1</w:t>
      </w:r>
      <w:r>
        <w:rPr>
          <w:rFonts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98"/>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个日历天</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sz w:val="19"/>
          <w:szCs w:val="19"/>
        </w:rPr>
      </w:pPr>
      <w:r>
        <w:rPr>
          <w:rFonts w:hint="eastAsia"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b/>
          <w:bCs/>
          <w:spacing w:val="14"/>
          <w:sz w:val="19"/>
          <w:szCs w:val="19"/>
        </w:rPr>
        <w:t>.3.2</w:t>
      </w:r>
      <w:r>
        <w:rPr>
          <w:rFonts w:ascii="宋体" w:hAnsi="宋体" w:eastAsia="宋体" w:cs="宋体"/>
          <w:spacing w:val="14"/>
          <w:sz w:val="19"/>
          <w:szCs w:val="19"/>
        </w:rPr>
        <w:t>服务地点</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auto"/>
          <w:sz w:val="21"/>
          <w:szCs w:val="21"/>
        </w:rPr>
      </w:pPr>
      <w:r>
        <w:rPr>
          <w:rFonts w:ascii="宋体" w:hAnsi="宋体" w:eastAsia="宋体" w:cs="宋体"/>
          <w:color w:val="auto"/>
          <w:sz w:val="21"/>
          <w:szCs w:val="21"/>
        </w:rPr>
        <w:t>采购包</w:t>
      </w:r>
      <w:r>
        <w:rPr>
          <w:rFonts w:ascii="Lucida Sans Unicode" w:hAnsi="Lucida Sans Unicode" w:eastAsia="Lucida Sans Unicode" w:cs="Lucida Sans Unicode"/>
          <w:color w:val="auto"/>
          <w:sz w:val="21"/>
          <w:szCs w:val="21"/>
        </w:rPr>
        <w:t>1</w:t>
      </w:r>
      <w:r>
        <w:rPr>
          <w:rFonts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outlineLvl w:val="3"/>
        <w:rPr>
          <w:rFonts w:ascii="宋体" w:hAnsi="宋体" w:eastAsia="宋体" w:cs="宋体"/>
          <w:color w:val="auto"/>
          <w:sz w:val="21"/>
          <w:szCs w:val="21"/>
        </w:rPr>
      </w:pPr>
      <w:r>
        <w:rPr>
          <w:rFonts w:hint="eastAsia" w:ascii="宋体" w:hAnsi="宋体" w:eastAsia="宋体" w:cs="宋体"/>
          <w:color w:val="auto"/>
          <w:sz w:val="21"/>
          <w:szCs w:val="21"/>
          <w:lang w:val="en-US" w:eastAsia="zh-CN"/>
        </w:rPr>
        <w:t>按</w:t>
      </w:r>
      <w:r>
        <w:rPr>
          <w:rFonts w:ascii="宋体" w:hAnsi="宋体" w:eastAsia="宋体" w:cs="宋体"/>
          <w:color w:val="auto"/>
          <w:sz w:val="21"/>
          <w:szCs w:val="21"/>
        </w:rPr>
        <w:t>采购人指定地点</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ascii="宋体" w:hAnsi="宋体" w:eastAsia="宋体" w:cs="宋体"/>
          <w:sz w:val="19"/>
          <w:szCs w:val="19"/>
          <w:highlight w:val="none"/>
        </w:rPr>
      </w:pPr>
      <w:r>
        <w:rPr>
          <w:rFonts w:hint="eastAsia" w:ascii="Microsoft JhengHei" w:hAnsi="Microsoft JhengHei" w:eastAsia="宋体" w:cs="Microsoft JhengHei"/>
          <w:b/>
          <w:bCs/>
          <w:spacing w:val="14"/>
          <w:position w:val="14"/>
          <w:sz w:val="19"/>
          <w:szCs w:val="19"/>
          <w:lang w:val="en-US" w:eastAsia="zh-CN"/>
        </w:rPr>
        <w:t>1</w:t>
      </w:r>
      <w:r>
        <w:rPr>
          <w:rFonts w:ascii="Microsoft JhengHei" w:hAnsi="Microsoft JhengHei" w:eastAsia="Microsoft JhengHei" w:cs="Microsoft JhengHei"/>
          <w:b/>
          <w:bCs/>
          <w:spacing w:val="14"/>
          <w:position w:val="14"/>
          <w:sz w:val="19"/>
          <w:szCs w:val="19"/>
        </w:rPr>
        <w:t>.3.3</w:t>
      </w:r>
      <w:r>
        <w:rPr>
          <w:rFonts w:ascii="宋体" w:hAnsi="宋体" w:eastAsia="宋体" w:cs="宋体"/>
          <w:spacing w:val="14"/>
          <w:position w:val="14"/>
          <w:sz w:val="20"/>
          <w:szCs w:val="20"/>
          <w:highlight w:val="none"/>
        </w:rPr>
        <w:t>考核（验收）标准和方法</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auto"/>
          <w:sz w:val="21"/>
          <w:szCs w:val="21"/>
        </w:rPr>
      </w:pPr>
      <w:r>
        <w:rPr>
          <w:rFonts w:ascii="宋体" w:hAnsi="宋体" w:eastAsia="宋体" w:cs="宋体"/>
          <w:color w:val="auto"/>
          <w:sz w:val="21"/>
          <w:szCs w:val="21"/>
        </w:rPr>
        <w:t>采购包</w:t>
      </w:r>
      <w:r>
        <w:rPr>
          <w:rFonts w:ascii="Lucida Sans Unicode" w:hAnsi="Lucida Sans Unicode" w:eastAsia="Lucida Sans Unicode" w:cs="Lucida Sans Unicode"/>
          <w:color w:val="auto"/>
          <w:sz w:val="21"/>
          <w:szCs w:val="21"/>
        </w:rPr>
        <w:t>1</w:t>
      </w:r>
      <w:r>
        <w:rPr>
          <w:rFonts w:ascii="宋体" w:hAnsi="宋体" w:eastAsia="宋体" w:cs="宋体"/>
          <w:color w:val="auto"/>
          <w:sz w:val="21"/>
          <w:szCs w:val="2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FF0000"/>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若甲方对乙方提供的测绘成果有异议的，甲方应当委托所在地的省级测绘产品质量监督检验站裁决，检验合格的，相应费用由甲方承担，检验不合格的，相应费用由乙方承担。</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auto"/>
          <w:sz w:val="19"/>
          <w:szCs w:val="19"/>
          <w:highlight w:val="none"/>
        </w:rPr>
      </w:pPr>
      <w:r>
        <w:rPr>
          <w:rFonts w:hint="eastAsia"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b/>
          <w:bCs/>
          <w:spacing w:val="14"/>
          <w:sz w:val="19"/>
          <w:szCs w:val="19"/>
        </w:rPr>
        <w:t>.3.4</w:t>
      </w:r>
      <w:r>
        <w:rPr>
          <w:rFonts w:ascii="宋体" w:hAnsi="宋体" w:eastAsia="宋体" w:cs="宋体"/>
          <w:color w:val="auto"/>
          <w:spacing w:val="14"/>
          <w:sz w:val="19"/>
          <w:szCs w:val="19"/>
          <w:highlight w:val="none"/>
        </w:rPr>
        <w:t>支付方式</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auto"/>
          <w:sz w:val="21"/>
          <w:szCs w:val="21"/>
          <w:highlight w:val="none"/>
        </w:rPr>
      </w:pPr>
      <w:r>
        <w:rPr>
          <w:rFonts w:ascii="宋体" w:hAnsi="宋体" w:eastAsia="宋体" w:cs="宋体"/>
          <w:color w:val="auto"/>
          <w:position w:val="14"/>
          <w:sz w:val="21"/>
          <w:szCs w:val="21"/>
          <w:highlight w:val="none"/>
        </w:rPr>
        <w:t>采购包</w:t>
      </w:r>
      <w:r>
        <w:rPr>
          <w:rFonts w:ascii="Lucida Sans Unicode" w:hAnsi="Lucida Sans Unicode" w:eastAsia="Lucida Sans Unicode" w:cs="Lucida Sans Unicode"/>
          <w:color w:val="auto"/>
          <w:position w:val="14"/>
          <w:sz w:val="21"/>
          <w:szCs w:val="21"/>
          <w:highlight w:val="none"/>
        </w:rPr>
        <w:t>1</w:t>
      </w:r>
      <w:r>
        <w:rPr>
          <w:rFonts w:ascii="宋体" w:hAnsi="宋体" w:eastAsia="宋体" w:cs="宋体"/>
          <w:color w:val="auto"/>
          <w:position w:val="14"/>
          <w:sz w:val="21"/>
          <w:szCs w:val="21"/>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87"/>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一次付清</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auto"/>
          <w:sz w:val="19"/>
          <w:szCs w:val="19"/>
        </w:rPr>
      </w:pPr>
      <w:r>
        <w:rPr>
          <w:rFonts w:hint="eastAsia" w:ascii="Microsoft JhengHei" w:hAnsi="Microsoft JhengHei" w:eastAsia="宋体" w:cs="Microsoft JhengHei"/>
          <w:b/>
          <w:bCs/>
          <w:color w:val="auto"/>
          <w:spacing w:val="14"/>
          <w:sz w:val="19"/>
          <w:szCs w:val="19"/>
          <w:lang w:val="en-US" w:eastAsia="zh-CN"/>
        </w:rPr>
        <w:t>1</w:t>
      </w:r>
      <w:r>
        <w:rPr>
          <w:rFonts w:ascii="Microsoft JhengHei" w:hAnsi="Microsoft JhengHei" w:eastAsia="Microsoft JhengHei" w:cs="Microsoft JhengHei"/>
          <w:b/>
          <w:bCs/>
          <w:color w:val="auto"/>
          <w:spacing w:val="14"/>
          <w:sz w:val="19"/>
          <w:szCs w:val="19"/>
        </w:rPr>
        <w:t>.3.5</w:t>
      </w:r>
      <w:r>
        <w:rPr>
          <w:rFonts w:ascii="宋体" w:hAnsi="宋体" w:eastAsia="宋体" w:cs="宋体"/>
          <w:color w:val="auto"/>
          <w:spacing w:val="14"/>
          <w:sz w:val="19"/>
          <w:szCs w:val="19"/>
          <w:highlight w:val="none"/>
        </w:rPr>
        <w:t>支付约定</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hint="eastAsia" w:eastAsia="宋体"/>
          <w:color w:val="auto"/>
          <w:sz w:val="21"/>
          <w:szCs w:val="21"/>
          <w:highlight w:val="none"/>
          <w:lang w:eastAsia="zh-CN"/>
        </w:rPr>
      </w:pPr>
      <w:r>
        <w:rPr>
          <w:rFonts w:ascii="宋体" w:hAnsi="宋体" w:eastAsia="宋体" w:cs="宋体"/>
          <w:color w:val="auto"/>
          <w:spacing w:val="-1"/>
          <w:sz w:val="21"/>
          <w:szCs w:val="21"/>
        </w:rPr>
        <w:t>采购包1：</w:t>
      </w:r>
      <w:r>
        <w:rPr>
          <w:rFonts w:ascii="宋体" w:hAnsi="宋体" w:eastAsia="宋体" w:cs="宋体"/>
          <w:color w:val="auto"/>
          <w:spacing w:val="-1"/>
          <w:sz w:val="21"/>
          <w:szCs w:val="21"/>
          <w:highlight w:val="none"/>
        </w:rPr>
        <w:t>付款条件说明：</w:t>
      </w:r>
      <w:r>
        <w:rPr>
          <w:rFonts w:hint="eastAsia" w:ascii="宋体" w:hAnsi="宋体" w:eastAsia="宋体" w:cs="宋体"/>
          <w:color w:val="auto"/>
          <w:spacing w:val="-1"/>
          <w:sz w:val="21"/>
          <w:szCs w:val="21"/>
          <w:highlight w:val="none"/>
        </w:rPr>
        <w:t>在乙方向甲方提交全部测绘成果并开具发票后15日内，甲方向乙方一次结清测绘项目全部</w:t>
      </w:r>
      <w:r>
        <w:rPr>
          <w:rFonts w:hint="eastAsia" w:ascii="宋体" w:hAnsi="宋体" w:eastAsia="宋体" w:cs="宋体"/>
          <w:color w:val="auto"/>
          <w:spacing w:val="-1"/>
          <w:sz w:val="21"/>
          <w:szCs w:val="21"/>
          <w:highlight w:val="none"/>
          <w:lang w:val="en-US" w:eastAsia="zh-CN"/>
        </w:rPr>
        <w:t>合同</w:t>
      </w:r>
      <w:r>
        <w:rPr>
          <w:rFonts w:hint="eastAsia" w:ascii="宋体" w:hAnsi="宋体" w:eastAsia="宋体" w:cs="宋体"/>
          <w:color w:val="auto"/>
          <w:spacing w:val="-1"/>
          <w:sz w:val="21"/>
          <w:szCs w:val="21"/>
          <w:highlight w:val="none"/>
        </w:rPr>
        <w:t>款</w:t>
      </w:r>
      <w:r>
        <w:rPr>
          <w:rFonts w:hint="eastAsia" w:ascii="宋体" w:hAnsi="宋体" w:eastAsia="宋体" w:cs="宋体"/>
          <w:color w:val="auto"/>
          <w:spacing w:val="-1"/>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sz w:val="19"/>
          <w:szCs w:val="19"/>
          <w:highlight w:val="none"/>
        </w:rPr>
      </w:pPr>
      <w:r>
        <w:rPr>
          <w:rFonts w:hint="eastAsia" w:ascii="Microsoft JhengHei" w:hAnsi="Microsoft JhengHei" w:eastAsia="宋体" w:cs="Microsoft JhengHei"/>
          <w:b/>
          <w:bCs/>
          <w:spacing w:val="14"/>
          <w:sz w:val="19"/>
          <w:szCs w:val="19"/>
          <w:lang w:val="en-US" w:eastAsia="zh-CN"/>
        </w:rPr>
        <w:t>1</w:t>
      </w:r>
      <w:r>
        <w:rPr>
          <w:rFonts w:ascii="Microsoft JhengHei" w:hAnsi="Microsoft JhengHei" w:eastAsia="Microsoft JhengHei" w:cs="Microsoft JhengHei"/>
          <w:b/>
          <w:bCs/>
          <w:spacing w:val="14"/>
          <w:sz w:val="19"/>
          <w:szCs w:val="19"/>
        </w:rPr>
        <w:t>.3.</w:t>
      </w:r>
      <w:r>
        <w:rPr>
          <w:rFonts w:ascii="Microsoft JhengHei" w:hAnsi="Microsoft JhengHei" w:eastAsia="Microsoft JhengHei" w:cs="Microsoft JhengHei"/>
          <w:b/>
          <w:bCs/>
          <w:spacing w:val="14"/>
          <w:sz w:val="19"/>
          <w:szCs w:val="19"/>
          <w:highlight w:val="none"/>
        </w:rPr>
        <w:t>6</w:t>
      </w:r>
      <w:r>
        <w:rPr>
          <w:rFonts w:ascii="宋体" w:hAnsi="宋体" w:eastAsia="宋体" w:cs="宋体"/>
          <w:spacing w:val="14"/>
          <w:sz w:val="19"/>
          <w:szCs w:val="19"/>
          <w:highlight w:val="none"/>
        </w:rPr>
        <w:t>违约责任及解决争议的方法</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auto"/>
          <w:sz w:val="21"/>
          <w:szCs w:val="21"/>
        </w:rPr>
      </w:pPr>
      <w:r>
        <w:rPr>
          <w:rFonts w:ascii="宋体" w:hAnsi="宋体" w:eastAsia="宋体" w:cs="宋体"/>
          <w:color w:val="auto"/>
          <w:sz w:val="21"/>
          <w:szCs w:val="21"/>
        </w:rPr>
        <w:t>采购包1：</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详见合同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eastAsia" w:ascii="Times New Roman" w:hAnsi="Times New Roman" w:eastAsia="宋体" w:cs="Times New Roman"/>
          <w:b/>
          <w:bCs/>
          <w:spacing w:val="15"/>
          <w:sz w:val="28"/>
          <w:szCs w:val="28"/>
          <w:highlight w:val="none"/>
          <w:lang w:val="en-US" w:eastAsia="zh-CN"/>
        </w:rPr>
        <w:t>1</w:t>
      </w:r>
      <w:bookmarkStart w:id="2" w:name="_GoBack"/>
      <w:bookmarkEnd w:id="2"/>
      <w:r>
        <w:rPr>
          <w:rFonts w:hint="default" w:ascii="Times New Roman" w:hAnsi="Times New Roman" w:eastAsia="宋体" w:cs="Times New Roman"/>
          <w:b/>
          <w:bCs/>
          <w:spacing w:val="15"/>
          <w:sz w:val="28"/>
          <w:szCs w:val="28"/>
          <w:highlight w:val="none"/>
        </w:rPr>
        <w:t>.</w:t>
      </w:r>
      <w:r>
        <w:rPr>
          <w:rFonts w:hint="eastAsia" w:ascii="Times New Roman" w:hAnsi="Times New Roman" w:eastAsia="宋体" w:cs="Times New Roman"/>
          <w:b/>
          <w:bCs/>
          <w:spacing w:val="15"/>
          <w:sz w:val="28"/>
          <w:szCs w:val="28"/>
          <w:highlight w:val="none"/>
          <w:lang w:val="en-US" w:eastAsia="zh-CN"/>
        </w:rPr>
        <w:t>4</w:t>
      </w:r>
      <w:r>
        <w:rPr>
          <w:rFonts w:hint="default" w:ascii="Times New Roman" w:hAnsi="Times New Roman" w:eastAsia="宋体" w:cs="Times New Roman"/>
          <w:b/>
          <w:bCs/>
          <w:spacing w:val="15"/>
          <w:sz w:val="28"/>
          <w:szCs w:val="28"/>
          <w:highlight w:val="none"/>
        </w:rPr>
        <w:t>其他要求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为顺利推进政府采购电子化交易平台试点应用工作，供应商需要在线提交所有通过电子化交易平台实施的政府采购项目的响应文件，同时，线下提交响应文件正本一</w:t>
      </w:r>
      <w:r>
        <w:rPr>
          <w:rFonts w:hint="eastAsia" w:ascii="Times New Roman" w:hAnsi="Times New Roman" w:eastAsia="宋体" w:cs="Times New Roman"/>
          <w:color w:val="auto"/>
          <w:sz w:val="21"/>
          <w:szCs w:val="21"/>
          <w:highlight w:val="none"/>
          <w:lang w:eastAsia="zh-CN"/>
        </w:rPr>
        <w:t>套</w:t>
      </w:r>
      <w:r>
        <w:rPr>
          <w:rFonts w:hint="default" w:ascii="Times New Roman" w:hAnsi="Times New Roman" w:eastAsia="宋体" w:cs="Times New Roman"/>
          <w:color w:val="auto"/>
          <w:sz w:val="21"/>
          <w:szCs w:val="21"/>
          <w:highlight w:val="none"/>
        </w:rPr>
        <w:t>、副本两套、电子光盘一份（光盘需包括</w:t>
      </w:r>
      <w:r>
        <w:rPr>
          <w:rFonts w:hint="eastAsia" w:ascii="Times New Roman" w:hAnsi="Times New Roman" w:eastAsia="宋体" w:cs="Times New Roman"/>
          <w:color w:val="auto"/>
          <w:sz w:val="21"/>
          <w:szCs w:val="21"/>
          <w:highlight w:val="none"/>
          <w:lang w:eastAsia="zh-CN"/>
        </w:rPr>
        <w:t>系统生成的全部已签章响应文件（</w:t>
      </w:r>
      <w:r>
        <w:rPr>
          <w:rFonts w:hint="eastAsia" w:ascii="Times New Roman" w:hAnsi="Times New Roman" w:eastAsia="宋体" w:cs="Times New Roman"/>
          <w:color w:val="auto"/>
          <w:sz w:val="21"/>
          <w:szCs w:val="21"/>
          <w:highlight w:val="none"/>
          <w:lang w:val="en-US" w:eastAsia="zh-CN"/>
        </w:rPr>
        <w:t>PDF格式</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、光盘标明供应商名称，随正本密封），文件须密封（密封以不泄露供应商商业机密、资格内容、技术及商务内容为标准）。若电子响应文件与纸质响应文件不一致的，以</w:t>
      </w:r>
      <w:r>
        <w:rPr>
          <w:rFonts w:hint="default" w:ascii="Times New Roman" w:hAnsi="Times New Roman" w:eastAsia="宋体" w:cs="Times New Roman"/>
          <w:color w:val="auto"/>
          <w:sz w:val="21"/>
          <w:szCs w:val="21"/>
          <w:highlight w:val="none"/>
          <w:lang w:eastAsia="zh-CN"/>
        </w:rPr>
        <w:t>电子</w:t>
      </w:r>
      <w:r>
        <w:rPr>
          <w:rFonts w:hint="default" w:ascii="Times New Roman" w:hAnsi="Times New Roman" w:eastAsia="宋体" w:cs="Times New Roman"/>
          <w:color w:val="auto"/>
          <w:sz w:val="21"/>
          <w:szCs w:val="21"/>
          <w:highlight w:val="none"/>
        </w:rPr>
        <w:t>响应文件为准。线下开启响应文件时间与项目电子化开标时间一致，线下开启响应文件地点：西安市莲湖区丰登南路9号怡景花园酒店裙楼（A座）2层第二会议室</w:t>
      </w:r>
      <w:r>
        <w:rPr>
          <w:rFonts w:hint="eastAsia" w:ascii="Times New Roman" w:hAnsi="Times New Roman" w:eastAsia="宋体" w:cs="Times New Roman"/>
          <w:b/>
          <w:bCs/>
          <w:color w:val="auto"/>
          <w:sz w:val="21"/>
          <w:szCs w:val="21"/>
          <w:highlight w:val="none"/>
          <w:lang w:eastAsia="zh-CN"/>
        </w:rPr>
        <w:t>（公告中其他补充事宜）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 用。在提供服务的过程中的任何遗漏，均由成交供应商免费提供，采购人将不再支付任何费用。</w:t>
      </w:r>
    </w:p>
    <w:p>
      <w:pPr>
        <w:pStyle w:val="2"/>
        <w:numPr>
          <w:ilvl w:val="0"/>
          <w:numId w:val="1"/>
        </w:numPr>
        <w:spacing w:line="360" w:lineRule="auto"/>
        <w:ind w:left="11" w:leftChars="0" w:firstLine="420" w:firstLineChars="200"/>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eastAsia="zh-CN"/>
        </w:rPr>
        <w:t>磋商有效期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bidi="ar-SA"/>
        </w:rPr>
        <w:t>1.</w:t>
      </w:r>
      <w:r>
        <w:rPr>
          <w:rFonts w:hint="default" w:ascii="Times New Roman" w:hAnsi="Times New Roman" w:eastAsia="宋体" w:cs="Times New Roman"/>
          <w:snapToGrid w:val="0"/>
          <w:color w:val="auto"/>
          <w:kern w:val="0"/>
          <w:sz w:val="21"/>
          <w:szCs w:val="21"/>
          <w:highlight w:val="none"/>
          <w:lang w:val="en-US" w:eastAsia="zh-CN" w:bidi="ar-SA"/>
        </w:rPr>
        <w:t>出现特殊情况需要延</w:t>
      </w:r>
      <w:r>
        <w:rPr>
          <w:rFonts w:hint="default" w:ascii="Times New Roman" w:hAnsi="Times New Roman" w:eastAsia="宋体" w:cs="Times New Roman"/>
          <w:color w:val="auto"/>
          <w:sz w:val="21"/>
          <w:szCs w:val="21"/>
          <w:highlight w:val="none"/>
          <w:lang w:val="en-US" w:eastAsia="zh-CN"/>
        </w:rPr>
        <w:t>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w:t>
      </w:r>
      <w:r>
        <w:rPr>
          <w:rFonts w:hint="eastAsia" w:ascii="Times New Roman" w:hAnsi="Times New Roman" w:eastAsia="宋体" w:cs="Times New Roman"/>
          <w:color w:val="auto"/>
          <w:sz w:val="21"/>
          <w:szCs w:val="21"/>
          <w:highlight w:val="none"/>
          <w:lang w:val="en-US" w:eastAsia="zh-CN"/>
        </w:rPr>
        <w:t>，递交磋商保证金的，</w:t>
      </w:r>
      <w:r>
        <w:rPr>
          <w:rFonts w:hint="default" w:ascii="Times New Roman" w:hAnsi="Times New Roman" w:eastAsia="宋体" w:cs="Times New Roman"/>
          <w:color w:val="auto"/>
          <w:sz w:val="21"/>
          <w:szCs w:val="21"/>
          <w:highlight w:val="none"/>
          <w:lang w:val="en-US" w:eastAsia="zh-CN"/>
        </w:rPr>
        <w:t>供应商有权收回其磋商保证金。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在磋商有效期内，供应商撤销响应文件的，应承担磋商文件和法律规定的责任。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成交供应商的磋商有效期自</w:t>
      </w:r>
      <w:r>
        <w:rPr>
          <w:rFonts w:hint="default" w:ascii="Times New Roman" w:hAnsi="Times New Roman" w:eastAsia="宋体" w:cs="Times New Roman"/>
          <w:snapToGrid w:val="0"/>
          <w:color w:val="auto"/>
          <w:kern w:val="0"/>
          <w:sz w:val="21"/>
          <w:szCs w:val="21"/>
          <w:highlight w:val="none"/>
          <w:lang w:val="en-US" w:eastAsia="zh-CN" w:bidi="ar-SA"/>
        </w:rPr>
        <w:t>动延长至合同终止为止。</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2" w:firstLineChars="200"/>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合格供应商少于3家的处理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2.评审过程中，除符合第1条条款规定情形外，若出现合格供应商少于3家时，采购人应依法重新组织采购活动。</w:t>
      </w:r>
    </w:p>
    <w:p>
      <w:pPr>
        <w:pStyle w:val="2"/>
        <w:numPr>
          <w:ilvl w:val="0"/>
          <w:numId w:val="1"/>
        </w:numPr>
        <w:spacing w:line="360" w:lineRule="auto"/>
        <w:ind w:left="11" w:leftChars="0" w:firstLine="422" w:firstLineChars="200"/>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pPr>
        <w:pStyle w:val="2"/>
        <w:numPr>
          <w:ilvl w:val="0"/>
          <w:numId w:val="1"/>
        </w:numPr>
        <w:spacing w:line="360" w:lineRule="auto"/>
        <w:ind w:left="11" w:leftChars="0" w:firstLine="422" w:firstLineChars="200"/>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恶意质疑、投诉的法律后果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1.对捏造事实、提供虚假材料进行质疑、投诉的行为将予以严肃处理：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2.对捏造事实诬告陷害他人、诽谤他人的法律适用：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（1）《中华人民共和国刑法》第243条【诬告陷害罪】捏造事实诬告陷害他人，意图使他人受刑事追究，情节严重的，处三年以下有期徒刑、拘役或者管制；造成严重后果的，处三年以上十年以下有期徒刑。</w:t>
      </w:r>
    </w:p>
    <w:p>
      <w:r>
        <w:rPr>
          <w:rFonts w:hint="eastAsia" w:ascii="Times New Roman" w:hAnsi="Times New Roman" w:eastAsia="宋体" w:cs="Times New Roman"/>
          <w:b w:val="0"/>
          <w:bCs w:val="0"/>
          <w:color w:val="auto"/>
          <w:sz w:val="21"/>
          <w:szCs w:val="21"/>
          <w:highlight w:val="none"/>
          <w:lang w:val="en-US" w:eastAsia="zh-CN"/>
        </w:rPr>
        <w:t>（2）《中华人民共和国刑法》第246条【侮辱罪、诽谤罪】以暴力或者其他方法公然侮辱他人或者捏造事实诽谤他人，情节严重的，处三年以下有期徒刑、拘役、管制或者剥夺政治权利。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C1FEF"/>
    <w:multiLevelType w:val="singleLevel"/>
    <w:tmpl w:val="6D4C1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MTg4NzM5MmMxMzE3OTU5ZTE4YzVhNTk4NDcwY2UifQ=="/>
  </w:docVars>
  <w:rsids>
    <w:rsidRoot w:val="23B72F89"/>
    <w:rsid w:val="23B7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28"/>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5">
    <w:name w:val="Normal Indent"/>
    <w:basedOn w:val="1"/>
    <w:next w:val="1"/>
    <w:qFormat/>
    <w:uiPriority w:val="0"/>
    <w:pPr>
      <w:ind w:firstLine="42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2024-02-04T08:36:00Z</dcterms:created>
  <dc:creator>Gxq</dc:creator>
  <cp:lastModifiedBy>Gxq</cp:lastModifiedBy>
  <dcterms:modified xsi:type="dcterms:W3CDTF">2024-02-04T08:38:11Z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5AA06698C0544E68B6C3CD507D1092EF_11</vt:lpwstr>
  </property>
</Properties>
</file>