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GF—2000—0210</w:t>
      </w:r>
    </w:p>
    <w:p>
      <w:pPr>
        <w:spacing w:line="360" w:lineRule="auto"/>
        <w:jc w:val="center"/>
        <w:rPr>
          <w:rFonts w:hint="eastAsia" w:ascii="仿宋" w:hAnsi="仿宋" w:eastAsia="仿宋" w:cs="仿宋"/>
          <w:b/>
          <w:bCs/>
          <w:sz w:val="36"/>
          <w:szCs w:val="36"/>
          <w:highlight w:val="none"/>
        </w:rPr>
      </w:pPr>
    </w:p>
    <w:p>
      <w:pPr>
        <w:spacing w:line="360" w:lineRule="auto"/>
        <w:jc w:val="center"/>
        <w:rPr>
          <w:rFonts w:hint="eastAsia" w:ascii="仿宋" w:hAnsi="仿宋" w:eastAsia="仿宋" w:cs="仿宋"/>
          <w:b/>
          <w:bCs/>
          <w:sz w:val="36"/>
          <w:szCs w:val="36"/>
          <w:highlight w:val="none"/>
        </w:rPr>
      </w:pPr>
      <w:r>
        <w:rPr>
          <w:rFonts w:hint="eastAsia" w:ascii="仿宋" w:hAnsi="仿宋" w:eastAsia="仿宋" w:cs="仿宋"/>
          <w:b/>
          <w:bCs/>
          <w:sz w:val="36"/>
          <w:szCs w:val="36"/>
          <w:highlight w:val="none"/>
        </w:rPr>
        <w:t>建设工程设计合同(二)</w:t>
      </w:r>
    </w:p>
    <w:p>
      <w:pPr>
        <w:spacing w:line="360" w:lineRule="auto"/>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t>(专业建设工程设计合同)</w:t>
      </w:r>
    </w:p>
    <w:p>
      <w:pPr>
        <w:spacing w:line="360" w:lineRule="auto"/>
        <w:rPr>
          <w:rFonts w:hint="eastAsia" w:ascii="仿宋" w:hAnsi="仿宋" w:eastAsia="仿宋" w:cs="仿宋"/>
          <w:sz w:val="24"/>
          <w:szCs w:val="24"/>
          <w:highlight w:val="none"/>
        </w:rPr>
      </w:pPr>
    </w:p>
    <w:p>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（示范文本）</w:t>
      </w:r>
      <w:bookmarkStart w:id="0" w:name="_GoBack"/>
      <w:bookmarkEnd w:id="0"/>
    </w:p>
    <w:p>
      <w:pPr>
        <w:spacing w:line="360" w:lineRule="auto"/>
        <w:ind w:firstLine="1920" w:firstLineChars="800"/>
        <w:rPr>
          <w:rFonts w:hint="eastAsia" w:ascii="仿宋" w:hAnsi="仿宋" w:eastAsia="仿宋" w:cs="仿宋"/>
          <w:sz w:val="24"/>
          <w:szCs w:val="24"/>
          <w:highlight w:val="none"/>
        </w:rPr>
      </w:pPr>
    </w:p>
    <w:p>
      <w:pPr>
        <w:spacing w:line="360" w:lineRule="auto"/>
        <w:ind w:firstLine="1920" w:firstLineChars="800"/>
        <w:jc w:val="center"/>
        <w:rPr>
          <w:rFonts w:hint="eastAsia" w:ascii="仿宋" w:hAnsi="仿宋" w:eastAsia="仿宋" w:cs="仿宋"/>
          <w:sz w:val="24"/>
          <w:szCs w:val="24"/>
          <w:highlight w:val="none"/>
        </w:rPr>
      </w:pPr>
    </w:p>
    <w:p>
      <w:pPr>
        <w:spacing w:line="360" w:lineRule="auto"/>
        <w:ind w:firstLine="1400" w:firstLineChars="5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工  程  名  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p>
    <w:p>
      <w:pPr>
        <w:spacing w:line="360" w:lineRule="auto"/>
        <w:ind w:firstLine="1400" w:firstLineChars="500"/>
        <w:rPr>
          <w:rFonts w:hint="eastAsia" w:ascii="仿宋" w:hAnsi="仿宋" w:eastAsia="仿宋" w:cs="仿宋"/>
          <w:sz w:val="28"/>
          <w:szCs w:val="28"/>
          <w:highlight w:val="none"/>
        </w:rPr>
      </w:pPr>
      <w:r>
        <w:rPr>
          <w:rFonts w:hint="eastAsia" w:ascii="仿宋" w:hAnsi="仿宋" w:eastAsia="仿宋" w:cs="仿宋"/>
          <w:sz w:val="28"/>
          <w:szCs w:val="28"/>
          <w:highlight w:val="none"/>
        </w:rPr>
        <w:t>工  程  地  点：</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p>
    <w:p>
      <w:pPr>
        <w:spacing w:line="360" w:lineRule="auto"/>
        <w:ind w:firstLine="1400" w:firstLineChars="5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合  同  编  号：</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p>
    <w:p>
      <w:pPr>
        <w:spacing w:line="360" w:lineRule="auto"/>
        <w:ind w:firstLine="2520" w:firstLineChars="900"/>
        <w:rPr>
          <w:rFonts w:hint="eastAsia" w:ascii="仿宋" w:hAnsi="仿宋" w:eastAsia="仿宋" w:cs="仿宋"/>
          <w:sz w:val="28"/>
          <w:szCs w:val="28"/>
          <w:highlight w:val="none"/>
        </w:rPr>
      </w:pPr>
      <w:r>
        <w:rPr>
          <w:rFonts w:hint="eastAsia" w:ascii="仿宋" w:hAnsi="仿宋" w:eastAsia="仿宋" w:cs="仿宋"/>
          <w:sz w:val="28"/>
          <w:szCs w:val="28"/>
          <w:highlight w:val="none"/>
        </w:rPr>
        <w:t>(由设计人编填)</w:t>
      </w:r>
    </w:p>
    <w:p>
      <w:pPr>
        <w:spacing w:line="360" w:lineRule="auto"/>
        <w:ind w:firstLine="1400" w:firstLineChars="5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设 </w:t>
      </w:r>
      <w:r>
        <w:rPr>
          <w:rFonts w:hint="eastAsia" w:ascii="仿宋" w:hAnsi="仿宋" w:eastAsia="仿宋" w:cs="仿宋"/>
          <w:spacing w:val="20"/>
          <w:sz w:val="28"/>
          <w:szCs w:val="28"/>
          <w:highlight w:val="none"/>
        </w:rPr>
        <w:t>计证书等级：</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w:t>
      </w:r>
    </w:p>
    <w:p>
      <w:pPr>
        <w:spacing w:line="360" w:lineRule="auto"/>
        <w:ind w:firstLine="1400" w:firstLineChars="5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发    包    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p>
    <w:p>
      <w:pPr>
        <w:spacing w:line="360" w:lineRule="auto"/>
        <w:ind w:firstLine="1400" w:firstLineChars="5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设    计    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p>
    <w:p>
      <w:pPr>
        <w:spacing w:line="360" w:lineRule="auto"/>
        <w:ind w:firstLine="1400" w:firstLineChars="5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签  订  日  期：</w:t>
      </w:r>
      <w:r>
        <w:rPr>
          <w:rFonts w:hint="eastAsia" w:ascii="仿宋" w:hAnsi="仿宋" w:eastAsia="仿宋" w:cs="仿宋"/>
          <w:sz w:val="28"/>
          <w:szCs w:val="28"/>
          <w:highlight w:val="none"/>
          <w:u w:val="single"/>
        </w:rPr>
        <w:t xml:space="preserve">    年     月     日 </w:t>
      </w:r>
    </w:p>
    <w:p>
      <w:pPr>
        <w:spacing w:line="360" w:lineRule="auto"/>
        <w:ind w:firstLine="1200" w:firstLineChars="500"/>
        <w:rPr>
          <w:rFonts w:hint="eastAsia" w:ascii="仿宋" w:hAnsi="仿宋" w:eastAsia="仿宋" w:cs="仿宋"/>
          <w:sz w:val="24"/>
          <w:szCs w:val="24"/>
          <w:highlight w:val="none"/>
        </w:rPr>
      </w:pPr>
    </w:p>
    <w:p>
      <w:pPr>
        <w:spacing w:line="360" w:lineRule="auto"/>
        <w:rPr>
          <w:rFonts w:hint="eastAsia" w:ascii="仿宋" w:hAnsi="仿宋" w:eastAsia="仿宋" w:cs="仿宋"/>
          <w:sz w:val="24"/>
          <w:szCs w:val="24"/>
          <w:highlight w:val="none"/>
        </w:rPr>
      </w:pPr>
    </w:p>
    <w:p>
      <w:pPr>
        <w:spacing w:line="360" w:lineRule="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中华人民共和国建设部</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 xml:space="preserve">                          监制</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pacing w:val="20"/>
          <w:sz w:val="28"/>
          <w:szCs w:val="28"/>
          <w:highlight w:val="none"/>
        </w:rPr>
      </w:pPr>
      <w:r>
        <w:rPr>
          <w:rFonts w:hint="eastAsia" w:ascii="仿宋" w:hAnsi="仿宋" w:eastAsia="仿宋" w:cs="仿宋"/>
          <w:b/>
          <w:bCs/>
          <w:spacing w:val="20"/>
          <w:sz w:val="28"/>
          <w:szCs w:val="28"/>
          <w:highlight w:val="none"/>
        </w:rPr>
        <w:t>国家工商行政管理局</w:t>
      </w:r>
    </w:p>
    <w:p>
      <w:pPr>
        <w:spacing w:line="360" w:lineRule="auto"/>
        <w:rPr>
          <w:rFonts w:hint="eastAsia" w:ascii="仿宋" w:hAnsi="仿宋" w:eastAsia="仿宋" w:cs="仿宋"/>
          <w:sz w:val="24"/>
          <w:szCs w:val="24"/>
          <w:highlight w:val="none"/>
        </w:rPr>
      </w:pPr>
    </w:p>
    <w:p>
      <w:pPr>
        <w:pStyle w:val="2"/>
        <w:rPr>
          <w:rFonts w:hint="eastAsia"/>
          <w:highlight w:val="none"/>
        </w:rPr>
      </w:pPr>
    </w:p>
    <w:p>
      <w:pPr>
        <w:pStyle w:val="2"/>
        <w:rPr>
          <w:rFonts w:hint="eastAsia"/>
          <w:highlight w:val="none"/>
        </w:rPr>
      </w:pPr>
    </w:p>
    <w:p>
      <w:pPr>
        <w:pStyle w:val="2"/>
        <w:rPr>
          <w:rFonts w:hint="eastAsia"/>
          <w:highlight w:val="none"/>
        </w:rPr>
      </w:pPr>
    </w:p>
    <w:p>
      <w:pPr>
        <w:pStyle w:val="2"/>
        <w:rPr>
          <w:rFonts w:hint="eastAsia"/>
          <w:highlight w:val="none"/>
        </w:rPr>
      </w:pPr>
    </w:p>
    <w:p>
      <w:pPr>
        <w:pStyle w:val="2"/>
        <w:rPr>
          <w:rFonts w:hint="eastAsia"/>
          <w:highlight w:val="none"/>
        </w:rPr>
      </w:pPr>
    </w:p>
    <w:p>
      <w:pPr>
        <w:spacing w:line="360" w:lineRule="auto"/>
        <w:ind w:firstLine="960" w:firstLineChars="400"/>
        <w:rPr>
          <w:rFonts w:hint="eastAsia" w:ascii="仿宋" w:hAnsi="仿宋" w:eastAsia="仿宋" w:cs="仿宋"/>
          <w:sz w:val="24"/>
          <w:szCs w:val="24"/>
          <w:highlight w:val="none"/>
        </w:rPr>
      </w:pPr>
    </w:p>
    <w:p>
      <w:pPr>
        <w:spacing w:line="360" w:lineRule="auto"/>
        <w:ind w:firstLine="1200" w:firstLineChars="5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发包人：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spacing w:line="360" w:lineRule="auto"/>
        <w:ind w:firstLine="1200" w:firstLineChars="500"/>
        <w:rPr>
          <w:rFonts w:hint="eastAsia" w:ascii="仿宋" w:hAnsi="仿宋" w:eastAsia="仿宋" w:cs="仿宋"/>
          <w:sz w:val="24"/>
          <w:szCs w:val="24"/>
          <w:highlight w:val="none"/>
        </w:rPr>
      </w:pPr>
      <w:r>
        <w:rPr>
          <w:rFonts w:hint="eastAsia" w:ascii="仿宋" w:hAnsi="仿宋" w:eastAsia="仿宋" w:cs="仿宋"/>
          <w:sz w:val="24"/>
          <w:szCs w:val="24"/>
          <w:highlight w:val="none"/>
        </w:rPr>
        <w:t>设计人：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spacing w:line="360" w:lineRule="auto"/>
        <w:ind w:left="440" w:leftChars="200" w:firstLine="660" w:firstLineChars="275"/>
        <w:rPr>
          <w:rFonts w:hint="eastAsia" w:ascii="仿宋" w:hAnsi="仿宋" w:eastAsia="仿宋" w:cs="仿宋"/>
          <w:sz w:val="24"/>
          <w:szCs w:val="24"/>
          <w:highlight w:val="none"/>
        </w:rPr>
      </w:pPr>
      <w:r>
        <w:rPr>
          <w:rFonts w:hint="eastAsia" w:ascii="仿宋" w:hAnsi="仿宋" w:eastAsia="仿宋" w:cs="仿宋"/>
          <w:sz w:val="24"/>
          <w:szCs w:val="24"/>
          <w:highlight w:val="none"/>
        </w:rPr>
        <w:t>发包人委托设计人承担</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西安市长安区太峪河南桥至太乙宫正街桥段山洪沟治理工程勘察设计</w:t>
      </w:r>
      <w:r>
        <w:rPr>
          <w:rFonts w:hint="eastAsia" w:ascii="仿宋" w:hAnsi="仿宋" w:eastAsia="仿宋" w:cs="仿宋"/>
          <w:sz w:val="24"/>
          <w:szCs w:val="24"/>
          <w:highlight w:val="none"/>
        </w:rPr>
        <w:t>，工程地点为</w:t>
      </w:r>
      <w:r>
        <w:rPr>
          <w:rFonts w:hint="eastAsia" w:ascii="仿宋" w:hAnsi="仿宋" w:eastAsia="仿宋" w:cs="仿宋"/>
          <w:sz w:val="24"/>
          <w:szCs w:val="24"/>
          <w:highlight w:val="none"/>
          <w:u w:val="single"/>
          <w:lang w:val="en-US" w:eastAsia="zh-CN"/>
        </w:rPr>
        <w:t>招标人指定地点</w:t>
      </w:r>
      <w:r>
        <w:rPr>
          <w:rFonts w:hint="eastAsia" w:ascii="仿宋" w:hAnsi="仿宋" w:eastAsia="仿宋" w:cs="仿宋"/>
          <w:sz w:val="24"/>
          <w:szCs w:val="24"/>
          <w:highlight w:val="none"/>
        </w:rPr>
        <w:t>，经双方协商一致，签订本合同，共同执行。</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b/>
          <w:bCs/>
          <w:sz w:val="24"/>
          <w:szCs w:val="24"/>
          <w:highlight w:val="none"/>
        </w:rPr>
        <w:t>第一条</w:t>
      </w:r>
      <w:r>
        <w:rPr>
          <w:rFonts w:hint="eastAsia" w:ascii="仿宋" w:hAnsi="仿宋" w:eastAsia="仿宋" w:cs="仿宋"/>
          <w:sz w:val="24"/>
          <w:szCs w:val="24"/>
          <w:highlight w:val="none"/>
        </w:rPr>
        <w:t xml:space="preserve">  本合同签订依据</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1.1《中华人民共和国民法典》、《中华人民共和国建筑法》</w:t>
      </w:r>
      <w:r>
        <w:rPr>
          <w:rFonts w:hint="eastAsia" w:ascii="仿宋" w:hAnsi="仿宋" w:eastAsia="仿宋" w:cs="仿宋"/>
          <w:sz w:val="24"/>
          <w:szCs w:val="24"/>
          <w:highlight w:val="none"/>
          <w:lang w:eastAsia="zh-CN"/>
        </w:rPr>
        <w:t>、《中华人民共和国政府采购法》及实施条例等法律、行政法规</w:t>
      </w:r>
      <w:r>
        <w:rPr>
          <w:rFonts w:hint="eastAsia" w:ascii="仿宋" w:hAnsi="仿宋" w:eastAsia="仿宋" w:cs="仿宋"/>
          <w:sz w:val="24"/>
          <w:szCs w:val="24"/>
          <w:highlight w:val="none"/>
        </w:rPr>
        <w:t>。</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1.2国家及地方有关建设工程勘察设计管理法规和规章。</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1.3建设工程批准文件。</w:t>
      </w:r>
    </w:p>
    <w:p>
      <w:pPr>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第二条  </w:t>
      </w:r>
      <w:r>
        <w:rPr>
          <w:rFonts w:hint="eastAsia" w:ascii="仿宋" w:hAnsi="仿宋" w:eastAsia="仿宋" w:cs="仿宋"/>
          <w:sz w:val="24"/>
          <w:szCs w:val="24"/>
          <w:highlight w:val="none"/>
        </w:rPr>
        <w:t>设计依据</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2.1发包人给设计人的委托书或设计中标文件</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2.2发包人提交的基础资料</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2.3设计人采用的主要技术标准是：</w:t>
      </w:r>
    </w:p>
    <w:p>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spacing w:line="360" w:lineRule="auto"/>
        <w:ind w:firstLine="480" w:firstLineChars="2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pPr>
        <w:spacing w:line="360" w:lineRule="auto"/>
        <w:ind w:firstLine="480" w:firstLineChars="2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pPr>
        <w:spacing w:line="360" w:lineRule="auto"/>
        <w:ind w:firstLine="480" w:firstLineChars="2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 </w:t>
      </w:r>
    </w:p>
    <w:p>
      <w:pPr>
        <w:spacing w:line="360" w:lineRule="auto"/>
        <w:ind w:left="46" w:leftChars="21" w:firstLine="427" w:firstLineChars="178"/>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其他有关法律、法规、规范。</w:t>
      </w:r>
    </w:p>
    <w:p>
      <w:pPr>
        <w:spacing w:line="360" w:lineRule="auto"/>
        <w:ind w:left="560" w:hanging="480" w:hanging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b/>
          <w:bCs/>
          <w:sz w:val="24"/>
          <w:szCs w:val="24"/>
          <w:highlight w:val="none"/>
        </w:rPr>
        <w:t xml:space="preserve">   第三条</w:t>
      </w:r>
      <w:r>
        <w:rPr>
          <w:rFonts w:hint="eastAsia" w:ascii="仿宋" w:hAnsi="仿宋" w:eastAsia="仿宋" w:cs="仿宋"/>
          <w:sz w:val="24"/>
          <w:szCs w:val="24"/>
          <w:highlight w:val="none"/>
        </w:rPr>
        <w:t xml:space="preserve">  合同文件的优先次序</w:t>
      </w:r>
    </w:p>
    <w:p>
      <w:pPr>
        <w:spacing w:line="360" w:lineRule="auto"/>
        <w:ind w:firstLine="555"/>
        <w:rPr>
          <w:rFonts w:hint="eastAsia" w:ascii="仿宋" w:hAnsi="仿宋" w:eastAsia="仿宋" w:cs="仿宋"/>
          <w:sz w:val="24"/>
          <w:szCs w:val="24"/>
          <w:highlight w:val="none"/>
        </w:rPr>
      </w:pPr>
      <w:r>
        <w:rPr>
          <w:rFonts w:hint="eastAsia" w:ascii="仿宋" w:hAnsi="仿宋" w:eastAsia="仿宋" w:cs="仿宋"/>
          <w:sz w:val="24"/>
          <w:szCs w:val="24"/>
          <w:highlight w:val="none"/>
        </w:rPr>
        <w:t>构成本合同的文件可视为是能互相说明的，如果合同文件存在歧义或不一致，则根据如下优先次序来判断：</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3.1合同书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3.2</w:t>
      </w:r>
      <w:r>
        <w:rPr>
          <w:rFonts w:hint="eastAsia" w:ascii="仿宋" w:hAnsi="仿宋" w:eastAsia="仿宋" w:cs="仿宋"/>
          <w:sz w:val="24"/>
          <w:szCs w:val="24"/>
          <w:highlight w:val="none"/>
          <w:lang w:val="en-US" w:eastAsia="zh-CN"/>
        </w:rPr>
        <w:t>成交通知书、磋商文件、磋商响应文件、澄清、磋商补充文件（或委托书）；</w:t>
      </w:r>
    </w:p>
    <w:p>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3.3</w:t>
      </w:r>
      <w:r>
        <w:rPr>
          <w:rFonts w:hint="eastAsia" w:ascii="仿宋" w:hAnsi="仿宋" w:eastAsia="仿宋" w:cs="仿宋"/>
          <w:sz w:val="24"/>
          <w:szCs w:val="24"/>
          <w:highlight w:val="none"/>
          <w:lang w:val="en-US" w:eastAsia="zh-CN"/>
        </w:rPr>
        <w:t>标准、规范和有关技术资料；</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3.4</w:t>
      </w:r>
      <w:r>
        <w:rPr>
          <w:rFonts w:hint="eastAsia" w:ascii="仿宋" w:hAnsi="仿宋" w:eastAsia="仿宋" w:cs="仿宋"/>
          <w:sz w:val="24"/>
          <w:szCs w:val="24"/>
          <w:highlight w:val="none"/>
        </w:rPr>
        <w:t>发包人要求及委托书</w:t>
      </w:r>
      <w:r>
        <w:rPr>
          <w:rFonts w:hint="eastAsia" w:ascii="仿宋" w:hAnsi="仿宋" w:eastAsia="仿宋" w:cs="仿宋"/>
          <w:sz w:val="24"/>
          <w:szCs w:val="24"/>
          <w:highlight w:val="none"/>
          <w:lang w:eastAsia="zh-CN"/>
        </w:rPr>
        <w:t>；</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3.4</w:t>
      </w:r>
      <w:r>
        <w:rPr>
          <w:rFonts w:hint="eastAsia" w:ascii="仿宋" w:hAnsi="仿宋" w:eastAsia="仿宋" w:cs="仿宋"/>
          <w:sz w:val="24"/>
          <w:szCs w:val="24"/>
          <w:highlight w:val="none"/>
          <w:lang w:val="en-US" w:eastAsia="zh-CN"/>
        </w:rPr>
        <w:t>其</w:t>
      </w:r>
      <w:r>
        <w:rPr>
          <w:rFonts w:hint="eastAsia" w:ascii="仿宋" w:hAnsi="仿宋" w:eastAsia="仿宋" w:cs="仿宋"/>
          <w:sz w:val="24"/>
          <w:szCs w:val="24"/>
          <w:highlight w:val="none"/>
        </w:rPr>
        <w:t>他有关文件。</w:t>
      </w:r>
    </w:p>
    <w:p>
      <w:pPr>
        <w:pStyle w:val="2"/>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本合同签订后，双方依法签订的补充协议也是本合同文件的组成部分。</w:t>
      </w:r>
    </w:p>
    <w:p>
      <w:pPr>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第四条</w:t>
      </w:r>
      <w:r>
        <w:rPr>
          <w:rFonts w:hint="eastAsia" w:ascii="仿宋" w:hAnsi="仿宋" w:eastAsia="仿宋" w:cs="仿宋"/>
          <w:sz w:val="24"/>
          <w:szCs w:val="24"/>
          <w:highlight w:val="none"/>
        </w:rPr>
        <w:t xml:space="preserve">  本合同项目的名称、规模、阶段、投资及设计内容(根据行业特点填写)  </w:t>
      </w:r>
    </w:p>
    <w:p>
      <w:pPr>
        <w:pStyle w:val="4"/>
        <w:spacing w:line="360" w:lineRule="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4.1名称：</w:t>
      </w:r>
      <w:r>
        <w:rPr>
          <w:rFonts w:hint="eastAsia" w:ascii="仿宋" w:hAnsi="仿宋" w:eastAsia="仿宋" w:cs="仿宋"/>
          <w:kern w:val="2"/>
          <w:sz w:val="24"/>
          <w:szCs w:val="24"/>
          <w:highlight w:val="none"/>
          <w:u w:val="single"/>
          <w:lang w:val="en-US" w:eastAsia="zh-CN" w:bidi="ar-SA"/>
        </w:rPr>
        <w:t>西安市长安区太峪河南桥至太乙宫正街桥段山洪沟治理工程勘察设计</w:t>
      </w:r>
    </w:p>
    <w:p>
      <w:pPr>
        <w:spacing w:line="360" w:lineRule="auto"/>
        <w:ind w:firstLine="567"/>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4.2工作内</w:t>
      </w:r>
      <w:r>
        <w:rPr>
          <w:rFonts w:hint="eastAsia" w:ascii="仿宋" w:hAnsi="仿宋" w:eastAsia="仿宋" w:cs="仿宋"/>
          <w:sz w:val="24"/>
          <w:szCs w:val="24"/>
          <w:highlight w:val="none"/>
          <w:u w:val="none"/>
        </w:rPr>
        <w:t>容:</w:t>
      </w:r>
    </w:p>
    <w:p>
      <w:pPr>
        <w:spacing w:line="360" w:lineRule="auto"/>
        <w:ind w:left="440" w:leftChars="200" w:firstLine="696" w:firstLineChars="29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rPr>
        <w:t>1、</w:t>
      </w:r>
      <w:r>
        <w:rPr>
          <w:rFonts w:hint="eastAsia" w:ascii="仿宋" w:hAnsi="仿宋" w:eastAsia="仿宋" w:cs="仿宋"/>
          <w:sz w:val="24"/>
          <w:szCs w:val="24"/>
          <w:highlight w:val="none"/>
          <w:u w:val="single"/>
          <w:lang w:val="en-US" w:eastAsia="zh-CN"/>
        </w:rPr>
        <w:t>本次勘察设计项目，工程规模为：治理河道总长度2km，新建护岸、护基工程。采购范围为：包含但不限于西安市长安区太峪河南桥至太乙宫正街桥段山洪沟治理工程项目勘察、初步设计、施工图设计等相关服务。</w:t>
      </w:r>
    </w:p>
    <w:p>
      <w:pPr>
        <w:tabs>
          <w:tab w:val="left" w:pos="360"/>
        </w:tabs>
        <w:spacing w:line="360" w:lineRule="auto"/>
        <w:ind w:right="15" w:rightChars="7" w:firstLine="1200" w:firstLineChars="5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rPr>
        <w:t>2、</w:t>
      </w:r>
      <w:r>
        <w:rPr>
          <w:rFonts w:hint="eastAsia" w:ascii="仿宋" w:hAnsi="仿宋" w:eastAsia="仿宋" w:cs="仿宋"/>
          <w:sz w:val="24"/>
          <w:szCs w:val="24"/>
          <w:highlight w:val="none"/>
          <w:u w:val="single"/>
          <w:lang w:val="en-US" w:eastAsia="zh-CN"/>
        </w:rPr>
        <w:t xml:space="preserve">                                                                   </w:t>
      </w:r>
    </w:p>
    <w:p>
      <w:pPr>
        <w:pStyle w:val="2"/>
        <w:spacing w:line="360" w:lineRule="auto"/>
        <w:rPr>
          <w:rFonts w:hint="default"/>
          <w:sz w:val="24"/>
          <w:szCs w:val="24"/>
          <w:highlight w:val="none"/>
          <w:lang w:val="en-US" w:eastAsia="zh-CN"/>
        </w:rPr>
      </w:pPr>
      <w:r>
        <w:rPr>
          <w:rFonts w:hint="eastAsia" w:ascii="仿宋" w:hAnsi="仿宋" w:eastAsia="仿宋" w:cs="仿宋"/>
          <w:sz w:val="24"/>
          <w:szCs w:val="24"/>
          <w:highlight w:val="none"/>
          <w:u w:val="single"/>
          <w:lang w:val="en-US" w:eastAsia="zh-CN"/>
        </w:rPr>
        <w:t xml:space="preserve">                                                                        </w:t>
      </w:r>
    </w:p>
    <w:p>
      <w:pPr>
        <w:tabs>
          <w:tab w:val="left" w:pos="360"/>
        </w:tabs>
        <w:spacing w:line="360" w:lineRule="auto"/>
        <w:ind w:right="15" w:rightChars="7" w:firstLine="1200" w:firstLineChars="5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3、                                                                   </w:t>
      </w:r>
    </w:p>
    <w:p>
      <w:pPr>
        <w:pStyle w:val="2"/>
        <w:spacing w:line="360" w:lineRule="auto"/>
        <w:rPr>
          <w:rFonts w:hint="default"/>
          <w:sz w:val="24"/>
          <w:szCs w:val="24"/>
          <w:highlight w:val="none"/>
          <w:lang w:val="en-US" w:eastAsia="zh-CN"/>
        </w:rPr>
      </w:pPr>
      <w:r>
        <w:rPr>
          <w:rFonts w:hint="eastAsia" w:ascii="仿宋" w:hAnsi="仿宋" w:eastAsia="仿宋" w:cs="仿宋"/>
          <w:sz w:val="24"/>
          <w:szCs w:val="24"/>
          <w:highlight w:val="none"/>
          <w:u w:val="single"/>
          <w:lang w:val="en-US" w:eastAsia="zh-CN"/>
        </w:rPr>
        <w:t xml:space="preserve">                                                                        </w:t>
      </w:r>
    </w:p>
    <w:p>
      <w:pPr>
        <w:numPr>
          <w:ilvl w:val="0"/>
          <w:numId w:val="1"/>
        </w:num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发包人向设计人提交的有关资料、文件及时间 </w:t>
      </w:r>
    </w:p>
    <w:p>
      <w:pPr>
        <w:tabs>
          <w:tab w:val="left" w:pos="360"/>
        </w:tabs>
        <w:spacing w:line="360" w:lineRule="auto"/>
        <w:ind w:right="15" w:rightChars="7" w:firstLine="1200" w:firstLineChars="5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1</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val="en-US" w:eastAsia="zh-CN"/>
        </w:rPr>
        <w:t xml:space="preserve">                                                                   </w:t>
      </w:r>
    </w:p>
    <w:p>
      <w:pPr>
        <w:pStyle w:val="2"/>
        <w:spacing w:line="360" w:lineRule="auto"/>
        <w:rPr>
          <w:rFonts w:hint="default"/>
          <w:sz w:val="24"/>
          <w:szCs w:val="24"/>
          <w:highlight w:val="none"/>
          <w:lang w:val="en-US" w:eastAsia="zh-CN"/>
        </w:rPr>
      </w:pPr>
      <w:r>
        <w:rPr>
          <w:rFonts w:hint="eastAsia" w:ascii="仿宋" w:hAnsi="仿宋" w:eastAsia="仿宋" w:cs="仿宋"/>
          <w:sz w:val="24"/>
          <w:szCs w:val="24"/>
          <w:highlight w:val="none"/>
          <w:u w:val="single"/>
          <w:lang w:val="en-US" w:eastAsia="zh-CN"/>
        </w:rPr>
        <w:t xml:space="preserve">                                                                        </w:t>
      </w:r>
    </w:p>
    <w:p>
      <w:pPr>
        <w:tabs>
          <w:tab w:val="left" w:pos="360"/>
        </w:tabs>
        <w:spacing w:line="360" w:lineRule="auto"/>
        <w:ind w:right="15" w:rightChars="7" w:firstLine="1200" w:firstLineChars="5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2、                                                                   </w:t>
      </w:r>
    </w:p>
    <w:p>
      <w:pPr>
        <w:pStyle w:val="2"/>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u w:val="single"/>
          <w:lang w:val="en-US" w:eastAsia="zh-CN"/>
        </w:rPr>
        <w:t xml:space="preserve">                                                                        </w:t>
      </w:r>
    </w:p>
    <w:p>
      <w:pPr>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第六条</w:t>
      </w:r>
      <w:r>
        <w:rPr>
          <w:rFonts w:hint="eastAsia" w:ascii="仿宋" w:hAnsi="仿宋" w:eastAsia="仿宋" w:cs="仿宋"/>
          <w:sz w:val="24"/>
          <w:szCs w:val="24"/>
          <w:highlight w:val="none"/>
        </w:rPr>
        <w:t xml:space="preserve">  设计人向发包人交付的设计文件、份数、地点及时间</w:t>
      </w:r>
    </w:p>
    <w:tbl>
      <w:tblPr>
        <w:tblStyle w:val="5"/>
        <w:tblW w:w="9438" w:type="dxa"/>
        <w:tblInd w:w="66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58"/>
        <w:gridCol w:w="2205"/>
        <w:gridCol w:w="2325"/>
        <w:gridCol w:w="2385"/>
        <w:gridCol w:w="196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558"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序号</w:t>
            </w:r>
          </w:p>
        </w:tc>
        <w:tc>
          <w:tcPr>
            <w:tcW w:w="22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资料及文件名称</w:t>
            </w:r>
          </w:p>
        </w:tc>
        <w:tc>
          <w:tcPr>
            <w:tcW w:w="2325"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480" w:firstLineChars="200"/>
              <w:jc w:val="center"/>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份数</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480" w:firstLineChars="200"/>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有关事宜</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480" w:firstLineChars="200"/>
              <w:rPr>
                <w:rFonts w:hint="default"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交付时间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1</w:t>
            </w:r>
          </w:p>
        </w:tc>
        <w:tc>
          <w:tcPr>
            <w:tcW w:w="22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both"/>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勘察报告</w:t>
            </w:r>
          </w:p>
        </w:tc>
        <w:tc>
          <w:tcPr>
            <w:tcW w:w="232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勘察设计人应向发包人分别提供纸质版勘察报告、初步设计文件（含平面图及设计概算）各 10 套，施工图设计文件8 套，并按发包人要求格式提供电子版光盘及U盘各2套</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包含工程地质岩土勘察,施工范围内的物探、管探、初勘、详勘、方格网图测绘等</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自合同签订之日起5日内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2</w:t>
            </w:r>
          </w:p>
        </w:tc>
        <w:tc>
          <w:tcPr>
            <w:tcW w:w="22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初步设计文件（含平面图及设计概算）</w:t>
            </w:r>
          </w:p>
        </w:tc>
        <w:tc>
          <w:tcPr>
            <w:tcW w:w="232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center"/>
              <w:textAlignment w:val="auto"/>
              <w:rPr>
                <w:rFonts w:hint="eastAsia" w:ascii="仿宋" w:hAnsi="仿宋" w:eastAsia="仿宋" w:cs="仿宋"/>
                <w:color w:val="auto"/>
                <w:sz w:val="24"/>
                <w:szCs w:val="24"/>
                <w:highlight w:val="none"/>
                <w:shd w:val="clear" w:color="auto" w:fill="FFFFFF"/>
                <w:lang w:val="en-US" w:eastAsia="zh-CN" w:bidi="ar-SA"/>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包含初步设计文件相关的所有资料</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自合同签订之日起15日内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5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3</w:t>
            </w:r>
          </w:p>
        </w:tc>
        <w:tc>
          <w:tcPr>
            <w:tcW w:w="22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施工图设计文件</w:t>
            </w:r>
          </w:p>
        </w:tc>
        <w:tc>
          <w:tcPr>
            <w:tcW w:w="232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center"/>
              <w:textAlignment w:val="auto"/>
              <w:rPr>
                <w:rFonts w:hint="eastAsia" w:ascii="仿宋" w:hAnsi="仿宋" w:eastAsia="仿宋" w:cs="仿宋"/>
                <w:color w:val="auto"/>
                <w:sz w:val="24"/>
                <w:szCs w:val="24"/>
                <w:highlight w:val="none"/>
                <w:shd w:val="clear" w:color="auto" w:fill="FFFFFF"/>
                <w:lang w:val="en-US" w:eastAsia="zh-CN" w:bidi="ar-SA"/>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包含施工图设计文件相关的所有资料</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自合同签订之日起30日内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7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交付地点</w:t>
            </w:r>
          </w:p>
        </w:tc>
        <w:tc>
          <w:tcPr>
            <w:tcW w:w="6675"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4"/>
                <w:szCs w:val="24"/>
                <w:highlight w:val="none"/>
                <w:shd w:val="clear" w:color="auto" w:fill="FFFFFF"/>
                <w:lang w:val="en-US" w:eastAsia="zh-CN" w:bidi="ar-SA"/>
              </w:rPr>
            </w:pPr>
            <w:r>
              <w:rPr>
                <w:rFonts w:hint="eastAsia" w:ascii="仿宋" w:hAnsi="仿宋" w:eastAsia="仿宋" w:cs="仿宋"/>
                <w:color w:val="auto"/>
                <w:sz w:val="24"/>
                <w:szCs w:val="24"/>
                <w:highlight w:val="none"/>
                <w:shd w:val="clear" w:color="auto" w:fill="FFFFFF"/>
                <w:lang w:val="en-US" w:eastAsia="zh-CN" w:bidi="ar-SA"/>
              </w:rPr>
              <w:t>招标人指定地点</w:t>
            </w:r>
          </w:p>
        </w:tc>
      </w:tr>
    </w:tbl>
    <w:p>
      <w:pPr>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第七条</w:t>
      </w:r>
      <w:r>
        <w:rPr>
          <w:rFonts w:hint="eastAsia" w:ascii="仿宋" w:hAnsi="仿宋" w:eastAsia="仿宋" w:cs="仿宋"/>
          <w:sz w:val="24"/>
          <w:szCs w:val="24"/>
          <w:highlight w:val="none"/>
        </w:rPr>
        <w:t xml:space="preserve">  费用</w:t>
      </w:r>
    </w:p>
    <w:p>
      <w:pPr>
        <w:pStyle w:val="3"/>
        <w:spacing w:line="360" w:lineRule="auto"/>
        <w:ind w:left="293" w:leftChars="133" w:firstLine="247" w:firstLineChars="103"/>
        <w:rPr>
          <w:rFonts w:hint="eastAsia" w:ascii="仿宋" w:hAnsi="仿宋" w:eastAsia="仿宋" w:cs="仿宋"/>
          <w:b/>
          <w:bCs/>
          <w:sz w:val="24"/>
          <w:szCs w:val="24"/>
          <w:highlight w:val="none"/>
          <w:u w:val="single"/>
        </w:rPr>
      </w:pPr>
      <w:r>
        <w:rPr>
          <w:rFonts w:hint="eastAsia" w:ascii="仿宋" w:hAnsi="仿宋" w:eastAsia="仿宋" w:cs="仿宋"/>
          <w:sz w:val="24"/>
          <w:szCs w:val="24"/>
          <w:highlight w:val="none"/>
        </w:rPr>
        <w:t>7.1本合同</w:t>
      </w:r>
      <w:r>
        <w:rPr>
          <w:rFonts w:hint="eastAsia" w:ascii="仿宋" w:hAnsi="仿宋" w:eastAsia="仿宋" w:cs="仿宋"/>
          <w:sz w:val="24"/>
          <w:szCs w:val="24"/>
          <w:highlight w:val="none"/>
          <w:lang w:val="en-US" w:eastAsia="zh-CN"/>
        </w:rPr>
        <w:t>为固定总价合同。合同总价</w:t>
      </w:r>
      <w:r>
        <w:rPr>
          <w:rFonts w:hint="eastAsia" w:ascii="仿宋" w:hAnsi="仿宋" w:eastAsia="仿宋" w:cs="仿宋"/>
          <w:sz w:val="24"/>
          <w:szCs w:val="24"/>
          <w:highlight w:val="none"/>
          <w:u w:val="single"/>
        </w:rPr>
        <w:t>为</w:t>
      </w:r>
      <w:r>
        <w:rPr>
          <w:rFonts w:hint="eastAsia" w:ascii="仿宋" w:hAnsi="仿宋" w:eastAsia="仿宋" w:cs="仿宋"/>
          <w:b/>
          <w:bCs/>
          <w:sz w:val="24"/>
          <w:szCs w:val="24"/>
          <w:highlight w:val="none"/>
          <w:u w:val="single"/>
        </w:rPr>
        <w:t xml:space="preserve">人民币   </w:t>
      </w:r>
      <w:r>
        <w:rPr>
          <w:rFonts w:hint="eastAsia" w:ascii="仿宋" w:hAnsi="仿宋" w:eastAsia="仿宋" w:cs="仿宋"/>
          <w:b/>
          <w:bCs/>
          <w:sz w:val="24"/>
          <w:szCs w:val="24"/>
          <w:highlight w:val="none"/>
          <w:u w:val="single"/>
          <w:lang w:val="en-US" w:eastAsia="zh-CN"/>
        </w:rPr>
        <w:t xml:space="preserve">  </w:t>
      </w:r>
      <w:r>
        <w:rPr>
          <w:rFonts w:hint="eastAsia" w:ascii="仿宋" w:hAnsi="仿宋" w:eastAsia="仿宋" w:cs="仿宋"/>
          <w:b/>
          <w:bCs/>
          <w:sz w:val="24"/>
          <w:szCs w:val="24"/>
          <w:highlight w:val="none"/>
          <w:u w:val="single"/>
        </w:rPr>
        <w:t xml:space="preserve">        元整（￥      元）。</w:t>
      </w:r>
    </w:p>
    <w:p>
      <w:pPr>
        <w:spacing w:line="360" w:lineRule="auto"/>
        <w:ind w:firstLine="480" w:firstLineChars="200"/>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en-US" w:eastAsia="zh-CN"/>
        </w:rPr>
        <w:t>7.2合同总价包括</w:t>
      </w:r>
      <w:r>
        <w:rPr>
          <w:rFonts w:hint="eastAsia" w:ascii="仿宋" w:hAnsi="仿宋" w:eastAsia="仿宋" w:cs="仿宋"/>
          <w:sz w:val="24"/>
          <w:szCs w:val="24"/>
          <w:highlight w:val="none"/>
          <w:lang w:val="zh-CN" w:eastAsia="zh-CN"/>
        </w:rPr>
        <w:t>完成本项目所需的全部费用。</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b/>
          <w:bCs/>
          <w:sz w:val="24"/>
          <w:szCs w:val="24"/>
          <w:highlight w:val="none"/>
        </w:rPr>
        <w:t xml:space="preserve"> 第八条</w:t>
      </w:r>
      <w:r>
        <w:rPr>
          <w:rFonts w:hint="eastAsia" w:ascii="仿宋" w:hAnsi="仿宋" w:eastAsia="仿宋" w:cs="仿宋"/>
          <w:sz w:val="24"/>
          <w:szCs w:val="24"/>
          <w:highlight w:val="none"/>
        </w:rPr>
        <w:t xml:space="preserve">  支付方式</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w:t>
      </w:r>
      <w:r>
        <w:rPr>
          <w:rFonts w:hint="eastAsia" w:ascii="仿宋" w:hAnsi="仿宋" w:eastAsia="仿宋" w:cs="仿宋"/>
          <w:b w:val="0"/>
          <w:bCs/>
          <w:color w:val="auto"/>
          <w:sz w:val="24"/>
          <w:szCs w:val="24"/>
          <w:highlight w:val="none"/>
          <w:lang w:val="en-US" w:eastAsia="zh-CN"/>
        </w:rPr>
        <w:t>支付方式：银行转账。</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color w:val="auto"/>
          <w:sz w:val="24"/>
          <w:szCs w:val="24"/>
          <w:highlight w:val="none"/>
        </w:rPr>
        <w:t>8.2</w:t>
      </w:r>
      <w:r>
        <w:rPr>
          <w:rFonts w:hint="eastAsia" w:ascii="仿宋" w:hAnsi="仿宋" w:eastAsia="仿宋" w:cs="仿宋"/>
          <w:b w:val="0"/>
          <w:bCs/>
          <w:color w:val="auto"/>
          <w:sz w:val="24"/>
          <w:szCs w:val="24"/>
          <w:highlight w:val="none"/>
          <w:lang w:val="en-US" w:eastAsia="zh-CN"/>
        </w:rPr>
        <w:t>结算方式：</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（1）初步设计文件审定后30日内，发包人向勘察设计人支付至合同总价款的50%；</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（2）提交施工图设计文件后30日内，发包人向勘察设计人支付至合同总价款的80%；</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（3）工程竣工验收后30日内，发包人向勘察设计人支付合同尾款。</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仿宋" w:hAnsi="仿宋" w:eastAsia="仿宋" w:cs="仿宋"/>
          <w:b w:val="0"/>
          <w:bCs/>
          <w:color w:val="auto"/>
          <w:sz w:val="24"/>
          <w:szCs w:val="24"/>
          <w:highlight w:val="none"/>
          <w:lang w:val="en-US" w:eastAsia="zh-CN"/>
        </w:rPr>
      </w:pPr>
      <w:r>
        <w:rPr>
          <w:rStyle w:val="7"/>
          <w:rFonts w:hint="eastAsia" w:ascii="仿宋" w:hAnsi="仿宋" w:eastAsia="仿宋" w:cs="宋体"/>
          <w:bCs/>
          <w:color w:val="auto"/>
          <w:sz w:val="24"/>
          <w:szCs w:val="24"/>
          <w:highlight w:val="none"/>
        </w:rPr>
        <w:t>（</w:t>
      </w:r>
      <w:r>
        <w:rPr>
          <w:rStyle w:val="7"/>
          <w:rFonts w:hint="eastAsia" w:ascii="仿宋" w:hAnsi="仿宋" w:eastAsia="仿宋" w:cs="宋体"/>
          <w:bCs/>
          <w:color w:val="auto"/>
          <w:sz w:val="24"/>
          <w:szCs w:val="24"/>
          <w:highlight w:val="none"/>
          <w:lang w:val="en-US" w:eastAsia="zh-CN"/>
        </w:rPr>
        <w:t>4</w:t>
      </w:r>
      <w:r>
        <w:rPr>
          <w:rStyle w:val="7"/>
          <w:rFonts w:hint="eastAsia" w:ascii="仿宋" w:hAnsi="仿宋" w:eastAsia="仿宋" w:cs="宋体"/>
          <w:bCs/>
          <w:color w:val="auto"/>
          <w:sz w:val="24"/>
          <w:szCs w:val="24"/>
          <w:highlight w:val="none"/>
        </w:rPr>
        <w:t>）</w:t>
      </w:r>
      <w:r>
        <w:rPr>
          <w:rFonts w:hint="eastAsia" w:ascii="仿宋" w:hAnsi="仿宋" w:eastAsia="仿宋" w:cs="仿宋"/>
          <w:b w:val="0"/>
          <w:bCs/>
          <w:color w:val="auto"/>
          <w:sz w:val="24"/>
          <w:szCs w:val="24"/>
          <w:highlight w:val="none"/>
          <w:lang w:val="en-US" w:eastAsia="zh-CN"/>
        </w:rPr>
        <w:t>发包人在支付每一笔费用之前，勘察设计人应当向发包人出具等额、合法的发票，否则发包人有权拒绝付款直至勘察设计人提供合格发票。</w:t>
      </w:r>
    </w:p>
    <w:p>
      <w:pPr>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第九条</w:t>
      </w:r>
      <w:r>
        <w:rPr>
          <w:rFonts w:hint="eastAsia" w:ascii="仿宋" w:hAnsi="仿宋" w:eastAsia="仿宋" w:cs="仿宋"/>
          <w:sz w:val="24"/>
          <w:szCs w:val="24"/>
          <w:highlight w:val="none"/>
        </w:rPr>
        <w:t xml:space="preserve">  双方责任</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9.1发包人责任</w:t>
      </w:r>
    </w:p>
    <w:p>
      <w:pPr>
        <w:spacing w:line="360" w:lineRule="auto"/>
        <w:ind w:firstLine="480" w:firstLineChars="200"/>
        <w:rPr>
          <w:rFonts w:hint="eastAsia" w:ascii="仿宋" w:hAnsi="仿宋" w:eastAsia="仿宋" w:cs="仿宋"/>
          <w:spacing w:val="-10"/>
          <w:sz w:val="24"/>
          <w:szCs w:val="24"/>
          <w:highlight w:val="none"/>
        </w:rPr>
      </w:pPr>
      <w:r>
        <w:rPr>
          <w:rFonts w:hint="eastAsia" w:ascii="仿宋" w:hAnsi="仿宋" w:eastAsia="仿宋" w:cs="仿宋"/>
          <w:sz w:val="24"/>
          <w:szCs w:val="24"/>
          <w:highlight w:val="none"/>
        </w:rPr>
        <w:t>9.1.1发包人按本合同第五条规定的内容，在规定的时间内向设计人提交基础资料及文件，并对其完整性、正确性及时限负责。</w:t>
      </w:r>
      <w:r>
        <w:rPr>
          <w:rFonts w:hint="eastAsia" w:ascii="仿宋" w:hAnsi="仿宋" w:eastAsia="仿宋" w:cs="仿宋"/>
          <w:spacing w:val="-10"/>
          <w:sz w:val="24"/>
          <w:szCs w:val="24"/>
          <w:highlight w:val="none"/>
        </w:rPr>
        <w:t>发包人不得要求设计人违反国家有关标准进行设计。</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发包人提交上述资料及文件超过规定期限15天以内，设计人按本合同第六条规定的交付设计文件时间顺延；发包人交付上述资料及文件超过规定期限15天以上时，设计人有权重新确定提交设计文件的时间。</w:t>
      </w:r>
    </w:p>
    <w:p>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9.1.2</w:t>
      </w:r>
      <w:r>
        <w:rPr>
          <w:rFonts w:hint="eastAsia" w:ascii="仿宋" w:hAnsi="仿宋" w:eastAsia="仿宋" w:cs="仿宋"/>
          <w:sz w:val="24"/>
          <w:szCs w:val="24"/>
          <w:highlight w:val="none"/>
          <w:lang w:val="en-US" w:eastAsia="zh-CN"/>
        </w:rPr>
        <w:t>负责检查监督乙方管理工作的实施及制度的执行情况。</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9.1.3在合同履行期间，发包人要求终止或解除合同，已开始设计工作的，发包人应根据设计人已进行的实际工作量，不足一半时，按该阶段设计费的一半支付；超过一半时，按该阶段设计费的全部支付。</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9.2设计人责任</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9.2.1设计人应接国家规定和合同约定的技术规范、标准进行设计，按本合同第六条规定的内容、时间及份数向发包人交付设计文件(出现9.1.1、9.1.2规定有关交付设计文件顺延的情况除外)。并对提交的设计文件的质量负责。</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9.2.2设计人对设计文件出现的遗漏或错误负责修改或补充。由于设计人设计错误造成工程质量事故损失，设计人除负责采取补救措施外，应免收受损失部分的设计费，并根据损失程度向发包人支付赔偿金，赔偿金数额最高不超过设计费总额。   </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9.2.3由于设计人原因，延误了设计文件交付时间，每延误一天，应减收该项目应收设计费的千分之二。</w:t>
      </w:r>
      <w:r>
        <w:rPr>
          <w:rFonts w:hint="eastAsia" w:ascii="仿宋" w:hAnsi="仿宋" w:eastAsia="仿宋" w:cs="仿宋"/>
          <w:bCs/>
          <w:color w:val="auto"/>
          <w:sz w:val="24"/>
          <w:szCs w:val="24"/>
          <w:highlight w:val="none"/>
        </w:rPr>
        <w:t>逾期超过30日未交付工作成果，甲方有权解除协议，并要求返还支付的工作费用及相当于已支付费用百分之五的违约金。</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9.2.4应按国家相应技术规范、标准、规程及合同约定的各项要求，进行相关工作，按合同规定的进度要求提交质量合格的成果文件，并对其负责。</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9.2.5应做好质量与技术管理工作，加强全过程的质量控制，保证项目内容的合理性。</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9.2.6</w:t>
      </w:r>
      <w:r>
        <w:rPr>
          <w:rFonts w:hint="eastAsia" w:ascii="仿宋" w:hAnsi="仿宋" w:eastAsia="仿宋" w:cs="仿宋"/>
          <w:bCs/>
          <w:color w:val="auto"/>
          <w:sz w:val="24"/>
          <w:szCs w:val="24"/>
          <w:highlight w:val="none"/>
        </w:rPr>
        <w:t>乙方配合甲方进行项目验收，验收依据主要包括：竞争性磋商文件、磋商响应文件、采购合同、《中华人民共和国政府采购法》,《中华人民共和国政府采购法实施条例》等的相关要求。</w:t>
      </w:r>
    </w:p>
    <w:p>
      <w:pPr>
        <w:keepLines w:val="0"/>
        <w:pageBreakBefore w:val="0"/>
        <w:shd w:val="clear" w:color="auto" w:fill="auto"/>
        <w:kinsoku/>
        <w:wordWrap/>
        <w:overflowPunct/>
        <w:topLinePunct w:val="0"/>
        <w:bidi w:val="0"/>
        <w:spacing w:line="360" w:lineRule="auto"/>
        <w:ind w:firstLine="480" w:firstLineChars="200"/>
        <w:textAlignment w:val="auto"/>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9.2.7擅自终止协议，应退还甲方已支付的工作费用，并向甲方支付相当于工作费用总额百分之五的违约金。</w:t>
      </w:r>
    </w:p>
    <w:p>
      <w:pPr>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第十条  </w:t>
      </w:r>
      <w:r>
        <w:rPr>
          <w:rFonts w:hint="eastAsia" w:ascii="仿宋" w:hAnsi="仿宋" w:eastAsia="仿宋" w:cs="仿宋"/>
          <w:sz w:val="24"/>
          <w:szCs w:val="24"/>
          <w:highlight w:val="none"/>
        </w:rPr>
        <w:t xml:space="preserve">保密 </w:t>
      </w:r>
    </w:p>
    <w:p>
      <w:pPr>
        <w:pStyle w:val="4"/>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双方均应保护对方的知识产权，未经对方同意，任何一方均不得对对方的资料及文件擅自修改、复制或向第三人转让或用于本合同项目外的项目。如发生以上情况，泄密方承担一切由此引起的后果并承担赔偿责任。</w:t>
      </w:r>
      <w:r>
        <w:rPr>
          <w:rFonts w:hint="eastAsia" w:ascii="仿宋" w:hAnsi="仿宋" w:eastAsia="仿宋" w:cs="仿宋"/>
          <w:b w:val="0"/>
          <w:bCs w:val="0"/>
          <w:color w:val="000000"/>
          <w:spacing w:val="0"/>
          <w:w w:val="100"/>
          <w:position w:val="0"/>
          <w:sz w:val="24"/>
          <w:szCs w:val="24"/>
          <w:highlight w:val="none"/>
        </w:rPr>
        <w:t>但</w:t>
      </w:r>
      <w:r>
        <w:rPr>
          <w:rFonts w:hint="eastAsia" w:ascii="仿宋" w:hAnsi="仿宋" w:eastAsia="仿宋" w:cs="仿宋"/>
          <w:b w:val="0"/>
          <w:bCs w:val="0"/>
          <w:color w:val="000000"/>
          <w:spacing w:val="0"/>
          <w:w w:val="100"/>
          <w:position w:val="0"/>
          <w:sz w:val="24"/>
          <w:szCs w:val="24"/>
          <w:highlight w:val="none"/>
          <w:lang w:val="en-US" w:eastAsia="zh-CN"/>
        </w:rPr>
        <w:t>发包人</w:t>
      </w:r>
      <w:r>
        <w:rPr>
          <w:rFonts w:hint="eastAsia" w:ascii="仿宋" w:hAnsi="仿宋" w:eastAsia="仿宋" w:cs="仿宋"/>
          <w:b w:val="0"/>
          <w:bCs w:val="0"/>
          <w:color w:val="000000"/>
          <w:spacing w:val="0"/>
          <w:w w:val="100"/>
          <w:position w:val="0"/>
          <w:sz w:val="24"/>
          <w:szCs w:val="24"/>
          <w:highlight w:val="none"/>
        </w:rPr>
        <w:t>依据相关法定职责对</w:t>
      </w:r>
      <w:r>
        <w:rPr>
          <w:rFonts w:hint="eastAsia" w:ascii="仿宋" w:hAnsi="仿宋" w:eastAsia="仿宋" w:cs="仿宋"/>
          <w:b w:val="0"/>
          <w:bCs w:val="0"/>
          <w:color w:val="000000"/>
          <w:spacing w:val="0"/>
          <w:w w:val="100"/>
          <w:position w:val="0"/>
          <w:sz w:val="24"/>
          <w:szCs w:val="24"/>
          <w:highlight w:val="none"/>
          <w:lang w:eastAsia="zh-CN"/>
        </w:rPr>
        <w:t>外</w:t>
      </w:r>
      <w:r>
        <w:rPr>
          <w:rFonts w:hint="eastAsia" w:ascii="仿宋" w:hAnsi="仿宋" w:eastAsia="仿宋" w:cs="仿宋"/>
          <w:b w:val="0"/>
          <w:bCs w:val="0"/>
          <w:color w:val="000000"/>
          <w:spacing w:val="0"/>
          <w:w w:val="100"/>
          <w:position w:val="0"/>
          <w:sz w:val="24"/>
          <w:szCs w:val="24"/>
          <w:highlight w:val="none"/>
        </w:rPr>
        <w:t>公开的除外。</w:t>
      </w:r>
    </w:p>
    <w:p>
      <w:pPr>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第十一条</w:t>
      </w:r>
      <w:r>
        <w:rPr>
          <w:rFonts w:hint="eastAsia" w:ascii="仿宋" w:hAnsi="仿宋" w:eastAsia="仿宋" w:cs="仿宋"/>
          <w:sz w:val="24"/>
          <w:szCs w:val="24"/>
          <w:highlight w:val="none"/>
        </w:rPr>
        <w:t xml:space="preserve"> 仲裁</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本建设工程设计合同发生争议，发包人与设计人应及时协商解决。也可由当地建设行政主管部门调解，调解不成时，双方当事人同意由</w:t>
      </w:r>
      <w:r>
        <w:rPr>
          <w:rFonts w:hint="eastAsia" w:ascii="仿宋" w:hAnsi="仿宋" w:eastAsia="仿宋" w:cs="仿宋"/>
          <w:sz w:val="24"/>
          <w:szCs w:val="24"/>
          <w:highlight w:val="none"/>
          <w:u w:val="single"/>
          <w:lang w:val="en-US" w:eastAsia="zh-CN"/>
        </w:rPr>
        <w:t>项目所在地</w:t>
      </w:r>
      <w:r>
        <w:rPr>
          <w:rFonts w:hint="eastAsia" w:ascii="仿宋" w:hAnsi="仿宋" w:eastAsia="仿宋" w:cs="仿宋"/>
          <w:sz w:val="24"/>
          <w:szCs w:val="24"/>
          <w:highlight w:val="none"/>
        </w:rPr>
        <w:t>仲裁委员会仲裁。</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b/>
          <w:bCs/>
          <w:sz w:val="24"/>
          <w:szCs w:val="24"/>
          <w:highlight w:val="none"/>
        </w:rPr>
        <w:t>第十二条</w:t>
      </w:r>
      <w:r>
        <w:rPr>
          <w:rFonts w:hint="eastAsia" w:ascii="仿宋" w:hAnsi="仿宋" w:eastAsia="仿宋" w:cs="仿宋"/>
          <w:sz w:val="24"/>
          <w:szCs w:val="24"/>
          <w:highlight w:val="none"/>
        </w:rPr>
        <w:t xml:space="preserve">  合同生效及其他</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12.1设计人为本合同项目的服务至施工安装结束为止。</w:t>
      </w:r>
    </w:p>
    <w:p>
      <w:pPr>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12.2 </w:t>
      </w:r>
      <w:r>
        <w:rPr>
          <w:rFonts w:hint="eastAsia" w:ascii="仿宋" w:hAnsi="仿宋" w:eastAsia="仿宋" w:cs="仿宋"/>
          <w:b/>
          <w:bCs w:val="0"/>
          <w:color w:val="auto"/>
          <w:sz w:val="24"/>
          <w:szCs w:val="24"/>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r>
        <w:rPr>
          <w:rFonts w:hint="eastAsia" w:ascii="仿宋" w:hAnsi="仿宋" w:eastAsia="仿宋" w:cs="仿宋"/>
          <w:bCs/>
          <w:color w:val="auto"/>
          <w:sz w:val="24"/>
          <w:szCs w:val="24"/>
          <w:highlight w:val="none"/>
        </w:rPr>
        <w:t>。</w:t>
      </w:r>
      <w:r>
        <w:rPr>
          <w:rFonts w:hint="eastAsia" w:ascii="仿宋" w:hAnsi="仿宋" w:eastAsia="仿宋" w:cs="仿宋"/>
          <w:sz w:val="24"/>
          <w:szCs w:val="24"/>
          <w:highlight w:val="none"/>
        </w:rPr>
        <w:t xml:space="preserve">   </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12.3</w:t>
      </w:r>
      <w:r>
        <w:rPr>
          <w:rFonts w:hint="eastAsia" w:ascii="仿宋" w:hAnsi="仿宋" w:eastAsia="仿宋" w:cs="仿宋"/>
          <w:bCs/>
          <w:color w:val="auto"/>
          <w:sz w:val="24"/>
          <w:szCs w:val="24"/>
          <w:highlight w:val="none"/>
        </w:rPr>
        <w:t>甲乙双方均应自觉配合有关监督管理部门对合同履行情况的监督检查，如实反映情况，提供有关资料；否则，将对有关单位、当事人按照有关规定予以处罚。</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12.4由于不可抗力因素致使合同无法履行时，双方应及时协商解决。    </w:t>
      </w:r>
    </w:p>
    <w:p>
      <w:pPr>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12.5本合同双方签字盖章即生效，一式</w:t>
      </w:r>
      <w:r>
        <w:rPr>
          <w:rFonts w:hint="eastAsia" w:ascii="仿宋" w:hAnsi="仿宋" w:eastAsia="仿宋" w:cs="仿宋"/>
          <w:sz w:val="24"/>
          <w:szCs w:val="24"/>
          <w:highlight w:val="none"/>
          <w:u w:val="single"/>
        </w:rPr>
        <w:t xml:space="preserve"> </w:t>
      </w:r>
      <w:r>
        <w:rPr>
          <w:rFonts w:hint="eastAsia" w:ascii="仿宋" w:hAnsi="仿宋" w:eastAsia="仿宋" w:cs="仿宋"/>
          <w:b/>
          <w:sz w:val="24"/>
          <w:szCs w:val="24"/>
          <w:highlight w:val="none"/>
          <w:u w:val="singl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份，发包人</w:t>
      </w:r>
      <w:r>
        <w:rPr>
          <w:rFonts w:hint="eastAsia" w:ascii="仿宋" w:hAnsi="仿宋" w:eastAsia="仿宋" w:cs="仿宋"/>
          <w:sz w:val="24"/>
          <w:szCs w:val="24"/>
          <w:highlight w:val="none"/>
          <w:u w:val="single"/>
        </w:rPr>
        <w:t xml:space="preserve"> </w:t>
      </w:r>
      <w:r>
        <w:rPr>
          <w:rFonts w:hint="eastAsia" w:ascii="仿宋" w:hAnsi="仿宋" w:eastAsia="仿宋" w:cs="仿宋"/>
          <w:b/>
          <w:sz w:val="24"/>
          <w:szCs w:val="24"/>
          <w:highlight w:val="none"/>
          <w:u w:val="single"/>
        </w:rPr>
        <w:t xml:space="preserve">   </w:t>
      </w:r>
      <w:r>
        <w:rPr>
          <w:rFonts w:hint="eastAsia" w:ascii="仿宋" w:hAnsi="仿宋" w:eastAsia="仿宋" w:cs="仿宋"/>
          <w:sz w:val="24"/>
          <w:szCs w:val="24"/>
          <w:highlight w:val="none"/>
        </w:rPr>
        <w:t>份，设计人</w:t>
      </w:r>
      <w:r>
        <w:rPr>
          <w:rFonts w:hint="eastAsia" w:ascii="仿宋" w:hAnsi="仿宋" w:eastAsia="仿宋" w:cs="仿宋"/>
          <w:sz w:val="24"/>
          <w:szCs w:val="24"/>
          <w:highlight w:val="none"/>
          <w:u w:val="single"/>
        </w:rPr>
        <w:t xml:space="preserve"> </w:t>
      </w:r>
      <w:r>
        <w:rPr>
          <w:rFonts w:hint="eastAsia" w:ascii="仿宋" w:hAnsi="仿宋" w:eastAsia="仿宋" w:cs="仿宋"/>
          <w:b/>
          <w:sz w:val="24"/>
          <w:szCs w:val="24"/>
          <w:highlight w:val="none"/>
          <w:u w:val="singl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w:t>
      </w:r>
    </w:p>
    <w:p>
      <w:pPr>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2.6双方履行完合同规定的义务后，本合同即行终止。</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12.7双方认可的来往传真、会议纪要等，均为合同的组成部分，与本合同具有同等法律效力。</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12.8未尽事宜，经双方协商一致，签订补充协议，补充协议与本合同具有同等效力。</w:t>
      </w:r>
    </w:p>
    <w:p>
      <w:pPr>
        <w:pStyle w:val="2"/>
        <w:rPr>
          <w:rFonts w:hint="default" w:eastAsia="宋体"/>
          <w:lang w:val="en-US" w:eastAsia="zh-CN"/>
        </w:rPr>
      </w:pPr>
      <w:r>
        <w:rPr>
          <w:rFonts w:hint="eastAsia"/>
          <w:lang w:val="en-US" w:eastAsia="zh-CN"/>
        </w:rPr>
        <w:t>以下无正文</w:t>
      </w:r>
    </w:p>
    <w:tbl>
      <w:tblPr>
        <w:tblStyle w:val="5"/>
        <w:tblW w:w="8403" w:type="dxa"/>
        <w:jc w:val="center"/>
        <w:tblLayout w:type="fixed"/>
        <w:tblCellMar>
          <w:top w:w="0" w:type="dxa"/>
          <w:left w:w="0" w:type="dxa"/>
          <w:bottom w:w="0" w:type="dxa"/>
          <w:right w:w="0" w:type="dxa"/>
        </w:tblCellMar>
      </w:tblPr>
      <w:tblGrid>
        <w:gridCol w:w="4201"/>
        <w:gridCol w:w="4202"/>
      </w:tblGrid>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甲  方</w:t>
            </w:r>
            <w:r>
              <w:rPr>
                <w:rStyle w:val="7"/>
                <w:rFonts w:hint="eastAsia" w:ascii="仿宋" w:hAnsi="仿宋" w:eastAsia="仿宋"/>
                <w:szCs w:val="24"/>
                <w:highlight w:val="none"/>
              </w:rPr>
              <w:t>：</w:t>
            </w:r>
          </w:p>
        </w:tc>
        <w:tc>
          <w:tcPr>
            <w:tcW w:w="4202"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乙  方</w:t>
            </w:r>
            <w:r>
              <w:rPr>
                <w:rStyle w:val="7"/>
                <w:rFonts w:hint="eastAsia" w:ascii="仿宋" w:hAnsi="仿宋" w:eastAsia="仿宋"/>
                <w:szCs w:val="24"/>
                <w:highlight w:val="none"/>
              </w:rPr>
              <w:t>：</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560" w:lineRule="exact"/>
              <w:ind w:firstLine="660" w:firstLineChars="300"/>
              <w:rPr>
                <w:rStyle w:val="7"/>
                <w:rFonts w:ascii="仿宋" w:hAnsi="仿宋" w:eastAsia="仿宋"/>
                <w:szCs w:val="24"/>
                <w:highlight w:val="none"/>
              </w:rPr>
            </w:pPr>
            <w:r>
              <w:rPr>
                <w:rStyle w:val="7"/>
                <w:rFonts w:ascii="仿宋" w:hAnsi="仿宋" w:eastAsia="仿宋"/>
                <w:szCs w:val="24"/>
                <w:highlight w:val="none"/>
              </w:rPr>
              <w:t>（盖章）</w:t>
            </w:r>
          </w:p>
        </w:tc>
        <w:tc>
          <w:tcPr>
            <w:tcW w:w="4202"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（盖章）</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 xml:space="preserve">地址： </w:t>
            </w:r>
          </w:p>
        </w:tc>
        <w:tc>
          <w:tcPr>
            <w:tcW w:w="4202"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地址：</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 xml:space="preserve">法定代表人： </w:t>
            </w:r>
          </w:p>
        </w:tc>
        <w:tc>
          <w:tcPr>
            <w:tcW w:w="4202"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法定代表人：</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被授权代表：</w:t>
            </w:r>
          </w:p>
        </w:tc>
        <w:tc>
          <w:tcPr>
            <w:tcW w:w="4202"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被授权代表：</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电话：</w:t>
            </w:r>
          </w:p>
        </w:tc>
        <w:tc>
          <w:tcPr>
            <w:tcW w:w="4202"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电话：</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开户银行：</w:t>
            </w:r>
          </w:p>
        </w:tc>
        <w:tc>
          <w:tcPr>
            <w:tcW w:w="4202"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开户银行：</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560" w:lineRule="exact"/>
              <w:ind w:firstLine="660" w:firstLineChars="300"/>
              <w:rPr>
                <w:rStyle w:val="7"/>
                <w:rFonts w:ascii="仿宋" w:hAnsi="仿宋" w:eastAsia="仿宋"/>
                <w:szCs w:val="24"/>
                <w:highlight w:val="none"/>
              </w:rPr>
            </w:pPr>
            <w:r>
              <w:rPr>
                <w:rStyle w:val="7"/>
                <w:rFonts w:ascii="仿宋" w:hAnsi="仿宋" w:eastAsia="仿宋"/>
                <w:szCs w:val="24"/>
                <w:highlight w:val="none"/>
              </w:rPr>
              <w:t>日期：</w:t>
            </w:r>
          </w:p>
        </w:tc>
        <w:tc>
          <w:tcPr>
            <w:tcW w:w="4202" w:type="dxa"/>
            <w:noWrap w:val="0"/>
            <w:vAlign w:val="center"/>
          </w:tcPr>
          <w:p>
            <w:pPr>
              <w:snapToGrid w:val="0"/>
              <w:spacing w:line="560" w:lineRule="exact"/>
              <w:ind w:firstLine="720"/>
              <w:rPr>
                <w:rStyle w:val="7"/>
                <w:rFonts w:ascii="仿宋" w:hAnsi="仿宋" w:eastAsia="仿宋"/>
                <w:szCs w:val="24"/>
                <w:highlight w:val="none"/>
              </w:rPr>
            </w:pPr>
            <w:r>
              <w:rPr>
                <w:rStyle w:val="7"/>
                <w:rFonts w:ascii="仿宋" w:hAnsi="仿宋" w:eastAsia="仿宋"/>
                <w:szCs w:val="24"/>
                <w:highlight w:val="none"/>
              </w:rPr>
              <w:t>日期：</w:t>
            </w:r>
          </w:p>
        </w:tc>
      </w:tr>
    </w:tbl>
    <w:p>
      <w:pPr>
        <w:spacing w:line="360" w:lineRule="auto"/>
        <w:ind w:firstLine="480" w:firstLineChars="200"/>
        <w:rPr>
          <w:rFonts w:hint="eastAsia" w:ascii="仿宋" w:hAnsi="仿宋" w:eastAsia="仿宋" w:cs="仿宋"/>
          <w:sz w:val="24"/>
          <w:szCs w:val="24"/>
          <w:highlight w:val="none"/>
        </w:rPr>
      </w:pPr>
    </w:p>
    <w:p>
      <w:pPr>
        <w:spacing w:line="360" w:lineRule="auto"/>
        <w:ind w:firstLine="480" w:firstLineChars="200"/>
        <w:rPr>
          <w:rFonts w:hint="eastAsia" w:ascii="仿宋" w:hAnsi="仿宋" w:eastAsia="仿宋" w:cs="仿宋"/>
          <w:sz w:val="24"/>
          <w:szCs w:val="24"/>
          <w:highlight w:val="none"/>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873876"/>
    <w:multiLevelType w:val="multilevel"/>
    <w:tmpl w:val="61873876"/>
    <w:lvl w:ilvl="0" w:tentative="0">
      <w:start w:val="5"/>
      <w:numFmt w:val="japaneseCounting"/>
      <w:lvlText w:val="第%1条"/>
      <w:lvlJc w:val="left"/>
      <w:pPr>
        <w:tabs>
          <w:tab w:val="left" w:pos="1702"/>
        </w:tabs>
        <w:ind w:left="1702" w:hanging="1140"/>
      </w:pPr>
      <w:rPr>
        <w:rFonts w:hint="eastAsia"/>
        <w:b/>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yYzIwYTc0MjE3YmFjMmUwYTBkMTNjMmMwYjNiNWIifQ=="/>
  </w:docVars>
  <w:rsids>
    <w:rsidRoot w:val="03702104"/>
    <w:rsid w:val="037021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1"/>
    <w:pPr>
      <w:ind w:left="490"/>
    </w:pPr>
    <w:rPr>
      <w:rFonts w:ascii="宋体" w:hAnsi="宋体" w:eastAsia="宋体" w:cs="宋体"/>
      <w:sz w:val="19"/>
      <w:szCs w:val="19"/>
    </w:rPr>
  </w:style>
  <w:style w:type="paragraph" w:styleId="4">
    <w:name w:val="Body Text Indent"/>
    <w:basedOn w:val="1"/>
    <w:qFormat/>
    <w:uiPriority w:val="0"/>
    <w:pPr>
      <w:ind w:firstLine="560" w:firstLineChars="200"/>
    </w:pPr>
    <w:rPr>
      <w:sz w:val="28"/>
    </w:rPr>
  </w:style>
  <w:style w:type="character" w:customStyle="1" w:styleId="7">
    <w:name w:val="NormalCharacter"/>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2024-03-28T10:25:00Z</dcterms:created>
  <dc:creator>快乐生活</dc:creator>
  <cp:lastModifiedBy>快乐生活</cp:lastModifiedBy>
  <dcterms:modified xsi:type="dcterms:W3CDTF">2024-03-28T10:26:13Z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4AE409CFB8384EFC8F41AC5222A55939_11</vt:lpwstr>
  </property>
</Properties>
</file>