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pPr>
        <w:pStyle w:val="2"/>
        <w:rPr>
          <w:rFonts w:hint="eastAsia" w:ascii="宋体" w:hAnsi="宋体" w:eastAsia="宋体" w:cs="宋体"/>
          <w:color w:val="000000"/>
          <w:kern w:val="0"/>
          <w:sz w:val="32"/>
          <w:szCs w:val="32"/>
          <w:highlight w:val="none"/>
          <w:lang w:val="en-US" w:eastAsia="zh-CN" w:bidi="ar"/>
        </w:rPr>
      </w:pPr>
    </w:p>
    <w:p>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1主体资格证明文件：供应商须具有独立承担民事责任能力的法人或其他组织，提供有效存续的营业执照或事业单位法人证书或非企业专业服务机构执业许可证或民办非企业单位登记证书或自然人的身份证明；</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2财务状况报告：提供经审计的2022年度或2023年度财务报告，包括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3税收缴纳证明：提供已缴纳的2023年05月至今任意一个月的纳税证明或完税证明，纳税证明或完税证明上应有代收机构或税务机关的公章或业务专用章。依法免税的供应商应提供相关文件证明；</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4社会保障资金缴纳证明：提供已缴纳的2023年05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5三年无重大违法记录声明：出具参加本次政府采购活动前三年内在经营活动中没有重大违法记录的书面声明；</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6具备履行合同所必需的设备和专业技术能力的证明材料：具备履行合同所必需的设备和专业技术能力的证明材料(由供应商根据项目需求提供说明材料或者承诺)；</w:t>
      </w:r>
    </w:p>
    <w:p>
      <w:pPr>
        <w:keepNext w:val="0"/>
        <w:keepLines w:val="0"/>
        <w:pageBreakBefore w:val="0"/>
        <w:widowControl/>
        <w:kinsoku/>
        <w:wordWrap/>
        <w:overflowPunct/>
        <w:topLinePunct w:val="0"/>
        <w:autoSpaceDE/>
        <w:autoSpaceDN/>
        <w:bidi w:val="0"/>
        <w:adjustRightInd w:val="0"/>
        <w:snapToGrid w:val="0"/>
        <w:spacing w:line="312" w:lineRule="auto"/>
        <w:ind w:firstLine="442" w:firstLineChars="200"/>
        <w:textAlignment w:val="auto"/>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（二）落实政府采购政策需满足的资格要求：</w:t>
      </w:r>
    </w:p>
    <w:p>
      <w:pPr>
        <w:keepNext w:val="0"/>
        <w:keepLines w:val="0"/>
        <w:pageBreakBefore w:val="0"/>
        <w:widowControl/>
        <w:kinsoku/>
        <w:wordWrap/>
        <w:overflowPunct/>
        <w:topLinePunct w:val="0"/>
        <w:autoSpaceDE/>
        <w:autoSpaceDN/>
        <w:bidi w:val="0"/>
        <w:adjustRightInd w:val="0"/>
        <w:snapToGrid w:val="0"/>
        <w:spacing w:line="312" w:lineRule="auto"/>
        <w:ind w:firstLine="442" w:firstLineChars="200"/>
        <w:textAlignment w:val="auto"/>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本采购包专门面向中小企业采购，参与的供应商（联合体）工程的施工单位全部为符合政策要求的中小企业。（</w:t>
      </w:r>
      <w:r>
        <w:rPr>
          <w:rFonts w:hint="eastAsia" w:ascii="宋体" w:hAnsi="宋体" w:eastAsia="宋体" w:cs="宋体"/>
          <w:b/>
          <w:bCs/>
          <w:color w:val="auto"/>
          <w:sz w:val="22"/>
          <w:szCs w:val="22"/>
          <w:highlight w:val="none"/>
          <w:lang w:val="en-US" w:eastAsia="zh-CN"/>
        </w:rPr>
        <w:t>提供中小企业声明函或残疾人福利性单位声明函或监狱企业的证明文件</w:t>
      </w:r>
      <w:r>
        <w:rPr>
          <w:rFonts w:hint="eastAsia" w:ascii="宋体" w:hAnsi="宋体" w:eastAsia="宋体" w:cs="宋体"/>
          <w:b/>
          <w:bCs/>
          <w:color w:val="auto"/>
          <w:sz w:val="22"/>
          <w:szCs w:val="22"/>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12" w:lineRule="auto"/>
        <w:ind w:firstLine="442" w:firstLineChars="200"/>
        <w:textAlignment w:val="auto"/>
        <w:rPr>
          <w:rFonts w:hint="eastAsia" w:ascii="宋体" w:hAnsi="宋体" w:eastAsia="宋体" w:cs="宋体"/>
          <w:color w:val="auto"/>
          <w:sz w:val="22"/>
          <w:szCs w:val="22"/>
          <w:highlight w:val="none"/>
          <w:shd w:val="clear" w:color="auto" w:fill="FFFFFF"/>
          <w:lang w:eastAsia="zh-CN"/>
        </w:rPr>
      </w:pPr>
      <w:r>
        <w:rPr>
          <w:rFonts w:hint="eastAsia" w:ascii="宋体" w:hAnsi="宋体" w:eastAsia="宋体" w:cs="宋体"/>
          <w:b/>
          <w:bCs/>
          <w:color w:val="auto"/>
          <w:sz w:val="22"/>
          <w:szCs w:val="22"/>
          <w:highlight w:val="none"/>
          <w:lang w:eastAsia="zh-CN"/>
        </w:rPr>
        <w:t>（三）特定资格条件：</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3.1主体资格证明文件：供应商须具有独立承担民事责任能力的法人或其他组织，提供有效存续的营业执照或事业单位法人证书或非企业专业服务机构执业许可证或民办非企业单位登记证书或自然人的身份证明；</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3.2财务状况报告：提供经审计的2022年度或2023年度财务报告，包括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3.3税收缴纳证明：提供已缴纳的2023年05月至今任意一个月的纳税证明或完税证明，纳税证明或完税证明上应有代收机构或税务机关的公章或业务专用章。依法免税的供应商应提供相关文件证明；</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3.4社会保障资金缴纳证明：提供已缴纳的2023年05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3.5三年无重大违法记录声明：出具参加本次政府采购活动前三年内在经营活动中没有重大违法记录的书面声明；</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3.6具备履行合同所必需的设备和专业技术能力的证明材料：具备履行合同所必需的设备和专业技术能力的证明材料(由供应商根据项目需求提供说明材料或者承诺)；</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3.7法定代表人授权委托书：法定代表人授权委托书（附法定代表人、被授权人身份证复印件）及被授权人身份证（法定代表人直接参加磋商，须提供法定代表人身份证明及身份证复印件）；</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3.8供应商资质证书：供应商须具备建设行政主管部门颁发的建筑工程施工总承包三级及以上资质；且具备合格有效的安全生产许可证；</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3.9项目经理资质证书：拟派项目经理具有建筑工程专业二级及以上注册建造师证书，具备有效的安全生产考核合格证书（B证）并在本单位注册，且无不良信用记录，无在建工程（提供无不良信用记录，无在建工程承诺书）；</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3.10基本信息可查询：供应商及项目经理（注册建造师）执业基本信息应在“陕西省住房和城乡建设厅（http://js.shaanxi.gov.cn/ ）陕西省建筑市场监管与诚信信息发布平台”可查询；</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3.11申请人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3.12单位负责人为同一人或者存在直接控股、管理关系的不同供应商不得参加同一合同项下的政府采购活动；</w:t>
      </w:r>
    </w:p>
    <w:p>
      <w:pPr>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为本项目提供整体设计、规范编制或者项目管理、监理、检测等服务的供应商，不得再参加该采购项目的其他采购活动。</w:t>
      </w:r>
    </w:p>
    <w:p>
      <w:pPr>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pPr>
        <w:rPr>
          <w:rFonts w:hint="eastAsia" w:ascii="宋体" w:hAnsi="宋体" w:eastAsia="宋体" w:cs="宋体"/>
          <w:b/>
          <w:bCs/>
          <w:sz w:val="32"/>
          <w:szCs w:val="32"/>
          <w:lang w:val="en-US" w:eastAsia="zh-CN"/>
        </w:rPr>
      </w:pPr>
      <w:r>
        <w:rPr>
          <w:rFonts w:hint="eastAsia" w:ascii="宋体" w:hAnsi="宋体" w:eastAsia="宋体" w:cs="宋体"/>
          <w:color w:val="auto"/>
          <w:sz w:val="22"/>
          <w:szCs w:val="22"/>
          <w:highlight w:val="none"/>
          <w:lang w:eastAsia="zh-CN"/>
        </w:rPr>
        <w:t>3.13联合体：本项目不接受联合体。</w:t>
      </w:r>
      <w:r>
        <w:rPr>
          <w:rFonts w:hint="eastAsia" w:ascii="宋体" w:hAnsi="宋体" w:eastAsia="宋体" w:cs="宋体"/>
          <w:b/>
          <w:bCs/>
          <w:sz w:val="32"/>
          <w:szCs w:val="32"/>
          <w:lang w:val="en-US" w:eastAsia="zh-CN"/>
        </w:rPr>
        <w:br w:type="page"/>
      </w:r>
    </w:p>
    <w:p>
      <w:pPr>
        <w:spacing w:line="360" w:lineRule="auto"/>
        <w:ind w:firstLine="643" w:firstLineChars="20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pPr>
        <w:spacing w:line="360" w:lineRule="auto"/>
        <w:rPr>
          <w:rFonts w:hint="eastAsia" w:ascii="宋体" w:hAnsi="宋体" w:eastAsia="宋体" w:cs="宋体"/>
          <w:spacing w:val="4"/>
          <w:sz w:val="24"/>
          <w:szCs w:val="24"/>
          <w:highlight w:val="none"/>
        </w:rPr>
      </w:pPr>
    </w:p>
    <w:p>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sz w:val="24"/>
          <w:szCs w:val="24"/>
          <w:lang w:val="en-US"/>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 xml:space="preserve"> 〈采购人、采购代理机构〉 </w:t>
      </w:r>
    </w:p>
    <w:p>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pPr>
        <w:pStyle w:val="3"/>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pPr>
        <w:spacing w:line="360" w:lineRule="auto"/>
        <w:ind w:firstLine="420" w:firstLineChars="200"/>
        <w:rPr>
          <w:rFonts w:hint="eastAsia" w:ascii="宋体" w:hAnsi="宋体" w:eastAsia="宋体" w:cs="宋体"/>
        </w:rPr>
      </w:pPr>
    </w:p>
    <w:p>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pPr>
              <w:spacing w:line="480" w:lineRule="auto"/>
              <w:jc w:val="center"/>
              <w:rPr>
                <w:rFonts w:hint="eastAsia" w:ascii="宋体" w:hAnsi="宋体" w:eastAsia="宋体" w:cs="宋体"/>
                <w:color w:val="auto"/>
                <w:highlight w:val="none"/>
                <w:lang w:eastAsia="zh-CN"/>
              </w:rPr>
            </w:pPr>
          </w:p>
          <w:p>
            <w:pPr>
              <w:spacing w:line="480" w:lineRule="auto"/>
              <w:jc w:val="center"/>
              <w:rPr>
                <w:rFonts w:hint="eastAsia" w:ascii="宋体" w:hAnsi="宋体" w:eastAsia="宋体" w:cs="宋体"/>
                <w:color w:val="auto"/>
                <w:highlight w:val="none"/>
                <w:lang w:eastAsia="zh-CN"/>
              </w:rPr>
            </w:pPr>
          </w:p>
          <w:p>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pPr>
              <w:spacing w:line="480" w:lineRule="auto"/>
              <w:jc w:val="center"/>
              <w:rPr>
                <w:rFonts w:hint="eastAsia" w:ascii="宋体" w:hAnsi="宋体" w:eastAsia="宋体" w:cs="宋体"/>
                <w:color w:val="auto"/>
                <w:highlight w:val="none"/>
              </w:rPr>
            </w:pPr>
          </w:p>
          <w:p>
            <w:pPr>
              <w:spacing w:line="480" w:lineRule="auto"/>
              <w:jc w:val="center"/>
              <w:rPr>
                <w:rFonts w:hint="eastAsia" w:ascii="宋体" w:hAnsi="宋体" w:eastAsia="宋体" w:cs="宋体"/>
                <w:color w:val="auto"/>
                <w:highlight w:val="none"/>
              </w:rPr>
            </w:pPr>
          </w:p>
        </w:tc>
      </w:tr>
    </w:tbl>
    <w:p>
      <w:pPr>
        <w:spacing w:line="480" w:lineRule="auto"/>
        <w:rPr>
          <w:rFonts w:hint="eastAsia" w:ascii="宋体" w:hAnsi="宋体" w:eastAsia="宋体" w:cs="宋体"/>
          <w:color w:val="auto"/>
          <w:highlight w:val="none"/>
        </w:rPr>
      </w:pP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ind w:right="420"/>
        <w:rPr>
          <w:rFonts w:hint="eastAsia" w:ascii="宋体" w:hAnsi="宋体" w:eastAsia="宋体" w:cs="宋体"/>
          <w:color w:val="auto"/>
          <w:highlight w:val="none"/>
        </w:rPr>
      </w:pPr>
    </w:p>
    <w:p>
      <w:pPr>
        <w:spacing w:line="360" w:lineRule="auto"/>
        <w:ind w:right="420"/>
        <w:rPr>
          <w:rFonts w:hint="eastAsia" w:ascii="宋体" w:hAnsi="宋体" w:eastAsia="宋体" w:cs="宋体"/>
          <w:color w:val="auto"/>
          <w:highlight w:val="none"/>
        </w:rPr>
      </w:pPr>
    </w:p>
    <w:p>
      <w:pPr>
        <w:spacing w:line="360" w:lineRule="auto"/>
        <w:ind w:right="420"/>
        <w:rPr>
          <w:rFonts w:hint="eastAsia" w:ascii="宋体" w:hAnsi="宋体" w:eastAsia="宋体" w:cs="宋体"/>
          <w:color w:val="auto"/>
          <w:highlight w:val="none"/>
        </w:rPr>
      </w:pPr>
    </w:p>
    <w:p>
      <w:pPr>
        <w:spacing w:line="360" w:lineRule="auto"/>
        <w:ind w:right="420"/>
        <w:rPr>
          <w:rFonts w:hint="eastAsia" w:ascii="宋体" w:hAnsi="宋体" w:eastAsia="宋体" w:cs="宋体"/>
          <w:color w:val="auto"/>
          <w:highlight w:val="none"/>
        </w:rPr>
      </w:pPr>
    </w:p>
    <w:p>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pPr>
        <w:spacing w:line="500" w:lineRule="exact"/>
        <w:ind w:firstLine="422" w:firstLineChars="200"/>
        <w:rPr>
          <w:rFonts w:hint="eastAsia" w:ascii="宋体" w:hAnsi="宋体" w:eastAsia="宋体" w:cs="宋体"/>
          <w:b/>
          <w:bCs/>
          <w:color w:val="auto"/>
          <w:szCs w:val="24"/>
          <w:highlight w:val="none"/>
          <w:lang w:eastAsia="zh-CN"/>
        </w:rPr>
      </w:pPr>
    </w:p>
    <w:p>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pPr>
        <w:rPr>
          <w:rFonts w:hint="eastAsia" w:ascii="宋体" w:hAnsi="宋体" w:eastAsia="宋体" w:cs="宋体"/>
          <w:b/>
          <w:bCs/>
          <w:sz w:val="32"/>
          <w:szCs w:val="32"/>
        </w:rPr>
      </w:pPr>
      <w:r>
        <w:rPr>
          <w:rFonts w:hint="eastAsia" w:ascii="宋体" w:hAnsi="宋体" w:eastAsia="宋体" w:cs="宋体"/>
          <w:b/>
          <w:bCs/>
          <w:sz w:val="32"/>
          <w:szCs w:val="32"/>
        </w:rPr>
        <w:br w:type="page"/>
      </w:r>
    </w:p>
    <w:p>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被授权人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pPr>
        <w:spacing w:line="360" w:lineRule="auto"/>
        <w:ind w:firstLine="480" w:firstLineChars="200"/>
        <w:rPr>
          <w:rFonts w:hint="eastAsia" w:ascii="宋体" w:hAnsi="宋体" w:eastAsia="宋体" w:cs="宋体"/>
          <w:sz w:val="24"/>
          <w:szCs w:val="24"/>
        </w:rPr>
      </w:pPr>
      <w:bookmarkStart w:id="2" w:name="_Toc214090948"/>
      <w:bookmarkStart w:id="3" w:name="_Toc201637980"/>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pPr>
        <w:spacing w:line="360" w:lineRule="auto"/>
        <w:ind w:firstLine="480" w:firstLineChars="200"/>
        <w:rPr>
          <w:rFonts w:hint="eastAsia" w:ascii="宋体" w:hAnsi="宋体" w:eastAsia="宋体" w:cs="宋体"/>
          <w:sz w:val="24"/>
          <w:szCs w:val="24"/>
        </w:rPr>
      </w:pPr>
      <w:bookmarkStart w:id="4" w:name="_Toc201637981"/>
      <w:bookmarkStart w:id="5"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pPr>
        <w:spacing w:line="360" w:lineRule="auto"/>
        <w:rPr>
          <w:rFonts w:hint="eastAsia" w:ascii="宋体" w:hAnsi="宋体" w:eastAsia="宋体" w:cs="宋体"/>
          <w:sz w:val="24"/>
          <w:szCs w:val="24"/>
        </w:rPr>
      </w:pPr>
      <w:bookmarkStart w:id="6" w:name="_Toc214090950"/>
      <w:bookmarkStart w:id="7" w:name="_Toc201637982"/>
      <w:r>
        <w:rPr>
          <w:rFonts w:hint="eastAsia" w:ascii="宋体" w:hAnsi="宋体" w:eastAsia="宋体" w:cs="宋体"/>
          <w:sz w:val="24"/>
          <w:szCs w:val="24"/>
        </w:rPr>
        <w:t>附：法定代表人、被授权人身份证复印件。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pPr>
              <w:spacing w:line="360" w:lineRule="auto"/>
              <w:jc w:val="center"/>
              <w:rPr>
                <w:rFonts w:hint="eastAsia" w:ascii="宋体" w:hAnsi="宋体" w:eastAsia="宋体" w:cs="宋体"/>
                <w:sz w:val="24"/>
                <w:szCs w:val="24"/>
              </w:rPr>
            </w:pPr>
            <w:bookmarkStart w:id="12" w:name="_Toc214090953"/>
            <w:bookmarkStart w:id="13" w:name="_Toc201637985"/>
            <w:r>
              <w:rPr>
                <w:rFonts w:hint="eastAsia" w:ascii="宋体" w:hAnsi="宋体" w:eastAsia="宋体" w:cs="宋体"/>
                <w:sz w:val="24"/>
                <w:szCs w:val="24"/>
              </w:rPr>
              <w:t>被授权人身份证复印件</w:t>
            </w:r>
            <w:bookmarkEnd w:id="12"/>
            <w:bookmarkEnd w:id="13"/>
          </w:p>
          <w:p>
            <w:pPr>
              <w:spacing w:line="360" w:lineRule="auto"/>
              <w:jc w:val="center"/>
              <w:rPr>
                <w:rFonts w:hint="eastAsia" w:ascii="宋体" w:hAnsi="宋体" w:eastAsia="宋体" w:cs="宋体"/>
                <w:sz w:val="24"/>
                <w:szCs w:val="24"/>
              </w:rPr>
            </w:pPr>
            <w:bookmarkStart w:id="14" w:name="_Toc214090954"/>
            <w:bookmarkStart w:id="15" w:name="_Toc201637986"/>
            <w:r>
              <w:rPr>
                <w:rFonts w:hint="eastAsia" w:ascii="宋体" w:hAnsi="宋体" w:eastAsia="宋体" w:cs="宋体"/>
                <w:sz w:val="24"/>
                <w:szCs w:val="24"/>
              </w:rPr>
              <w:t>（正面）</w:t>
            </w:r>
            <w:bookmarkEnd w:id="14"/>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rPr>
              <w:t>被授权人身份证复印件</w:t>
            </w:r>
            <w:bookmarkEnd w:id="20"/>
            <w:bookmarkEnd w:id="21"/>
          </w:p>
          <w:p>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pPr>
        <w:spacing w:line="360" w:lineRule="auto"/>
        <w:rPr>
          <w:rFonts w:hint="eastAsia" w:ascii="宋体" w:hAnsi="宋体" w:eastAsia="宋体" w:cs="宋体"/>
          <w:color w:val="auto"/>
          <w:sz w:val="24"/>
          <w:szCs w:val="24"/>
        </w:rPr>
      </w:pPr>
    </w:p>
    <w:p>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NGYyYzg4MjFkZTlmNDQ4MTgzNzNmNmVkMjE5MGMifQ=="/>
  </w:docVars>
  <w:rsids>
    <w:rsidRoot w:val="57872B38"/>
    <w:rsid w:val="07895B69"/>
    <w:rsid w:val="57872B38"/>
    <w:rsid w:val="5F873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autoRedefine/>
    <w:qFormat/>
    <w:uiPriority w:val="99"/>
    <w:pPr>
      <w:tabs>
        <w:tab w:val="left" w:pos="5625"/>
      </w:tabs>
      <w:ind w:left="1138" w:leftChars="542"/>
    </w:pPr>
    <w:rPr>
      <w:rFonts w:ascii="Times New Roman"/>
      <w:kern w:val="2"/>
    </w:rPr>
  </w:style>
  <w:style w:type="paragraph" w:styleId="3">
    <w:name w:val="Normal Indent"/>
    <w:basedOn w:val="1"/>
    <w:autoRedefine/>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autoRedefine/>
    <w:unhideWhenUsed/>
    <w:qFormat/>
    <w:uiPriority w:val="0"/>
    <w:pPr>
      <w:spacing w:after="120"/>
    </w:p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2024-04-07T08:23:00Z</dcterms:created>
  <dc:creator>doit</dc:creator>
  <cp:lastModifiedBy>么么哒</cp:lastModifiedBy>
  <dcterms:modified xsi:type="dcterms:W3CDTF">2024-05-21T03:36:00Z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96E8829BEB274D89AA06707FCBDF6320_11</vt:lpwstr>
  </property>
</Properties>
</file>